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asciiTheme="minorEastAsia" w:hAnsiTheme="minorEastAsia" w:eastAsiaTheme="minorEastAsia"/>
          <w:bCs/>
          <w:kern w:val="0"/>
          <w:sz w:val="40"/>
          <w:szCs w:val="40"/>
        </w:rPr>
        <w:t xml:space="preserve"> </w:t>
      </w:r>
      <w:r>
        <w:pict>
          <v:shape id="_x0000_s1026"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Vkea1AAAAAgBAAAPAAAAAAAAAAEAIAAAACIAAABkcnMvZG93bnJl&#10;di54bWxQSwECFAAUAAAACACHTuJAuUZcoToCAABPBAAADgAAAAAAAAABACAAAAAjAQAAZHJzL2Uy&#10;b0RvYy54bWxQSwUGAAAAAAYABgBZAQAAzwU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Theme="minorEastAsia" w:hAnsiTheme="minorEastAsia" w:eastAsiaTheme="minorEastAsia"/>
          <w:bCs/>
          <w:kern w:val="0"/>
          <w:sz w:val="40"/>
          <w:szCs w:val="40"/>
        </w:rPr>
        <w:t xml:space="preserve">   </w:t>
      </w:r>
      <w:r>
        <w:rPr>
          <w:rFonts w:hint="eastAsia" w:ascii="方正小标宋简体" w:hAnsi="宋体" w:eastAsia="方正小标宋简体"/>
          <w:bCs/>
          <w:kern w:val="0"/>
          <w:sz w:val="40"/>
          <w:szCs w:val="40"/>
          <w:lang w:val="en-US" w:eastAsia="zh-CN"/>
        </w:rPr>
        <w:t>德育与班级管理</w:t>
      </w:r>
      <w:r>
        <w:rPr>
          <w:rFonts w:hint="eastAsia" w:ascii="方正小标宋简体" w:hAnsi="宋体" w:eastAsia="方正小标宋简体"/>
          <w:bCs/>
          <w:kern w:val="0"/>
          <w:sz w:val="40"/>
          <w:szCs w:val="40"/>
        </w:rPr>
        <w:t xml:space="preserve"> 教学大纲</w:t>
      </w:r>
    </w:p>
    <w:p>
      <w:pPr>
        <w:spacing w:beforeLines="50" w:afterLines="50" w:line="288" w:lineRule="auto"/>
        <w:ind w:firstLine="360" w:firstLineChars="150"/>
        <w:rPr>
          <w:b/>
          <w:color w:val="008080"/>
          <w:sz w:val="30"/>
          <w:szCs w:val="30"/>
        </w:rPr>
      </w:pPr>
      <w:bookmarkStart w:id="0" w:name="a2"/>
      <w:bookmarkEnd w:id="0"/>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rFonts w:hint="default" w:eastAsia="宋体"/>
          <w:color w:val="000000"/>
          <w:sz w:val="20"/>
          <w:szCs w:val="20"/>
          <w:lang w:val="en-US" w:eastAsia="zh-CN"/>
        </w:rPr>
      </w:pPr>
      <w:r>
        <w:rPr>
          <w:b/>
          <w:bCs/>
          <w:color w:val="000000"/>
          <w:sz w:val="20"/>
          <w:szCs w:val="20"/>
        </w:rPr>
        <w:t>课程代码：</w:t>
      </w:r>
      <w:r>
        <w:rPr>
          <w:rFonts w:hint="eastAsia"/>
          <w:color w:val="000000"/>
          <w:sz w:val="20"/>
          <w:szCs w:val="20"/>
          <w:lang w:val="en-US" w:eastAsia="zh-CN"/>
        </w:rPr>
        <w:t>0085</w:t>
      </w:r>
    </w:p>
    <w:p>
      <w:pPr>
        <w:snapToGrid w:val="0"/>
        <w:spacing w:line="288" w:lineRule="auto"/>
        <w:ind w:firstLine="394" w:firstLineChars="196"/>
        <w:rPr>
          <w:rFonts w:hint="eastAsia" w:eastAsia="宋体"/>
          <w:color w:val="000000"/>
          <w:szCs w:val="21"/>
          <w:lang w:val="en-US" w:eastAsia="zh-CN"/>
        </w:rPr>
      </w:pPr>
      <w:r>
        <w:rPr>
          <w:b/>
          <w:bCs/>
          <w:color w:val="000000"/>
          <w:sz w:val="20"/>
          <w:szCs w:val="20"/>
        </w:rPr>
        <w:t>课程学分：</w:t>
      </w:r>
      <w:r>
        <w:rPr>
          <w:rFonts w:hint="eastAsia"/>
          <w:b/>
          <w:bCs/>
          <w:color w:val="000000"/>
          <w:sz w:val="20"/>
          <w:szCs w:val="20"/>
          <w:lang w:val="en-US" w:eastAsia="zh-CN"/>
        </w:rPr>
        <w:t>1</w:t>
      </w:r>
    </w:p>
    <w:p>
      <w:pPr>
        <w:snapToGrid w:val="0"/>
        <w:spacing w:line="288" w:lineRule="auto"/>
        <w:ind w:firstLine="394" w:firstLineChars="196"/>
        <w:rPr>
          <w:rFonts w:hint="eastAsia" w:eastAsia="宋体"/>
          <w:color w:val="000000"/>
          <w:szCs w:val="21"/>
          <w:lang w:eastAsia="zh-CN"/>
        </w:rPr>
      </w:pPr>
      <w:r>
        <w:rPr>
          <w:b/>
          <w:bCs/>
          <w:color w:val="000000"/>
          <w:sz w:val="20"/>
          <w:szCs w:val="20"/>
        </w:rPr>
        <w:t>面向专业：</w:t>
      </w:r>
      <w:r>
        <w:rPr>
          <w:rFonts w:hint="eastAsia"/>
          <w:color w:val="000000"/>
          <w:sz w:val="20"/>
          <w:szCs w:val="20"/>
        </w:rPr>
        <w:t>英语</w:t>
      </w:r>
      <w:r>
        <w:rPr>
          <w:rFonts w:hint="eastAsia"/>
          <w:color w:val="000000"/>
          <w:sz w:val="20"/>
          <w:szCs w:val="20"/>
          <w:lang w:eastAsia="zh-CN"/>
        </w:rPr>
        <w:t>（</w:t>
      </w:r>
      <w:r>
        <w:rPr>
          <w:rFonts w:hint="eastAsia"/>
          <w:color w:val="000000"/>
          <w:sz w:val="20"/>
          <w:szCs w:val="20"/>
          <w:lang w:val="en-US" w:eastAsia="zh-CN"/>
        </w:rPr>
        <w:t>教育</w:t>
      </w:r>
      <w:r>
        <w:rPr>
          <w:rFonts w:hint="eastAsia"/>
          <w:color w:val="000000"/>
          <w:sz w:val="20"/>
          <w:szCs w:val="20"/>
          <w:lang w:eastAsia="zh-CN"/>
        </w:rPr>
        <w:t>）</w:t>
      </w:r>
    </w:p>
    <w:p>
      <w:pPr>
        <w:snapToGrid w:val="0"/>
        <w:spacing w:line="288" w:lineRule="auto"/>
        <w:ind w:firstLine="394" w:firstLineChars="196"/>
        <w:rPr>
          <w:rFonts w:hint="eastAsia" w:eastAsia="宋体"/>
          <w:color w:val="000000"/>
          <w:sz w:val="20"/>
          <w:szCs w:val="20"/>
          <w:lang w:eastAsia="zh-CN"/>
        </w:rPr>
      </w:pPr>
      <w:r>
        <w:rPr>
          <w:b/>
          <w:bCs/>
          <w:color w:val="000000"/>
          <w:sz w:val="20"/>
          <w:szCs w:val="20"/>
        </w:rPr>
        <w:t>课程性质：</w:t>
      </w:r>
      <w:r>
        <w:rPr>
          <w:rFonts w:hint="eastAsia"/>
          <w:color w:val="000000"/>
          <w:sz w:val="20"/>
          <w:szCs w:val="20"/>
          <w:lang w:val="en-US" w:eastAsia="zh-CN"/>
        </w:rPr>
        <w:t>必修</w:t>
      </w:r>
    </w:p>
    <w:p>
      <w:pPr>
        <w:snapToGrid w:val="0"/>
        <w:spacing w:line="288" w:lineRule="auto"/>
        <w:ind w:firstLine="394" w:firstLineChars="196"/>
        <w:rPr>
          <w:bCs/>
          <w:color w:val="000000"/>
          <w:szCs w:val="21"/>
        </w:rPr>
      </w:pPr>
      <w:r>
        <w:rPr>
          <w:b/>
          <w:bCs/>
          <w:color w:val="000000"/>
          <w:sz w:val="20"/>
          <w:szCs w:val="20"/>
        </w:rPr>
        <w:t>开课院系：</w:t>
      </w:r>
      <w:r>
        <w:rPr>
          <w:rFonts w:hint="eastAsia"/>
          <w:bCs/>
          <w:color w:val="000000"/>
          <w:sz w:val="20"/>
          <w:szCs w:val="20"/>
        </w:rPr>
        <w:t>外语学院</w:t>
      </w:r>
    </w:p>
    <w:p>
      <w:pPr>
        <w:snapToGrid w:val="0"/>
        <w:spacing w:line="288" w:lineRule="auto"/>
        <w:ind w:firstLine="394" w:firstLineChars="196"/>
        <w:rPr>
          <w:rFonts w:hint="eastAsia" w:eastAsia="宋体"/>
          <w:color w:val="000000"/>
          <w:sz w:val="20"/>
          <w:szCs w:val="20"/>
          <w:lang w:val="en-US" w:eastAsia="zh-CN"/>
        </w:rPr>
      </w:pPr>
      <w:r>
        <w:rPr>
          <w:b/>
          <w:bCs/>
          <w:color w:val="000000"/>
          <w:sz w:val="20"/>
          <w:szCs w:val="20"/>
        </w:rPr>
        <w:t>使用教材：</w:t>
      </w:r>
      <w:r>
        <w:rPr>
          <w:rFonts w:hint="eastAsia"/>
          <w:b/>
          <w:bCs/>
          <w:color w:val="000000"/>
          <w:sz w:val="20"/>
          <w:szCs w:val="20"/>
          <w:lang w:val="en-US" w:eastAsia="zh-CN"/>
        </w:rPr>
        <w:t xml:space="preserve"> </w:t>
      </w:r>
    </w:p>
    <w:p>
      <w:pPr>
        <w:snapToGrid w:val="0"/>
        <w:spacing w:line="288" w:lineRule="auto"/>
        <w:ind w:firstLine="411" w:firstLineChars="196"/>
        <w:rPr>
          <w:rFonts w:hint="default" w:ascii="方正准圆简体" w:eastAsia="方正准圆简体"/>
          <w:shd w:val="clear" w:color="auto" w:fill="FFFFFF"/>
          <w:lang w:val="en-US" w:eastAsia="zh-CN"/>
        </w:rPr>
      </w:pPr>
      <w:r>
        <w:rPr>
          <w:rFonts w:hint="eastAsia" w:ascii="方正准圆简体" w:eastAsia="方正准圆简体"/>
          <w:shd w:val="clear" w:color="auto" w:fill="FFFFFF"/>
          <w:lang w:eastAsia="zh-CN"/>
        </w:rPr>
        <w:t>《</w:t>
      </w:r>
      <w:r>
        <w:rPr>
          <w:rFonts w:hint="eastAsia" w:ascii="方正准圆简体" w:eastAsia="方正准圆简体"/>
          <w:shd w:val="clear" w:color="auto" w:fill="FFFFFF"/>
          <w:lang w:val="en-US" w:eastAsia="zh-CN"/>
        </w:rPr>
        <w:t>德育与班级管理</w:t>
      </w:r>
      <w:r>
        <w:rPr>
          <w:rFonts w:hint="eastAsia" w:ascii="方正准圆简体" w:eastAsia="方正准圆简体"/>
          <w:shd w:val="clear" w:color="auto" w:fill="FFFFFF"/>
          <w:lang w:eastAsia="zh-CN"/>
        </w:rPr>
        <w:t>》</w:t>
      </w:r>
      <w:r>
        <w:rPr>
          <w:rFonts w:hint="eastAsia" w:ascii="方正准圆简体" w:eastAsia="方正准圆简体"/>
          <w:shd w:val="clear" w:color="auto" w:fill="FFFFFF"/>
          <w:lang w:val="en-US" w:eastAsia="zh-CN"/>
        </w:rPr>
        <w:t xml:space="preserve"> 高等教育出版社</w:t>
      </w:r>
    </w:p>
    <w:p>
      <w:pPr>
        <w:snapToGrid w:val="0"/>
        <w:spacing w:line="288" w:lineRule="auto"/>
        <w:ind w:firstLine="394" w:firstLineChars="196"/>
        <w:rPr>
          <w:rFonts w:hint="default" w:eastAsia="宋体"/>
          <w:b/>
          <w:bCs/>
          <w:color w:val="000000"/>
          <w:sz w:val="20"/>
          <w:szCs w:val="20"/>
          <w:lang w:val="en-US" w:eastAsia="zh-CN"/>
        </w:rPr>
      </w:pPr>
      <w:r>
        <w:rPr>
          <w:rFonts w:hint="eastAsia"/>
          <w:b/>
          <w:bCs/>
          <w:color w:val="000000"/>
          <w:sz w:val="20"/>
          <w:szCs w:val="20"/>
        </w:rPr>
        <w:t>参考教程：</w:t>
      </w:r>
      <w:r>
        <w:rPr>
          <w:rFonts w:hint="eastAsia"/>
          <w:b/>
          <w:bCs/>
          <w:color w:val="000000"/>
          <w:sz w:val="20"/>
          <w:szCs w:val="20"/>
          <w:lang w:eastAsia="zh-CN"/>
        </w:rPr>
        <w:t>《</w:t>
      </w:r>
      <w:r>
        <w:rPr>
          <w:rFonts w:hint="eastAsia"/>
          <w:b/>
          <w:bCs/>
          <w:color w:val="000000"/>
          <w:sz w:val="20"/>
          <w:szCs w:val="20"/>
          <w:lang w:val="en-US" w:eastAsia="zh-CN"/>
        </w:rPr>
        <w:t>发展心理学</w:t>
      </w:r>
      <w:r>
        <w:rPr>
          <w:rFonts w:hint="eastAsia"/>
          <w:b/>
          <w:bCs/>
          <w:color w:val="000000"/>
          <w:sz w:val="20"/>
          <w:szCs w:val="20"/>
          <w:lang w:eastAsia="zh-CN"/>
        </w:rPr>
        <w:t>》</w:t>
      </w:r>
      <w:r>
        <w:rPr>
          <w:rFonts w:hint="eastAsia"/>
          <w:b/>
          <w:bCs/>
          <w:color w:val="000000"/>
          <w:sz w:val="20"/>
          <w:szCs w:val="20"/>
          <w:lang w:val="en-US" w:eastAsia="zh-CN"/>
        </w:rPr>
        <w:t>林崇德版</w:t>
      </w:r>
    </w:p>
    <w:p>
      <w:pPr>
        <w:snapToGrid w:val="0"/>
        <w:spacing w:line="288" w:lineRule="auto"/>
        <w:ind w:firstLine="411" w:firstLineChars="196"/>
        <w:rPr>
          <w:i/>
          <w:color w:val="333333"/>
          <w:shd w:val="clear" w:color="auto" w:fill="FFFFFF"/>
        </w:rPr>
      </w:pP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keepNext w:val="0"/>
        <w:keepLines w:val="0"/>
        <w:pageBreakBefore w:val="0"/>
        <w:widowControl w:val="0"/>
        <w:kinsoku/>
        <w:wordWrap/>
        <w:overflowPunct/>
        <w:topLinePunct w:val="0"/>
        <w:autoSpaceDE/>
        <w:autoSpaceDN/>
        <w:bidi w:val="0"/>
        <w:adjustRightInd/>
        <w:snapToGrid w:val="0"/>
        <w:spacing w:line="360" w:lineRule="auto"/>
        <w:ind w:left="420"/>
        <w:textAlignment w:val="auto"/>
        <w:rPr>
          <w:rFonts w:hint="eastAsia"/>
          <w:color w:val="000000"/>
          <w:sz w:val="20"/>
          <w:szCs w:val="20"/>
          <w:lang w:bidi="en-US"/>
        </w:rPr>
      </w:pPr>
      <w:r>
        <w:rPr>
          <w:rFonts w:hint="eastAsia" w:ascii="方正准圆简体" w:eastAsia="方正准圆简体"/>
          <w:shd w:val="clear" w:color="auto" w:fill="FFFFFF"/>
          <w:lang w:eastAsia="zh-CN"/>
        </w:rPr>
        <w:t>《</w:t>
      </w:r>
      <w:r>
        <w:rPr>
          <w:rFonts w:hint="eastAsia" w:ascii="方正准圆简体" w:eastAsia="方正准圆简体"/>
          <w:shd w:val="clear" w:color="auto" w:fill="FFFFFF"/>
          <w:lang w:val="en-US" w:eastAsia="zh-CN"/>
        </w:rPr>
        <w:t>德育与班级管理</w:t>
      </w:r>
      <w:r>
        <w:rPr>
          <w:rFonts w:hint="eastAsia" w:ascii="方正准圆简体" w:eastAsia="方正准圆简体"/>
          <w:shd w:val="clear" w:color="auto" w:fill="FFFFFF"/>
          <w:lang w:eastAsia="zh-CN"/>
        </w:rPr>
        <w:t>》</w:t>
      </w:r>
      <w:r>
        <w:rPr>
          <w:color w:val="000000"/>
          <w:sz w:val="20"/>
          <w:szCs w:val="20"/>
        </w:rPr>
        <w:t>将学校德育与班级管理两个密切相关的专业领域结合起来论述,而且注意到了教师日常德育生活与班级管理的真实需要,充分考虑了读者的阅读心理.全书理论联系实际,结构合理,形式活泼.此外,《普通高等教育"十一五"国家级规划教材:教师专业发展丛书:德育与班组管理》在照顾教材基本框架的同时最大限度地吸收了本领域国内外的最新研究成果,与时俱进.</w:t>
      </w:r>
      <w:r>
        <w:rPr>
          <w:rFonts w:hint="eastAsia"/>
          <w:color w:val="000000"/>
          <w:sz w:val="20"/>
          <w:szCs w:val="20"/>
          <w:lang w:bidi="en-US"/>
        </w:rPr>
        <w:t>另外，通过“师，时，史，势”四个方面的考量，与课本章节内容相对应，融入课程思政元素。主要体现有：</w:t>
      </w:r>
    </w:p>
    <w:p>
      <w:pPr>
        <w:pStyle w:val="10"/>
        <w:numPr>
          <w:ilvl w:val="0"/>
          <w:numId w:val="1"/>
        </w:numPr>
        <w:snapToGrid w:val="0"/>
        <w:spacing w:line="288" w:lineRule="auto"/>
        <w:ind w:firstLineChars="0"/>
        <w:rPr>
          <w:rFonts w:hint="eastAsia"/>
          <w:color w:val="000000"/>
          <w:sz w:val="20"/>
          <w:szCs w:val="20"/>
          <w:lang w:bidi="en-US"/>
        </w:rPr>
      </w:pPr>
      <w:r>
        <w:rPr>
          <w:rFonts w:hint="eastAsia" w:ascii="宋体" w:hAnsi="宋体"/>
          <w:sz w:val="20"/>
          <w:szCs w:val="20"/>
          <w:lang w:val="en-US" w:eastAsia="zh-CN"/>
        </w:rPr>
        <w:t>这门课本身而言就是一门教授</w:t>
      </w:r>
      <w:r>
        <w:rPr>
          <w:color w:val="000000"/>
          <w:sz w:val="20"/>
          <w:szCs w:val="20"/>
        </w:rPr>
        <w:t>教师日常德育生活与班级管理的真实需要</w:t>
      </w:r>
      <w:r>
        <w:rPr>
          <w:rFonts w:hint="eastAsia"/>
          <w:color w:val="000000"/>
          <w:sz w:val="20"/>
          <w:szCs w:val="20"/>
          <w:lang w:eastAsia="zh-CN"/>
        </w:rPr>
        <w:t>。</w:t>
      </w:r>
      <w:r>
        <w:rPr>
          <w:rFonts w:hint="eastAsia" w:ascii="宋体" w:hAnsi="宋体"/>
          <w:sz w:val="20"/>
          <w:szCs w:val="20"/>
        </w:rPr>
        <w:t>通过</w:t>
      </w:r>
      <w:r>
        <w:rPr>
          <w:rFonts w:hint="eastAsia" w:ascii="宋体" w:hAnsi="宋体"/>
          <w:sz w:val="20"/>
          <w:szCs w:val="20"/>
          <w:lang w:val="en-US" w:eastAsia="zh-CN"/>
        </w:rPr>
        <w:t>德育中关于内涵，儿童道德和认知发展理论的介绍以及相关德育与班级管理的。教导学生认识和学习德育知识和相关理论</w:t>
      </w:r>
      <w:r>
        <w:rPr>
          <w:rFonts w:hint="eastAsia" w:ascii="宋体" w:hAnsi="宋体"/>
          <w:sz w:val="20"/>
          <w:szCs w:val="20"/>
        </w:rPr>
        <w:t>，教导学生要引导学生树立</w:t>
      </w:r>
      <w:r>
        <w:rPr>
          <w:rFonts w:hint="eastAsia" w:ascii="宋体" w:hAnsi="宋体"/>
          <w:sz w:val="20"/>
          <w:szCs w:val="20"/>
          <w:u w:val="single"/>
        </w:rPr>
        <w:t>学为人师，行为世范</w:t>
      </w:r>
      <w:r>
        <w:rPr>
          <w:rFonts w:hint="eastAsia" w:ascii="宋体" w:hAnsi="宋体"/>
          <w:sz w:val="20"/>
          <w:szCs w:val="20"/>
        </w:rPr>
        <w:t>的职业理想；</w:t>
      </w:r>
    </w:p>
    <w:p>
      <w:pPr>
        <w:pStyle w:val="10"/>
        <w:numPr>
          <w:ilvl w:val="0"/>
          <w:numId w:val="1"/>
        </w:numPr>
        <w:snapToGrid w:val="0"/>
        <w:spacing w:line="288" w:lineRule="auto"/>
        <w:ind w:firstLineChars="0"/>
        <w:rPr>
          <w:rFonts w:hint="eastAsia"/>
          <w:color w:val="000000"/>
          <w:sz w:val="20"/>
          <w:szCs w:val="20"/>
          <w:lang w:bidi="en-US"/>
        </w:rPr>
      </w:pPr>
      <w:r>
        <w:rPr>
          <w:rFonts w:hint="eastAsia" w:ascii="宋体" w:hAnsi="宋体"/>
          <w:sz w:val="20"/>
          <w:szCs w:val="20"/>
          <w:lang w:val="en-US" w:eastAsia="zh-CN"/>
        </w:rPr>
        <w:t>班级管理中</w:t>
      </w:r>
      <w:r>
        <w:rPr>
          <w:rFonts w:hint="eastAsia" w:ascii="宋体" w:hAnsi="宋体"/>
          <w:sz w:val="20"/>
          <w:szCs w:val="20"/>
        </w:rPr>
        <w:t>，培养学生“</w:t>
      </w:r>
      <w:r>
        <w:rPr>
          <w:rFonts w:hint="eastAsia" w:ascii="宋体" w:hAnsi="宋体"/>
          <w:sz w:val="20"/>
          <w:szCs w:val="20"/>
          <w:u w:val="single"/>
        </w:rPr>
        <w:t>因材施教</w:t>
      </w:r>
      <w:r>
        <w:rPr>
          <w:rFonts w:hint="eastAsia" w:ascii="宋体" w:hAnsi="宋体"/>
          <w:sz w:val="20"/>
          <w:szCs w:val="20"/>
        </w:rPr>
        <w:t>”</w:t>
      </w:r>
      <w:r>
        <w:rPr>
          <w:rFonts w:hint="eastAsia" w:ascii="宋体" w:hAnsi="宋体"/>
          <w:sz w:val="20"/>
          <w:szCs w:val="20"/>
          <w:lang w:val="en-US" w:eastAsia="zh-CN"/>
        </w:rPr>
        <w:t>和德育管理</w:t>
      </w:r>
      <w:r>
        <w:rPr>
          <w:rFonts w:hint="eastAsia" w:ascii="宋体" w:hAnsi="宋体"/>
          <w:sz w:val="20"/>
          <w:szCs w:val="20"/>
        </w:rPr>
        <w:t>的能力；</w:t>
      </w:r>
    </w:p>
    <w:p>
      <w:pPr>
        <w:pStyle w:val="10"/>
        <w:numPr>
          <w:ilvl w:val="0"/>
          <w:numId w:val="1"/>
        </w:numPr>
        <w:snapToGrid w:val="0"/>
        <w:spacing w:line="288" w:lineRule="auto"/>
        <w:ind w:firstLineChars="0"/>
        <w:rPr>
          <w:rFonts w:hint="eastAsia"/>
          <w:color w:val="000000"/>
          <w:sz w:val="20"/>
          <w:szCs w:val="20"/>
          <w:lang w:bidi="en-US"/>
        </w:rPr>
      </w:pPr>
      <w:r>
        <w:rPr>
          <w:rFonts w:hint="eastAsia" w:ascii="宋体" w:hAnsi="宋体"/>
          <w:sz w:val="20"/>
          <w:szCs w:val="20"/>
        </w:rPr>
        <w:t>通过对</w:t>
      </w:r>
      <w:r>
        <w:rPr>
          <w:rFonts w:hint="eastAsia" w:ascii="宋体" w:hAnsi="宋体"/>
          <w:sz w:val="20"/>
          <w:szCs w:val="20"/>
          <w:lang w:val="en-US" w:eastAsia="zh-CN"/>
        </w:rPr>
        <w:t>班级活动的涉及</w:t>
      </w:r>
      <w:r>
        <w:rPr>
          <w:rFonts w:hint="eastAsia" w:ascii="宋体" w:hAnsi="宋体"/>
          <w:sz w:val="20"/>
          <w:szCs w:val="20"/>
        </w:rPr>
        <w:t>，培养学生的</w:t>
      </w:r>
      <w:r>
        <w:rPr>
          <w:rFonts w:hint="eastAsia" w:ascii="宋体" w:hAnsi="宋体"/>
          <w:sz w:val="20"/>
          <w:szCs w:val="20"/>
          <w:u w:val="single"/>
        </w:rPr>
        <w:t>思辨能力和</w:t>
      </w:r>
      <w:r>
        <w:rPr>
          <w:rFonts w:hint="eastAsia" w:ascii="宋体" w:hAnsi="宋体"/>
          <w:sz w:val="20"/>
          <w:szCs w:val="20"/>
          <w:u w:val="single"/>
          <w:lang w:val="en-US" w:eastAsia="zh-CN"/>
        </w:rPr>
        <w:t>表达能</w:t>
      </w:r>
      <w:r>
        <w:rPr>
          <w:rFonts w:hint="eastAsia" w:ascii="宋体" w:hAnsi="宋体"/>
          <w:sz w:val="20"/>
          <w:szCs w:val="20"/>
          <w:u w:val="single"/>
        </w:rPr>
        <w:t>力</w:t>
      </w:r>
      <w:r>
        <w:rPr>
          <w:rFonts w:hint="eastAsia" w:ascii="宋体" w:hAnsi="宋体"/>
          <w:sz w:val="20"/>
          <w:szCs w:val="20"/>
        </w:rPr>
        <w:t>；</w:t>
      </w:r>
    </w:p>
    <w:p>
      <w:pPr>
        <w:pStyle w:val="10"/>
        <w:numPr>
          <w:ilvl w:val="0"/>
          <w:numId w:val="1"/>
        </w:numPr>
        <w:snapToGrid w:val="0"/>
        <w:spacing w:line="288" w:lineRule="auto"/>
        <w:ind w:firstLineChars="0"/>
        <w:rPr>
          <w:rFonts w:hint="eastAsia"/>
          <w:color w:val="000000"/>
          <w:sz w:val="20"/>
          <w:szCs w:val="20"/>
          <w:lang w:bidi="en-US"/>
        </w:rPr>
      </w:pPr>
      <w:r>
        <w:rPr>
          <w:rFonts w:hint="eastAsia" w:ascii="宋体" w:hAnsi="宋体"/>
          <w:sz w:val="20"/>
          <w:szCs w:val="20"/>
        </w:rPr>
        <w:t>通过</w:t>
      </w:r>
      <w:r>
        <w:rPr>
          <w:rFonts w:hint="eastAsia" w:ascii="宋体" w:hAnsi="宋体"/>
          <w:sz w:val="20"/>
          <w:szCs w:val="20"/>
          <w:lang w:val="en-US" w:eastAsia="zh-CN"/>
        </w:rPr>
        <w:t>课程的讲授</w:t>
      </w:r>
      <w:r>
        <w:rPr>
          <w:rFonts w:hint="eastAsia" w:ascii="宋体" w:hAnsi="宋体"/>
          <w:sz w:val="20"/>
          <w:szCs w:val="20"/>
        </w:rPr>
        <w:t>，教导</w:t>
      </w:r>
      <w:r>
        <w:rPr>
          <w:rFonts w:hint="eastAsia" w:ascii="宋体" w:hAnsi="宋体"/>
          <w:sz w:val="20"/>
          <w:szCs w:val="20"/>
          <w:lang w:val="en-US" w:eastAsia="zh-CN"/>
        </w:rPr>
        <w:t>师生之间和</w:t>
      </w:r>
      <w:r>
        <w:rPr>
          <w:rFonts w:hint="eastAsia" w:ascii="宋体" w:hAnsi="宋体"/>
          <w:sz w:val="20"/>
          <w:szCs w:val="20"/>
        </w:rPr>
        <w:t>学生之间相互关爱，培养学生</w:t>
      </w:r>
      <w:r>
        <w:rPr>
          <w:rFonts w:hint="eastAsia" w:ascii="宋体" w:hAnsi="宋体"/>
          <w:sz w:val="20"/>
          <w:szCs w:val="20"/>
          <w:u w:val="single"/>
        </w:rPr>
        <w:t>协同互助</w:t>
      </w:r>
      <w:r>
        <w:rPr>
          <w:rFonts w:hint="eastAsia" w:ascii="宋体" w:hAnsi="宋体"/>
          <w:sz w:val="20"/>
          <w:szCs w:val="20"/>
        </w:rPr>
        <w:t>的能力；</w:t>
      </w:r>
    </w:p>
    <w:p>
      <w:pPr>
        <w:pStyle w:val="10"/>
        <w:numPr>
          <w:ilvl w:val="0"/>
          <w:numId w:val="1"/>
        </w:numPr>
        <w:snapToGrid w:val="0"/>
        <w:spacing w:line="288" w:lineRule="auto"/>
        <w:ind w:firstLineChars="0"/>
        <w:rPr>
          <w:color w:val="000000"/>
          <w:sz w:val="20"/>
          <w:szCs w:val="20"/>
          <w:lang w:bidi="en-US"/>
        </w:rPr>
      </w:pPr>
      <w:r>
        <w:rPr>
          <w:rFonts w:hint="eastAsia" w:ascii="宋体" w:hAnsi="宋体"/>
          <w:sz w:val="20"/>
          <w:szCs w:val="20"/>
        </w:rPr>
        <w:t>考试诚信教育</w:t>
      </w: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lang w:val="en-US" w:eastAsia="zh-CN"/>
        </w:rPr>
        <w:t>三</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803" w:type="dxa"/>
            <w:vAlign w:val="center"/>
          </w:tcPr>
          <w:p>
            <w:pPr>
              <w:rPr>
                <w:kern w:val="0"/>
                <w:sz w:val="20"/>
                <w:szCs w:val="20"/>
              </w:rPr>
            </w:pPr>
            <w:r>
              <w:rPr>
                <w:rFonts w:hint="eastAsia" w:ascii="仿宋" w:hAnsi="仿宋" w:eastAsia="仿宋" w:cs="宋体"/>
                <w:color w:val="000000"/>
                <w:kern w:val="0"/>
                <w:sz w:val="24"/>
                <w:szCs w:val="24"/>
              </w:rPr>
              <w:t>LO11：理解他人观点，尊重他人价值观，能在不同场合进行有效沟通。</w:t>
            </w:r>
          </w:p>
        </w:tc>
        <w:tc>
          <w:tcPr>
            <w:tcW w:w="727" w:type="dxa"/>
            <w:vAlign w:val="center"/>
          </w:tcPr>
          <w:p>
            <w:pPr>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LO21：能</w:t>
            </w:r>
            <w:r>
              <w:rPr>
                <w:rFonts w:hint="eastAsia" w:ascii="仿宋" w:hAnsi="仿宋" w:eastAsia="仿宋" w:cs="宋体"/>
                <w:color w:val="000000"/>
                <w:kern w:val="0"/>
                <w:sz w:val="24"/>
                <w:szCs w:val="24"/>
                <w:lang w:val="en-US" w:eastAsia="zh-CN"/>
              </w:rPr>
              <w:t>够将德育过程融入教学过程，对班级建设和班级管理能够做到理论与实际相结合，能够独立完成班级活动设计。</w:t>
            </w:r>
            <w:r>
              <w:rPr>
                <w:rFonts w:hint="eastAsia" w:ascii="仿宋" w:hAnsi="仿宋" w:eastAsia="仿宋" w:cs="宋体"/>
                <w:color w:val="000000"/>
                <w:kern w:val="0"/>
                <w:sz w:val="24"/>
                <w:szCs w:val="24"/>
              </w:rPr>
              <w:t>根据环境确定自己的学习目标并主动地通过搜集信息，分析信息，讨论，实践，质疑，创造等方法来实现学习目标。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LO34：熟悉教育教学法规，具备基本的教师素养。</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LO41：遵守纪律，守信守则，具有耐挫折，抗压力的能力。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LO51：同群体保持良好的合作关系，具有团队合作精神，善于从多个维度思考问题，利用自己的知识与实践来提出新设想。</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kern w:val="0"/>
                <w:sz w:val="20"/>
                <w:szCs w:val="20"/>
              </w:rPr>
            </w:pPr>
            <w:r>
              <w:rPr>
                <w:rFonts w:hint="eastAsia" w:ascii="仿宋" w:hAnsi="仿宋" w:eastAsia="仿宋" w:cs="宋体"/>
                <w:color w:val="000000"/>
                <w:kern w:val="0"/>
                <w:sz w:val="24"/>
                <w:szCs w:val="24"/>
              </w:rPr>
              <w:t>LO61：具备一定的信息素养，并能在工作中应用信息技术解决问题。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LO71：具备利用专业知识服务他人服务企业，服务社会的能力，为人热忱，富于爱心，懂得感恩。</w:t>
            </w:r>
          </w:p>
        </w:tc>
        <w:tc>
          <w:tcPr>
            <w:tcW w:w="727" w:type="dxa"/>
            <w:vAlign w:val="center"/>
          </w:tcPr>
          <w:p>
            <w:pPr>
              <w:widowControl/>
              <w:jc w:val="center"/>
              <w:rPr>
                <w:rFonts w:ascii="仿宋" w:hAnsi="仿宋" w:eastAsia="仿宋" w:cs="宋体"/>
                <w:color w:val="000000"/>
                <w:kern w:val="0"/>
                <w:sz w:val="24"/>
                <w:szCs w:val="20"/>
              </w:rPr>
            </w:pPr>
          </w:p>
        </w:tc>
      </w:tr>
    </w:tbl>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LO111</w:t>
            </w:r>
          </w:p>
        </w:tc>
        <w:tc>
          <w:tcPr>
            <w:tcW w:w="2470"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能够</w:t>
            </w:r>
            <w:r>
              <w:rPr>
                <w:rFonts w:hint="eastAsia" w:ascii="仿宋" w:hAnsi="仿宋" w:eastAsia="仿宋" w:cs="宋体"/>
                <w:color w:val="000000"/>
                <w:kern w:val="0"/>
                <w:sz w:val="24"/>
                <w:szCs w:val="24"/>
              </w:rPr>
              <w:t>理解他人观点，进行有效沟通，提出</w:t>
            </w:r>
            <w:r>
              <w:rPr>
                <w:rFonts w:hint="eastAsia" w:ascii="仿宋" w:hAnsi="仿宋" w:eastAsia="仿宋" w:cs="宋体"/>
                <w:color w:val="000000"/>
                <w:kern w:val="0"/>
                <w:sz w:val="24"/>
                <w:szCs w:val="24"/>
                <w:lang w:val="en-US" w:eastAsia="zh-CN"/>
              </w:rPr>
              <w:t>自己的见解</w:t>
            </w:r>
          </w:p>
        </w:tc>
        <w:tc>
          <w:tcPr>
            <w:tcW w:w="2199"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理论知识讲授，提问</w:t>
            </w:r>
            <w:r>
              <w:rPr>
                <w:rFonts w:ascii="仿宋" w:hAnsi="仿宋" w:eastAsia="仿宋" w:cs="宋体"/>
                <w:color w:val="000000"/>
                <w:kern w:val="0"/>
                <w:sz w:val="24"/>
                <w:szCs w:val="24"/>
              </w:rPr>
              <w:t xml:space="preserve"> </w:t>
            </w:r>
          </w:p>
        </w:tc>
        <w:tc>
          <w:tcPr>
            <w:tcW w:w="1276" w:type="dxa"/>
            <w:shd w:val="clear" w:color="auto" w:fill="auto"/>
          </w:tcPr>
          <w:p>
            <w:pPr>
              <w:rPr>
                <w:rFonts w:ascii="仿宋" w:hAnsi="仿宋" w:eastAsia="仿宋" w:cs="宋体"/>
                <w:color w:val="000000"/>
                <w:kern w:val="0"/>
                <w:sz w:val="24"/>
                <w:szCs w:val="24"/>
              </w:rPr>
            </w:pPr>
          </w:p>
          <w:p>
            <w:pP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课程作业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能</w:t>
            </w:r>
            <w:r>
              <w:rPr>
                <w:rFonts w:hint="eastAsia" w:ascii="仿宋" w:hAnsi="仿宋" w:eastAsia="仿宋" w:cs="宋体"/>
                <w:color w:val="000000"/>
                <w:kern w:val="0"/>
                <w:sz w:val="24"/>
                <w:szCs w:val="24"/>
                <w:lang w:val="en-US" w:eastAsia="zh-CN"/>
              </w:rPr>
              <w:t>够将德育过程融入教学过程，对班级建设和班级管理能够做到理论与实际相结合，能够独立完成班级活动设计。</w:t>
            </w:r>
            <w:r>
              <w:rPr>
                <w:rFonts w:hint="eastAsia" w:ascii="仿宋" w:hAnsi="仿宋" w:eastAsia="仿宋" w:cs="宋体"/>
                <w:color w:val="000000"/>
                <w:kern w:val="0"/>
                <w:sz w:val="24"/>
                <w:szCs w:val="24"/>
              </w:rPr>
              <w:t>根据环境确定自己的学习目标并主动地通过搜集信息，分析信息，讨论，实践，质疑，创造等方法来实现学习目标。</w:t>
            </w:r>
          </w:p>
        </w:tc>
        <w:tc>
          <w:tcPr>
            <w:tcW w:w="2199"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理论知识讲授，</w:t>
            </w:r>
            <w:r>
              <w:rPr>
                <w:rFonts w:hint="eastAsia" w:ascii="仿宋" w:hAnsi="仿宋" w:eastAsia="仿宋" w:cs="宋体"/>
                <w:color w:val="000000"/>
                <w:kern w:val="0"/>
                <w:sz w:val="24"/>
                <w:szCs w:val="24"/>
              </w:rPr>
              <w:t>小组讨论，现场演练</w:t>
            </w:r>
          </w:p>
        </w:tc>
        <w:tc>
          <w:tcPr>
            <w:tcW w:w="1276" w:type="dxa"/>
            <w:shd w:val="clear" w:color="auto" w:fill="auto"/>
          </w:tcPr>
          <w:p>
            <w:pPr>
              <w:rPr>
                <w:rFonts w:ascii="仿宋" w:hAnsi="仿宋" w:eastAsia="仿宋" w:cs="宋体"/>
                <w:color w:val="000000"/>
                <w:kern w:val="0"/>
                <w:sz w:val="24"/>
                <w:szCs w:val="24"/>
              </w:rPr>
            </w:pP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实践作品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LO341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熟悉教育教学法规，具备基本的教师素养。</w:t>
            </w:r>
          </w:p>
        </w:tc>
        <w:tc>
          <w:tcPr>
            <w:tcW w:w="2199"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课堂讲授，现场演练</w:t>
            </w:r>
          </w:p>
        </w:tc>
        <w:tc>
          <w:tcPr>
            <w:tcW w:w="1276"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实践作品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LO61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具备一定的信息素养，并能在工作中应用信息技术解决问题。</w:t>
            </w:r>
          </w:p>
        </w:tc>
        <w:tc>
          <w:tcPr>
            <w:tcW w:w="2199"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课堂讲授</w:t>
            </w:r>
            <w:r>
              <w:rPr>
                <w:rFonts w:ascii="仿宋" w:hAnsi="仿宋" w:eastAsia="仿宋" w:cs="宋体"/>
                <w:color w:val="000000"/>
                <w:kern w:val="0"/>
                <w:sz w:val="24"/>
                <w:szCs w:val="24"/>
              </w:rPr>
              <w:t xml:space="preserve"> </w:t>
            </w:r>
          </w:p>
        </w:tc>
        <w:tc>
          <w:tcPr>
            <w:tcW w:w="1276"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设计作品</w:t>
            </w:r>
          </w:p>
        </w:tc>
      </w:tr>
    </w:tbl>
    <w:p>
      <w:pPr>
        <w:widowControl/>
        <w:spacing w:beforeLines="50" w:afterLines="50" w:line="288" w:lineRule="auto"/>
        <w:ind w:firstLine="240" w:firstLineChars="100"/>
        <w:jc w:val="left"/>
        <w:rPr>
          <w:rFonts w:ascii="宋体" w:hAnsi="宋体"/>
          <w:sz w:val="20"/>
          <w:szCs w:val="20"/>
        </w:rPr>
      </w:pPr>
      <w:r>
        <w:rPr>
          <w:rFonts w:hint="eastAsia" w:ascii="黑体" w:hAnsi="宋体" w:eastAsia="黑体"/>
          <w:sz w:val="24"/>
        </w:rPr>
        <w:t>六、</w:t>
      </w:r>
      <w:r>
        <w:rPr>
          <w:rFonts w:ascii="黑体" w:hAnsi="宋体" w:eastAsia="黑体"/>
          <w:sz w:val="24"/>
        </w:rPr>
        <w:t>课程内容</w:t>
      </w:r>
    </w:p>
    <w:tbl>
      <w:tblPr>
        <w:tblStyle w:val="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3"/>
        <w:gridCol w:w="1359"/>
        <w:gridCol w:w="2069"/>
        <w:gridCol w:w="1714"/>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4" w:type="dxa"/>
          </w:tcPr>
          <w:p>
            <w:pPr>
              <w:snapToGrid w:val="0"/>
              <w:spacing w:line="288" w:lineRule="auto"/>
              <w:rPr>
                <w:rFonts w:ascii="宋体" w:hAnsi="宋体"/>
                <w:sz w:val="20"/>
                <w:szCs w:val="20"/>
              </w:rPr>
            </w:pPr>
            <w:r>
              <w:rPr>
                <w:rFonts w:hint="eastAsia" w:ascii="宋体" w:hAnsi="宋体"/>
                <w:sz w:val="20"/>
                <w:szCs w:val="20"/>
              </w:rPr>
              <w:t>单元</w:t>
            </w:r>
          </w:p>
        </w:tc>
        <w:tc>
          <w:tcPr>
            <w:tcW w:w="1713" w:type="dxa"/>
          </w:tcPr>
          <w:p>
            <w:pPr>
              <w:snapToGrid w:val="0"/>
              <w:spacing w:line="288" w:lineRule="auto"/>
              <w:rPr>
                <w:rFonts w:ascii="宋体" w:hAnsi="宋体"/>
                <w:sz w:val="20"/>
                <w:szCs w:val="20"/>
              </w:rPr>
            </w:pPr>
            <w:r>
              <w:rPr>
                <w:rFonts w:hint="eastAsia" w:ascii="宋体" w:hAnsi="宋体"/>
                <w:sz w:val="20"/>
                <w:szCs w:val="20"/>
              </w:rPr>
              <w:t>知识点</w:t>
            </w:r>
          </w:p>
        </w:tc>
        <w:tc>
          <w:tcPr>
            <w:tcW w:w="1359" w:type="dxa"/>
          </w:tcPr>
          <w:p>
            <w:pPr>
              <w:snapToGrid w:val="0"/>
              <w:spacing w:line="288" w:lineRule="auto"/>
              <w:rPr>
                <w:rFonts w:ascii="宋体" w:hAnsi="宋体"/>
                <w:sz w:val="20"/>
                <w:szCs w:val="20"/>
              </w:rPr>
            </w:pPr>
            <w:r>
              <w:rPr>
                <w:rFonts w:hint="eastAsia" w:ascii="宋体" w:hAnsi="宋体"/>
                <w:sz w:val="20"/>
                <w:szCs w:val="20"/>
              </w:rPr>
              <w:t>能力要求</w:t>
            </w:r>
          </w:p>
        </w:tc>
        <w:tc>
          <w:tcPr>
            <w:tcW w:w="2069" w:type="dxa"/>
          </w:tcPr>
          <w:p>
            <w:pPr>
              <w:snapToGrid w:val="0"/>
              <w:spacing w:line="288" w:lineRule="auto"/>
              <w:rPr>
                <w:rFonts w:ascii="宋体" w:hAnsi="宋体"/>
                <w:sz w:val="20"/>
                <w:szCs w:val="20"/>
              </w:rPr>
            </w:pPr>
            <w:r>
              <w:rPr>
                <w:rFonts w:hint="eastAsia" w:ascii="宋体" w:hAnsi="宋体"/>
                <w:sz w:val="20"/>
                <w:szCs w:val="20"/>
              </w:rPr>
              <w:t>思政要求</w:t>
            </w:r>
          </w:p>
        </w:tc>
        <w:tc>
          <w:tcPr>
            <w:tcW w:w="1714" w:type="dxa"/>
          </w:tcPr>
          <w:p>
            <w:pPr>
              <w:snapToGrid w:val="0"/>
              <w:spacing w:line="288" w:lineRule="auto"/>
              <w:rPr>
                <w:rFonts w:ascii="宋体" w:hAnsi="宋体"/>
                <w:sz w:val="20"/>
                <w:szCs w:val="20"/>
              </w:rPr>
            </w:pPr>
            <w:r>
              <w:rPr>
                <w:rFonts w:hint="eastAsia" w:ascii="宋体" w:hAnsi="宋体"/>
                <w:sz w:val="20"/>
                <w:szCs w:val="20"/>
              </w:rPr>
              <w:t>理论课时数</w:t>
            </w:r>
          </w:p>
        </w:tc>
        <w:tc>
          <w:tcPr>
            <w:tcW w:w="1320" w:type="dxa"/>
          </w:tcPr>
          <w:p>
            <w:pPr>
              <w:snapToGrid w:val="0"/>
              <w:spacing w:line="288" w:lineRule="auto"/>
              <w:rPr>
                <w:rFonts w:ascii="宋体" w:hAnsi="宋体"/>
                <w:sz w:val="20"/>
                <w:szCs w:val="20"/>
              </w:rPr>
            </w:pPr>
            <w:r>
              <w:rPr>
                <w:rFonts w:hint="eastAsia" w:ascii="宋体" w:hAnsi="宋体"/>
                <w:sz w:val="20"/>
                <w:szCs w:val="20"/>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14" w:type="dxa"/>
          </w:tcPr>
          <w:p>
            <w:pPr>
              <w:pStyle w:val="10"/>
              <w:snapToGrid w:val="0"/>
              <w:spacing w:line="288" w:lineRule="auto"/>
              <w:ind w:left="360" w:firstLine="0" w:firstLineChars="0"/>
              <w:rPr>
                <w:rFonts w:hint="default" w:ascii="宋体" w:hAnsi="宋体" w:eastAsia="宋体"/>
                <w:sz w:val="20"/>
                <w:szCs w:val="20"/>
                <w:lang w:val="en-US" w:eastAsia="zh-CN"/>
              </w:rPr>
            </w:pPr>
            <w:r>
              <w:rPr>
                <w:rFonts w:hint="eastAsia" w:ascii="宋体" w:hAnsi="宋体"/>
                <w:sz w:val="20"/>
                <w:szCs w:val="20"/>
                <w:lang w:val="en-US" w:eastAsia="zh-CN"/>
              </w:rPr>
              <w:t>德育与德育的历史发展</w:t>
            </w:r>
          </w:p>
        </w:tc>
        <w:tc>
          <w:tcPr>
            <w:tcW w:w="1713" w:type="dxa"/>
          </w:tcPr>
          <w:p>
            <w:pPr>
              <w:pStyle w:val="10"/>
              <w:numPr>
                <w:ilvl w:val="0"/>
                <w:numId w:val="0"/>
              </w:numPr>
              <w:snapToGrid w:val="0"/>
              <w:spacing w:line="288" w:lineRule="auto"/>
              <w:ind w:leftChars="0"/>
              <w:rPr>
                <w:rFonts w:hint="default" w:ascii="宋体" w:hAnsi="宋体"/>
                <w:sz w:val="20"/>
                <w:szCs w:val="20"/>
                <w:lang w:val="en-US"/>
              </w:rPr>
            </w:pPr>
            <w:r>
              <w:rPr>
                <w:rFonts w:hint="eastAsia" w:ascii="宋体" w:hAnsi="宋体"/>
                <w:sz w:val="20"/>
                <w:szCs w:val="20"/>
                <w:lang w:val="en-US" w:eastAsia="zh-CN"/>
              </w:rPr>
              <w:t>德育概念、德育的历史发展阶段、全球化德育时代的论述、品德的内涵和心理要素</w:t>
            </w:r>
          </w:p>
        </w:tc>
        <w:tc>
          <w:tcPr>
            <w:tcW w:w="1359" w:type="dxa"/>
          </w:tcPr>
          <w:p>
            <w:pPr>
              <w:snapToGrid w:val="0"/>
              <w:spacing w:line="288" w:lineRule="auto"/>
              <w:rPr>
                <w:rFonts w:ascii="宋体" w:hAnsi="宋体"/>
                <w:sz w:val="20"/>
                <w:szCs w:val="20"/>
              </w:rPr>
            </w:pPr>
            <w:r>
              <w:rPr>
                <w:rFonts w:hint="eastAsia" w:ascii="宋体" w:hAnsi="宋体"/>
                <w:sz w:val="20"/>
                <w:szCs w:val="20"/>
              </w:rPr>
              <w:t>运用</w:t>
            </w:r>
          </w:p>
        </w:tc>
        <w:tc>
          <w:tcPr>
            <w:tcW w:w="206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rPr>
              <w:t>通过</w:t>
            </w:r>
            <w:r>
              <w:rPr>
                <w:rFonts w:hint="eastAsia" w:ascii="宋体" w:hAnsi="宋体"/>
                <w:sz w:val="20"/>
                <w:szCs w:val="20"/>
                <w:lang w:val="en-US" w:eastAsia="zh-CN"/>
              </w:rPr>
              <w:t>德育概念的理解和识记，了解到课堂德育的内容，帮助学生树立良好的道德观和品德观</w:t>
            </w:r>
          </w:p>
        </w:tc>
        <w:tc>
          <w:tcPr>
            <w:tcW w:w="1714"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1</w:t>
            </w:r>
          </w:p>
        </w:tc>
        <w:tc>
          <w:tcPr>
            <w:tcW w:w="1320"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snapToGrid w:val="0"/>
              <w:spacing w:line="288" w:lineRule="auto"/>
              <w:rPr>
                <w:rFonts w:hint="default" w:ascii="宋体" w:hAnsi="宋体" w:eastAsia="宋体"/>
                <w:sz w:val="20"/>
                <w:szCs w:val="20"/>
                <w:lang w:val="en-US" w:eastAsia="zh-CN"/>
              </w:rPr>
            </w:pPr>
            <w:r>
              <w:rPr>
                <w:rFonts w:ascii="宋体" w:hAnsi="宋体"/>
                <w:sz w:val="20"/>
                <w:szCs w:val="20"/>
              </w:rPr>
              <w:t>2</w:t>
            </w:r>
            <w:r>
              <w:rPr>
                <w:rFonts w:hint="eastAsia" w:ascii="宋体" w:hAnsi="宋体"/>
                <w:sz w:val="20"/>
                <w:szCs w:val="20"/>
                <w:lang w:eastAsia="zh-CN"/>
              </w:rPr>
              <w:t>、</w:t>
            </w:r>
            <w:r>
              <w:rPr>
                <w:rFonts w:hint="eastAsia" w:ascii="宋体" w:hAnsi="宋体"/>
                <w:sz w:val="20"/>
                <w:szCs w:val="20"/>
                <w:lang w:val="en-US" w:eastAsia="zh-CN"/>
              </w:rPr>
              <w:t>品德发展的主要理论</w:t>
            </w:r>
          </w:p>
        </w:tc>
        <w:tc>
          <w:tcPr>
            <w:tcW w:w="1713" w:type="dxa"/>
          </w:tcPr>
          <w:p>
            <w:pPr>
              <w:snapToGrid w:val="0"/>
              <w:spacing w:line="288" w:lineRule="auto"/>
              <w:rPr>
                <w:rFonts w:ascii="宋体" w:hAnsi="宋体"/>
                <w:sz w:val="20"/>
                <w:szCs w:val="20"/>
              </w:rPr>
            </w:pPr>
            <w:r>
              <w:rPr>
                <w:rFonts w:hint="eastAsia" w:ascii="宋体" w:hAnsi="宋体" w:eastAsia="宋体" w:cs="Times New Roman"/>
                <w:kern w:val="2"/>
                <w:sz w:val="20"/>
                <w:szCs w:val="20"/>
                <w:lang w:val="en-US" w:eastAsia="zh-CN" w:bidi="ar-SA"/>
              </w:rPr>
              <w:t xml:space="preserve">精神分析理论道德认知发展理论、社会学习理论(重难点) </w:t>
            </w:r>
            <w:r>
              <w:rPr>
                <w:rFonts w:hint="eastAsia" w:ascii="宋体" w:hAnsi="宋体"/>
                <w:sz w:val="20"/>
                <w:szCs w:val="20"/>
              </w:rPr>
              <w:t xml:space="preserve"> </w:t>
            </w:r>
          </w:p>
        </w:tc>
        <w:tc>
          <w:tcPr>
            <w:tcW w:w="135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理解并掌握个体道德发展的基本理论</w:t>
            </w:r>
          </w:p>
        </w:tc>
        <w:tc>
          <w:tcPr>
            <w:tcW w:w="206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通过相关理论的学习，能让学生理解个体发展的不同阶段，能够正确引导学生心理和德育的成长</w:t>
            </w:r>
          </w:p>
        </w:tc>
        <w:tc>
          <w:tcPr>
            <w:tcW w:w="1714"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1</w:t>
            </w:r>
          </w:p>
        </w:tc>
        <w:tc>
          <w:tcPr>
            <w:tcW w:w="1320"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14" w:type="dxa"/>
          </w:tcPr>
          <w:p>
            <w:pPr>
              <w:snapToGrid w:val="0"/>
              <w:spacing w:line="288" w:lineRule="auto"/>
              <w:rPr>
                <w:rFonts w:ascii="宋体" w:hAnsi="宋体"/>
                <w:sz w:val="20"/>
                <w:szCs w:val="20"/>
              </w:rPr>
            </w:pPr>
            <w:r>
              <w:rPr>
                <w:rFonts w:ascii="宋体" w:hAnsi="宋体"/>
                <w:sz w:val="20"/>
                <w:szCs w:val="20"/>
              </w:rPr>
              <w:t>3.</w:t>
            </w:r>
            <w:r>
              <w:rPr>
                <w:rFonts w:hint="eastAsia" w:ascii="宋体" w:hAnsi="宋体" w:eastAsia="宋体" w:cs="Arial"/>
                <w:kern w:val="0"/>
                <w:sz w:val="18"/>
                <w:szCs w:val="18"/>
                <w:lang w:val="en-US" w:eastAsia="zh-CN"/>
              </w:rPr>
              <w:t>德育的目的和内容、途径和方法</w:t>
            </w:r>
          </w:p>
        </w:tc>
        <w:tc>
          <w:tcPr>
            <w:tcW w:w="1713" w:type="dxa"/>
          </w:tcPr>
          <w:p>
            <w:pPr>
              <w:snapToGrid w:val="0"/>
              <w:spacing w:line="288" w:lineRule="auto"/>
              <w:jc w:val="left"/>
              <w:rPr>
                <w:rFonts w:ascii="宋体" w:hAnsi="宋体"/>
                <w:sz w:val="20"/>
                <w:szCs w:val="20"/>
              </w:rPr>
            </w:pPr>
            <w:r>
              <w:rPr>
                <w:rFonts w:hint="eastAsia" w:ascii="宋体" w:hAnsi="宋体"/>
                <w:sz w:val="20"/>
                <w:szCs w:val="20"/>
                <w:lang w:val="en-US" w:eastAsia="zh-CN"/>
              </w:rPr>
              <w:t>学校德育的主要内容（重点）</w:t>
            </w:r>
          </w:p>
        </w:tc>
        <w:tc>
          <w:tcPr>
            <w:tcW w:w="1359" w:type="dxa"/>
          </w:tcPr>
          <w:p>
            <w:pPr>
              <w:snapToGrid w:val="0"/>
              <w:spacing w:line="288" w:lineRule="auto"/>
              <w:rPr>
                <w:rFonts w:ascii="宋体" w:hAnsi="宋体"/>
                <w:sz w:val="20"/>
                <w:szCs w:val="20"/>
              </w:rPr>
            </w:pPr>
            <w:r>
              <w:rPr>
                <w:rFonts w:hint="eastAsia" w:ascii="宋体" w:hAnsi="宋体" w:eastAsia="宋体" w:cs="Arial"/>
                <w:kern w:val="0"/>
                <w:sz w:val="18"/>
                <w:szCs w:val="18"/>
                <w:lang w:eastAsia="zh-CN"/>
              </w:rPr>
              <w:t>讲授，</w:t>
            </w:r>
            <w:r>
              <w:rPr>
                <w:rFonts w:hint="eastAsia" w:ascii="宋体" w:hAnsi="宋体" w:eastAsia="宋体" w:cs="Arial"/>
                <w:kern w:val="0"/>
                <w:sz w:val="18"/>
                <w:szCs w:val="18"/>
                <w:lang w:val="en-US" w:eastAsia="zh-CN"/>
              </w:rPr>
              <w:t>提问</w:t>
            </w:r>
          </w:p>
        </w:tc>
        <w:tc>
          <w:tcPr>
            <w:tcW w:w="2069" w:type="dxa"/>
          </w:tcPr>
          <w:p>
            <w:pPr>
              <w:snapToGrid w:val="0"/>
              <w:spacing w:line="288" w:lineRule="auto"/>
              <w:rPr>
                <w:rFonts w:ascii="宋体" w:hAnsi="宋体"/>
                <w:sz w:val="20"/>
                <w:szCs w:val="20"/>
              </w:rPr>
            </w:pPr>
            <w:r>
              <w:rPr>
                <w:rFonts w:hint="eastAsia" w:ascii="宋体" w:hAnsi="宋体"/>
                <w:sz w:val="20"/>
                <w:szCs w:val="20"/>
              </w:rPr>
              <w:t>培养学生传道情怀，授业底蕴，解惑能力。</w:t>
            </w:r>
          </w:p>
        </w:tc>
        <w:tc>
          <w:tcPr>
            <w:tcW w:w="1714"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1</w:t>
            </w:r>
          </w:p>
        </w:tc>
        <w:tc>
          <w:tcPr>
            <w:tcW w:w="1320"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snapToGrid w:val="0"/>
              <w:spacing w:line="288" w:lineRule="auto"/>
              <w:rPr>
                <w:rFonts w:ascii="宋体" w:hAnsi="宋体"/>
                <w:sz w:val="20"/>
                <w:szCs w:val="20"/>
              </w:rPr>
            </w:pPr>
            <w:r>
              <w:rPr>
                <w:rFonts w:ascii="宋体" w:hAnsi="宋体"/>
                <w:sz w:val="20"/>
                <w:szCs w:val="20"/>
              </w:rPr>
              <w:t>4.</w:t>
            </w:r>
            <w:r>
              <w:rPr>
                <w:rFonts w:hint="eastAsia" w:ascii="宋体" w:hAnsi="宋体" w:eastAsia="宋体" w:cs="Arial"/>
                <w:kern w:val="0"/>
                <w:sz w:val="18"/>
                <w:szCs w:val="18"/>
                <w:lang w:val="en-US" w:eastAsia="zh-CN"/>
              </w:rPr>
              <w:t>班级和班级管理</w:t>
            </w:r>
          </w:p>
        </w:tc>
        <w:tc>
          <w:tcPr>
            <w:tcW w:w="1713" w:type="dxa"/>
          </w:tcPr>
          <w:p>
            <w:pPr>
              <w:snapToGrid w:val="0"/>
              <w:spacing w:line="288" w:lineRule="auto"/>
              <w:rPr>
                <w:rFonts w:ascii="宋体" w:hAnsi="宋体"/>
                <w:sz w:val="20"/>
                <w:szCs w:val="20"/>
              </w:rPr>
            </w:pPr>
            <w:r>
              <w:rPr>
                <w:rFonts w:hint="eastAsia" w:ascii="宋体" w:hAnsi="宋体" w:eastAsia="宋体" w:cs="Arial"/>
                <w:kern w:val="0"/>
                <w:sz w:val="18"/>
                <w:szCs w:val="18"/>
                <w:lang w:val="en-US" w:eastAsia="zh-CN"/>
              </w:rPr>
              <w:t>阐述班级管理的基本环节</w:t>
            </w:r>
          </w:p>
        </w:tc>
        <w:tc>
          <w:tcPr>
            <w:tcW w:w="1359" w:type="dxa"/>
          </w:tcPr>
          <w:p>
            <w:pPr>
              <w:snapToGrid w:val="0"/>
              <w:spacing w:line="288" w:lineRule="auto"/>
              <w:rPr>
                <w:rFonts w:ascii="宋体" w:hAnsi="宋体"/>
                <w:sz w:val="20"/>
                <w:szCs w:val="20"/>
              </w:rPr>
            </w:pPr>
            <w:r>
              <w:rPr>
                <w:rFonts w:hint="eastAsia" w:ascii="宋体" w:hAnsi="宋体" w:cs="Arial"/>
                <w:kern w:val="0"/>
                <w:sz w:val="18"/>
                <w:szCs w:val="18"/>
                <w:lang w:val="en-US" w:eastAsia="zh-CN"/>
              </w:rPr>
              <w:t>理解并运用</w:t>
            </w:r>
          </w:p>
        </w:tc>
        <w:tc>
          <w:tcPr>
            <w:tcW w:w="206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理解班级管理的基本环节、德育与班级管理的基本关系，把德育融入到班级管理中</w:t>
            </w:r>
          </w:p>
        </w:tc>
        <w:tc>
          <w:tcPr>
            <w:tcW w:w="1714"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1</w:t>
            </w:r>
          </w:p>
        </w:tc>
        <w:tc>
          <w:tcPr>
            <w:tcW w:w="1320"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snapToGrid w:val="0"/>
              <w:spacing w:line="288" w:lineRule="auto"/>
              <w:rPr>
                <w:rFonts w:ascii="宋体" w:hAnsi="宋体"/>
                <w:sz w:val="20"/>
                <w:szCs w:val="20"/>
              </w:rPr>
            </w:pPr>
            <w:r>
              <w:rPr>
                <w:rFonts w:ascii="宋体" w:hAnsi="宋体"/>
                <w:sz w:val="20"/>
                <w:szCs w:val="20"/>
              </w:rPr>
              <w:t>5.</w:t>
            </w:r>
            <w:r>
              <w:rPr>
                <w:rFonts w:hint="eastAsia" w:ascii="宋体" w:hAnsi="宋体" w:eastAsia="宋体" w:cs="Arial"/>
                <w:kern w:val="0"/>
                <w:sz w:val="18"/>
                <w:szCs w:val="18"/>
                <w:lang w:val="en-US" w:eastAsia="zh-CN"/>
              </w:rPr>
              <w:t>班级管理的主体</w:t>
            </w:r>
          </w:p>
        </w:tc>
        <w:tc>
          <w:tcPr>
            <w:tcW w:w="1713" w:type="dxa"/>
          </w:tcPr>
          <w:p>
            <w:pPr>
              <w:snapToGrid w:val="0"/>
              <w:spacing w:line="288" w:lineRule="auto"/>
              <w:rPr>
                <w:rFonts w:ascii="宋体" w:hAnsi="宋体"/>
                <w:sz w:val="20"/>
                <w:szCs w:val="20"/>
              </w:rPr>
            </w:pPr>
            <w:r>
              <w:rPr>
                <w:rFonts w:hint="eastAsia" w:ascii="宋体" w:hAnsi="宋体" w:eastAsia="宋体" w:cs="Arial"/>
                <w:kern w:val="0"/>
                <w:sz w:val="18"/>
                <w:szCs w:val="18"/>
                <w:lang w:val="en-US" w:eastAsia="zh-CN"/>
              </w:rPr>
              <w:t>各类教师在班级管理中的作用（重难点）</w:t>
            </w:r>
          </w:p>
        </w:tc>
        <w:tc>
          <w:tcPr>
            <w:tcW w:w="1359" w:type="dxa"/>
          </w:tcPr>
          <w:p>
            <w:pPr>
              <w:snapToGrid w:val="0"/>
              <w:spacing w:line="288" w:lineRule="auto"/>
              <w:rPr>
                <w:rFonts w:hint="default" w:ascii="宋体" w:hAnsi="宋体"/>
                <w:sz w:val="20"/>
                <w:szCs w:val="20"/>
                <w:lang w:val="en-US"/>
              </w:rPr>
            </w:pPr>
            <w:r>
              <w:rPr>
                <w:rFonts w:hint="eastAsia" w:ascii="宋体" w:hAnsi="宋体" w:cs="Arial"/>
                <w:kern w:val="0"/>
                <w:sz w:val="18"/>
                <w:szCs w:val="18"/>
                <w:lang w:val="en-US" w:eastAsia="zh-CN"/>
              </w:rPr>
              <w:t>理解并运用</w:t>
            </w:r>
          </w:p>
        </w:tc>
        <w:tc>
          <w:tcPr>
            <w:tcW w:w="206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了解班级管理的主体，培养学生对班级管理和德育相结合的能力和意识</w:t>
            </w:r>
          </w:p>
        </w:tc>
        <w:tc>
          <w:tcPr>
            <w:tcW w:w="1714"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1</w:t>
            </w:r>
          </w:p>
        </w:tc>
        <w:tc>
          <w:tcPr>
            <w:tcW w:w="1320"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snapToGrid w:val="0"/>
              <w:spacing w:line="288" w:lineRule="auto"/>
              <w:rPr>
                <w:rFonts w:ascii="宋体" w:hAnsi="宋体"/>
                <w:sz w:val="20"/>
                <w:szCs w:val="20"/>
              </w:rPr>
            </w:pPr>
            <w:r>
              <w:rPr>
                <w:rFonts w:hint="eastAsia" w:ascii="宋体" w:hAnsi="宋体"/>
                <w:sz w:val="20"/>
                <w:szCs w:val="20"/>
              </w:rPr>
              <w:t>6.</w:t>
            </w:r>
            <w:r>
              <w:rPr>
                <w:rFonts w:hint="eastAsia" w:ascii="宋体" w:hAnsi="宋体" w:eastAsia="宋体" w:cs="Arial"/>
                <w:kern w:val="0"/>
                <w:sz w:val="18"/>
                <w:szCs w:val="18"/>
                <w:lang w:val="en-US" w:eastAsia="zh-CN"/>
              </w:rPr>
              <w:t>班级管理的策略</w:t>
            </w:r>
          </w:p>
        </w:tc>
        <w:tc>
          <w:tcPr>
            <w:tcW w:w="1713"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理解各类班级管理的策略</w:t>
            </w:r>
          </w:p>
        </w:tc>
        <w:tc>
          <w:tcPr>
            <w:tcW w:w="135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rPr>
              <w:t>理解</w:t>
            </w:r>
            <w:r>
              <w:rPr>
                <w:rFonts w:hint="eastAsia" w:ascii="宋体" w:hAnsi="宋体"/>
                <w:sz w:val="20"/>
                <w:szCs w:val="20"/>
                <w:lang w:val="en-US" w:eastAsia="zh-CN"/>
              </w:rPr>
              <w:t>并运用</w:t>
            </w:r>
          </w:p>
        </w:tc>
        <w:tc>
          <w:tcPr>
            <w:tcW w:w="206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能够通过学习相关管理策略并有选择的运用，发挥好班级管理的作用</w:t>
            </w:r>
          </w:p>
        </w:tc>
        <w:tc>
          <w:tcPr>
            <w:tcW w:w="1714" w:type="dxa"/>
          </w:tcPr>
          <w:p>
            <w:pPr>
              <w:snapToGrid w:val="0"/>
              <w:spacing w:line="288" w:lineRule="auto"/>
              <w:rPr>
                <w:rFonts w:hint="eastAsia" w:ascii="宋体" w:hAnsi="宋体" w:eastAsia="宋体"/>
                <w:sz w:val="20"/>
                <w:szCs w:val="20"/>
                <w:lang w:val="en-US" w:eastAsia="zh-CN"/>
              </w:rPr>
            </w:pPr>
            <w:r>
              <w:rPr>
                <w:rFonts w:hint="eastAsia" w:ascii="宋体" w:hAnsi="宋体"/>
                <w:sz w:val="20"/>
                <w:szCs w:val="20"/>
                <w:lang w:val="en-US" w:eastAsia="zh-CN"/>
              </w:rPr>
              <w:t>1</w:t>
            </w:r>
          </w:p>
        </w:tc>
        <w:tc>
          <w:tcPr>
            <w:tcW w:w="1320"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snapToGrid w:val="0"/>
              <w:spacing w:line="288" w:lineRule="auto"/>
              <w:rPr>
                <w:rFonts w:ascii="宋体" w:hAnsi="宋体"/>
                <w:sz w:val="20"/>
                <w:szCs w:val="20"/>
              </w:rPr>
            </w:pPr>
            <w:r>
              <w:rPr>
                <w:rFonts w:hint="eastAsia" w:ascii="宋体" w:hAnsi="宋体"/>
                <w:sz w:val="20"/>
                <w:szCs w:val="20"/>
              </w:rPr>
              <w:t>7.</w:t>
            </w:r>
            <w:r>
              <w:rPr>
                <w:rFonts w:hint="eastAsia" w:ascii="宋体" w:hAnsi="宋体" w:eastAsia="宋体" w:cs="Arial"/>
                <w:kern w:val="0"/>
                <w:sz w:val="18"/>
                <w:szCs w:val="18"/>
                <w:lang w:val="en-US" w:eastAsia="zh-CN"/>
              </w:rPr>
              <w:t>班级活动设计与实施</w:t>
            </w:r>
            <w:r>
              <w:rPr>
                <w:rFonts w:hint="eastAsia" w:ascii="宋体" w:hAnsi="宋体"/>
                <w:sz w:val="20"/>
                <w:szCs w:val="20"/>
              </w:rPr>
              <w:t xml:space="preserve"> </w:t>
            </w:r>
          </w:p>
        </w:tc>
        <w:tc>
          <w:tcPr>
            <w:tcW w:w="1713" w:type="dxa"/>
          </w:tcPr>
          <w:p>
            <w:pPr>
              <w:snapToGrid w:val="0"/>
              <w:spacing w:line="288" w:lineRule="auto"/>
              <w:rPr>
                <w:rFonts w:ascii="宋体" w:hAnsi="宋体"/>
                <w:sz w:val="20"/>
                <w:szCs w:val="20"/>
              </w:rPr>
            </w:pPr>
            <w:r>
              <w:rPr>
                <w:rFonts w:hint="eastAsia" w:ascii="宋体" w:hAnsi="宋体"/>
                <w:sz w:val="20"/>
                <w:szCs w:val="20"/>
                <w:lang w:val="en-US" w:eastAsia="zh-CN"/>
              </w:rPr>
              <w:t>设计和实施班级活动（难点）</w:t>
            </w:r>
          </w:p>
        </w:tc>
        <w:tc>
          <w:tcPr>
            <w:tcW w:w="135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策划和实践</w:t>
            </w:r>
          </w:p>
        </w:tc>
        <w:tc>
          <w:tcPr>
            <w:tcW w:w="206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发挥学生主观能动性，结合所学德育和班级管理知识，能够有效设计班级活动</w:t>
            </w:r>
          </w:p>
        </w:tc>
        <w:tc>
          <w:tcPr>
            <w:tcW w:w="1714"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1</w:t>
            </w:r>
          </w:p>
        </w:tc>
        <w:tc>
          <w:tcPr>
            <w:tcW w:w="1320"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snapToGrid w:val="0"/>
              <w:spacing w:line="288" w:lineRule="auto"/>
              <w:rPr>
                <w:rFonts w:ascii="宋体" w:hAnsi="宋体"/>
                <w:sz w:val="20"/>
                <w:szCs w:val="20"/>
              </w:rPr>
            </w:pPr>
            <w:r>
              <w:rPr>
                <w:rFonts w:hint="eastAsia" w:ascii="宋体" w:hAnsi="宋体"/>
                <w:sz w:val="20"/>
                <w:szCs w:val="20"/>
              </w:rPr>
              <w:t>8.</w:t>
            </w:r>
            <w:r>
              <w:rPr>
                <w:rFonts w:hint="eastAsia" w:ascii="宋体" w:hAnsi="宋体"/>
                <w:sz w:val="20"/>
                <w:szCs w:val="20"/>
                <w:lang w:val="en-US" w:eastAsia="zh-CN"/>
              </w:rPr>
              <w:t>班级管理创新</w:t>
            </w:r>
          </w:p>
        </w:tc>
        <w:tc>
          <w:tcPr>
            <w:tcW w:w="1713"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班级管理主题更新的内容</w:t>
            </w:r>
          </w:p>
        </w:tc>
        <w:tc>
          <w:tcPr>
            <w:tcW w:w="1359"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识记和理解</w:t>
            </w:r>
          </w:p>
        </w:tc>
        <w:tc>
          <w:tcPr>
            <w:tcW w:w="2069" w:type="dxa"/>
          </w:tcPr>
          <w:p>
            <w:pPr>
              <w:snapToGrid w:val="0"/>
              <w:spacing w:line="288" w:lineRule="auto"/>
              <w:rPr>
                <w:rFonts w:hint="default" w:ascii="宋体" w:hAnsi="宋体" w:eastAsia="宋体"/>
                <w:sz w:val="20"/>
                <w:szCs w:val="20"/>
                <w:lang w:val="en-US" w:eastAsia="zh-CN"/>
              </w:rPr>
            </w:pPr>
            <w:r>
              <w:rPr>
                <w:rFonts w:hint="eastAsia" w:ascii="宋体" w:hAnsi="宋体"/>
                <w:sz w:val="20"/>
                <w:szCs w:val="20"/>
                <w:lang w:val="en-US" w:eastAsia="zh-CN"/>
              </w:rPr>
              <w:t>能够认识到时代和学生发展对班级管理内容和方式方法的创新</w:t>
            </w:r>
          </w:p>
        </w:tc>
        <w:tc>
          <w:tcPr>
            <w:tcW w:w="1714"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1</w:t>
            </w:r>
          </w:p>
        </w:tc>
        <w:tc>
          <w:tcPr>
            <w:tcW w:w="1320" w:type="dxa"/>
          </w:tcPr>
          <w:p>
            <w:pPr>
              <w:snapToGrid w:val="0"/>
              <w:spacing w:line="288" w:lineRule="auto"/>
              <w:rPr>
                <w:rFonts w:hint="eastAsia" w:ascii="宋体" w:hAnsi="宋体" w:eastAsia="宋体"/>
                <w:sz w:val="20"/>
                <w:szCs w:val="20"/>
                <w:lang w:eastAsia="zh-CN"/>
              </w:rPr>
            </w:pPr>
            <w:r>
              <w:rPr>
                <w:rFonts w:hint="eastAsia" w:ascii="宋体" w:hAnsi="宋体"/>
                <w:sz w:val="20"/>
                <w:szCs w:val="20"/>
                <w:lang w:val="en-US" w:eastAsia="zh-CN"/>
              </w:rPr>
              <w:t>0</w:t>
            </w:r>
          </w:p>
        </w:tc>
      </w:tr>
    </w:tbl>
    <w:p>
      <w:pPr>
        <w:snapToGrid w:val="0"/>
        <w:spacing w:line="288" w:lineRule="auto"/>
        <w:ind w:right="2520"/>
        <w:rPr>
          <w:sz w:val="20"/>
          <w:szCs w:val="20"/>
        </w:rPr>
      </w:pPr>
    </w:p>
    <w:tbl>
      <w:tblPr>
        <w:tblStyle w:val="5"/>
        <w:tblpPr w:leftFromText="180" w:rightFromText="180" w:vertAnchor="text" w:horzAnchor="page" w:tblpX="1854" w:tblpY="392"/>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pPr>
              <w:snapToGrid w:val="0"/>
              <w:spacing w:before="180" w:beforeLines="50" w:after="180" w:afterLines="50"/>
              <w:jc w:val="center"/>
              <w:rPr>
                <w:rFonts w:ascii="宋体" w:hAnsi="宋体"/>
                <w:bCs/>
                <w:color w:val="000000"/>
                <w:szCs w:val="20"/>
              </w:rPr>
            </w:pPr>
            <w:r>
              <w:rPr>
                <w:rFonts w:hint="eastAsia" w:ascii="宋体" w:hAnsi="宋体"/>
                <w:bCs/>
                <w:color w:val="000000"/>
                <w:szCs w:val="20"/>
              </w:rPr>
              <w:t>总评构成</w:t>
            </w:r>
          </w:p>
        </w:tc>
        <w:tc>
          <w:tcPr>
            <w:tcW w:w="5103" w:type="dxa"/>
            <w:shd w:val="clear" w:color="auto" w:fill="auto"/>
            <w:vAlign w:val="top"/>
          </w:tcPr>
          <w:p>
            <w:pPr>
              <w:snapToGrid w:val="0"/>
              <w:spacing w:before="180" w:beforeLines="50" w:after="18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vAlign w:val="top"/>
          </w:tcPr>
          <w:p>
            <w:pPr>
              <w:snapToGrid w:val="0"/>
              <w:spacing w:before="180" w:beforeLines="50" w:after="18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pPr>
              <w:snapToGrid w:val="0"/>
              <w:spacing w:before="180" w:beforeLines="50" w:after="180" w:afterLines="50"/>
              <w:jc w:val="center"/>
              <w:rPr>
                <w:rFonts w:ascii="宋体" w:hAnsi="宋体"/>
                <w:bCs/>
                <w:color w:val="000000"/>
                <w:szCs w:val="20"/>
              </w:rPr>
            </w:pPr>
            <w:r>
              <w:rPr>
                <w:rFonts w:hint="eastAsia" w:asciiTheme="minorEastAsia" w:hAnsiTheme="minorEastAsia" w:eastAsiaTheme="minorEastAsia"/>
                <w:bCs/>
                <w:color w:val="000000"/>
                <w:sz w:val="20"/>
                <w:szCs w:val="20"/>
              </w:rPr>
              <w:t>1</w:t>
            </w:r>
          </w:p>
        </w:tc>
        <w:tc>
          <w:tcPr>
            <w:tcW w:w="5103" w:type="dxa"/>
            <w:shd w:val="clear" w:color="auto" w:fill="auto"/>
            <w:vAlign w:val="top"/>
          </w:tcPr>
          <w:p>
            <w:pPr>
              <w:snapToGrid w:val="0"/>
              <w:spacing w:before="180" w:beforeLines="50" w:after="180" w:afterLines="50"/>
              <w:jc w:val="center"/>
              <w:rPr>
                <w:rFonts w:ascii="宋体" w:hAnsi="宋体"/>
                <w:bCs/>
                <w:color w:val="000000"/>
                <w:szCs w:val="20"/>
              </w:rPr>
            </w:pPr>
            <w:r>
              <w:rPr>
                <w:rFonts w:hint="eastAsia" w:asciiTheme="minorEastAsia" w:hAnsiTheme="minorEastAsia" w:eastAsiaTheme="minorEastAsia"/>
                <w:color w:val="333333"/>
                <w:sz w:val="20"/>
                <w:szCs w:val="20"/>
                <w:shd w:val="clear" w:color="auto" w:fill="FFFFFF"/>
              </w:rPr>
              <w:t>期末考核</w:t>
            </w:r>
          </w:p>
        </w:tc>
        <w:tc>
          <w:tcPr>
            <w:tcW w:w="1843" w:type="dxa"/>
            <w:shd w:val="clear" w:color="auto" w:fill="auto"/>
            <w:vAlign w:val="top"/>
          </w:tcPr>
          <w:p>
            <w:pPr>
              <w:snapToGrid w:val="0"/>
              <w:spacing w:before="180" w:beforeLines="50" w:after="180" w:afterLines="50"/>
              <w:jc w:val="center"/>
              <w:rPr>
                <w:rFonts w:ascii="宋体" w:hAnsi="宋体"/>
                <w:bCs/>
                <w:color w:val="000000"/>
                <w:szCs w:val="20"/>
              </w:rPr>
            </w:pPr>
            <w:r>
              <w:rPr>
                <w:rFonts w:hint="default" w:asciiTheme="minorEastAsia" w:hAnsiTheme="minorEastAsia" w:eastAsiaTheme="minorEastAsia"/>
                <w:bCs/>
                <w:color w:val="000000"/>
                <w:sz w:val="20"/>
                <w:szCs w:val="20"/>
              </w:rPr>
              <w:t>6</w:t>
            </w:r>
            <w:r>
              <w:rPr>
                <w:rFonts w:hint="eastAsia" w:asciiTheme="minorEastAsia" w:hAnsiTheme="minorEastAsia" w:eastAsiaTheme="minorEastAsia"/>
                <w:bCs/>
                <w:color w:val="000000"/>
                <w:sz w:val="20"/>
                <w:szCs w:val="20"/>
                <w:lang w:val="en-US" w:eastAsia="zh-CN"/>
              </w:rPr>
              <w:t>0</w:t>
            </w:r>
            <w:r>
              <w:rPr>
                <w:rFonts w:asciiTheme="minorEastAsia" w:hAnsiTheme="minorEastAsia" w:eastAsiaTheme="minorEastAsia"/>
                <w:bCs/>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napToGrid w:val="0"/>
              <w:spacing w:beforeLines="50" w:afterLines="50"/>
              <w:jc w:val="center"/>
              <w:rPr>
                <w:rFonts w:ascii="宋体" w:hAnsi="宋体" w:cs="Times New Roman" w:eastAsiaTheme="minorEastAsia"/>
                <w:bCs/>
                <w:color w:val="000000"/>
                <w:kern w:val="2"/>
                <w:sz w:val="21"/>
                <w:szCs w:val="20"/>
                <w:lang w:val="en-US" w:eastAsia="zh-CN" w:bidi="ar-SA"/>
              </w:rPr>
            </w:pPr>
            <w:r>
              <w:rPr>
                <w:rFonts w:hint="eastAsia" w:ascii="宋体" w:hAnsi="宋体"/>
                <w:bCs/>
                <w:color w:val="000000"/>
                <w:szCs w:val="20"/>
              </w:rPr>
              <w:t>X</w:t>
            </w:r>
            <w:r>
              <w:rPr>
                <w:rFonts w:hint="eastAsia" w:asciiTheme="minorEastAsia" w:hAnsiTheme="minorEastAsia" w:eastAsiaTheme="minorEastAsia"/>
                <w:bCs/>
                <w:color w:val="000000"/>
                <w:szCs w:val="20"/>
              </w:rPr>
              <w:t>1</w:t>
            </w:r>
          </w:p>
        </w:tc>
        <w:tc>
          <w:tcPr>
            <w:tcW w:w="5103" w:type="dxa"/>
            <w:vAlign w:val="top"/>
          </w:tcPr>
          <w:p>
            <w:pPr>
              <w:snapToGrid w:val="0"/>
              <w:spacing w:beforeLines="50" w:afterLines="50"/>
              <w:jc w:val="center"/>
              <w:rPr>
                <w:rFonts w:hint="default" w:ascii="宋体" w:hAnsi="宋体" w:eastAsia="宋体" w:cs="Times New Roman"/>
                <w:bCs/>
                <w:color w:val="000000"/>
                <w:kern w:val="2"/>
                <w:sz w:val="21"/>
                <w:szCs w:val="20"/>
                <w:lang w:val="en-US" w:eastAsia="zh-CN" w:bidi="ar-SA"/>
              </w:rPr>
            </w:pPr>
            <w:r>
              <w:rPr>
                <w:rFonts w:hint="eastAsia" w:ascii="宋体" w:hAnsi="宋体"/>
                <w:sz w:val="20"/>
                <w:szCs w:val="20"/>
                <w:lang w:val="en-US" w:eastAsia="zh-CN"/>
              </w:rPr>
              <w:t>班级活动设计</w:t>
            </w:r>
          </w:p>
        </w:tc>
        <w:tc>
          <w:tcPr>
            <w:tcW w:w="1843" w:type="dxa"/>
            <w:vAlign w:val="top"/>
          </w:tcPr>
          <w:p>
            <w:pPr>
              <w:snapToGrid w:val="0"/>
              <w:spacing w:beforeLines="50" w:afterLines="50"/>
              <w:jc w:val="center"/>
              <w:rPr>
                <w:rFonts w:ascii="宋体" w:hAnsi="宋体" w:eastAsia="宋体" w:cs="Times New Roman"/>
                <w:bCs/>
                <w:color w:val="000000"/>
                <w:kern w:val="2"/>
                <w:sz w:val="21"/>
                <w:szCs w:val="20"/>
                <w:lang w:val="en-US" w:eastAsia="zh-CN" w:bidi="ar-SA"/>
              </w:rPr>
            </w:pPr>
            <w:r>
              <w:rPr>
                <w:rFonts w:hint="eastAsia" w:asciiTheme="minorEastAsia" w:hAnsiTheme="minorEastAsia" w:eastAsiaTheme="minorEastAsia"/>
                <w:bCs/>
                <w:color w:val="000000"/>
                <w:szCs w:val="20"/>
              </w:rPr>
              <w:t>15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napToGrid w:val="0"/>
              <w:spacing w:beforeLines="50" w:afterLines="50"/>
              <w:jc w:val="center"/>
              <w:rPr>
                <w:rFonts w:ascii="宋体" w:hAnsi="宋体" w:cs="Times New Roman" w:eastAsiaTheme="minorEastAsia"/>
                <w:bCs/>
                <w:color w:val="000000"/>
                <w:kern w:val="2"/>
                <w:sz w:val="21"/>
                <w:szCs w:val="20"/>
                <w:lang w:val="en-US" w:eastAsia="zh-CN" w:bidi="ar-SA"/>
              </w:rPr>
            </w:pPr>
            <w:r>
              <w:rPr>
                <w:rFonts w:hint="eastAsia" w:ascii="宋体" w:hAnsi="宋体" w:eastAsiaTheme="minorEastAsia"/>
                <w:bCs/>
                <w:color w:val="000000"/>
                <w:szCs w:val="20"/>
              </w:rPr>
              <w:t>X2</w:t>
            </w:r>
          </w:p>
        </w:tc>
        <w:tc>
          <w:tcPr>
            <w:tcW w:w="5103" w:type="dxa"/>
            <w:vAlign w:val="top"/>
          </w:tcPr>
          <w:p>
            <w:pPr>
              <w:snapToGrid w:val="0"/>
              <w:spacing w:beforeLines="50" w:afterLines="50"/>
              <w:jc w:val="center"/>
              <w:rPr>
                <w:rFonts w:hint="default" w:ascii="Calibri" w:hAnsi="Calibri" w:cs="Times New Roman" w:eastAsiaTheme="minorEastAsia"/>
                <w:color w:val="333333"/>
                <w:kern w:val="2"/>
                <w:sz w:val="21"/>
                <w:szCs w:val="22"/>
                <w:shd w:val="clear" w:color="auto" w:fill="FFFFFF"/>
                <w:lang w:val="en-US" w:eastAsia="zh-CN" w:bidi="ar-SA"/>
              </w:rPr>
            </w:pPr>
            <w:r>
              <w:rPr>
                <w:rFonts w:hint="eastAsia" w:eastAsiaTheme="minorEastAsia"/>
                <w:color w:val="333333"/>
                <w:shd w:val="clear" w:color="auto" w:fill="FFFFFF"/>
              </w:rPr>
              <w:t>课后作业</w:t>
            </w:r>
          </w:p>
        </w:tc>
        <w:tc>
          <w:tcPr>
            <w:tcW w:w="1843" w:type="dxa"/>
            <w:vAlign w:val="top"/>
          </w:tcPr>
          <w:p>
            <w:pPr>
              <w:snapToGrid w:val="0"/>
              <w:spacing w:beforeLines="50" w:afterLines="50"/>
              <w:jc w:val="center"/>
              <w:rPr>
                <w:rFonts w:cs="Times New Roman" w:asciiTheme="minorEastAsia" w:hAnsiTheme="minorEastAsia" w:eastAsiaTheme="minorEastAsia"/>
                <w:bCs/>
                <w:color w:val="000000"/>
                <w:kern w:val="2"/>
                <w:sz w:val="21"/>
                <w:szCs w:val="20"/>
                <w:lang w:val="en-US" w:eastAsia="zh-CN" w:bidi="ar-SA"/>
              </w:rPr>
            </w:pPr>
            <w:r>
              <w:rPr>
                <w:rFonts w:hint="eastAsia" w:asciiTheme="minorEastAsia" w:hAnsiTheme="minorEastAsia" w:eastAsiaTheme="minorEastAsia"/>
                <w:bCs/>
                <w:color w:val="000000"/>
                <w:szCs w:val="20"/>
              </w:rPr>
              <w:t>1</w:t>
            </w:r>
            <w:r>
              <w:rPr>
                <w:rFonts w:hint="eastAsia" w:asciiTheme="minorEastAsia" w:hAnsiTheme="minorEastAsia" w:eastAsiaTheme="minorEastAsia"/>
                <w:bCs/>
                <w:color w:val="000000"/>
                <w:szCs w:val="20"/>
                <w:lang w:val="en-US" w:eastAsia="zh-CN"/>
              </w:rPr>
              <w:t>0</w:t>
            </w:r>
            <w:r>
              <w:rPr>
                <w:rFonts w:hint="eastAsia" w:asciiTheme="minorEastAsia" w:hAnsiTheme="minorEastAsia" w:eastAsiaTheme="minorEastAsia"/>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napToGrid w:val="0"/>
              <w:spacing w:beforeLines="50" w:afterLines="50"/>
              <w:jc w:val="center"/>
              <w:rPr>
                <w:rFonts w:ascii="宋体" w:hAnsi="宋体" w:cs="Times New Roman" w:eastAsiaTheme="minorEastAsia"/>
                <w:bCs/>
                <w:color w:val="000000"/>
                <w:kern w:val="2"/>
                <w:sz w:val="21"/>
                <w:szCs w:val="20"/>
                <w:lang w:val="en-US" w:eastAsia="zh-CN" w:bidi="ar-SA"/>
              </w:rPr>
            </w:pPr>
            <w:r>
              <w:rPr>
                <w:rFonts w:hint="eastAsia" w:ascii="宋体" w:hAnsi="宋体" w:eastAsiaTheme="minorEastAsia"/>
                <w:bCs/>
                <w:color w:val="000000"/>
                <w:szCs w:val="20"/>
              </w:rPr>
              <w:t>X3</w:t>
            </w:r>
          </w:p>
        </w:tc>
        <w:tc>
          <w:tcPr>
            <w:tcW w:w="5103" w:type="dxa"/>
            <w:vAlign w:val="top"/>
          </w:tcPr>
          <w:p>
            <w:pPr>
              <w:snapToGrid w:val="0"/>
              <w:spacing w:beforeLines="50" w:afterLines="50"/>
              <w:jc w:val="center"/>
              <w:rPr>
                <w:rFonts w:ascii="Calibri" w:hAnsi="Calibri" w:cs="Times New Roman" w:eastAsiaTheme="minorEastAsia"/>
                <w:color w:val="333333"/>
                <w:kern w:val="2"/>
                <w:sz w:val="21"/>
                <w:szCs w:val="22"/>
                <w:shd w:val="clear" w:color="auto" w:fill="FFFFFF"/>
                <w:lang w:val="en-US" w:eastAsia="zh-CN" w:bidi="ar-SA"/>
              </w:rPr>
            </w:pPr>
            <w:r>
              <w:rPr>
                <w:rFonts w:hint="eastAsia" w:eastAsiaTheme="minorEastAsia"/>
                <w:color w:val="333333"/>
                <w:shd w:val="clear" w:color="auto" w:fill="FFFFFF"/>
              </w:rPr>
              <w:t>考勤</w:t>
            </w:r>
          </w:p>
        </w:tc>
        <w:tc>
          <w:tcPr>
            <w:tcW w:w="1843" w:type="dxa"/>
            <w:vAlign w:val="top"/>
          </w:tcPr>
          <w:p>
            <w:pPr>
              <w:snapToGrid w:val="0"/>
              <w:spacing w:beforeLines="50" w:afterLines="50"/>
              <w:jc w:val="center"/>
              <w:rPr>
                <w:rFonts w:cs="Times New Roman" w:asciiTheme="minorEastAsia" w:hAnsiTheme="minorEastAsia" w:eastAsiaTheme="minorEastAsia"/>
                <w:bCs/>
                <w:color w:val="000000"/>
                <w:kern w:val="2"/>
                <w:sz w:val="21"/>
                <w:szCs w:val="20"/>
                <w:lang w:val="en-US" w:eastAsia="zh-CN" w:bidi="ar-SA"/>
              </w:rPr>
            </w:pPr>
            <w:r>
              <w:rPr>
                <w:rFonts w:hint="eastAsia" w:asciiTheme="minorEastAsia" w:hAnsiTheme="minorEastAsia" w:eastAsiaTheme="minorEastAsia"/>
                <w:bCs/>
                <w:color w:val="000000"/>
                <w:szCs w:val="20"/>
              </w:rPr>
              <w:t>15%</w:t>
            </w:r>
          </w:p>
        </w:tc>
      </w:tr>
    </w:tbl>
    <w:p>
      <w:pPr>
        <w:snapToGrid w:val="0"/>
        <w:spacing w:line="288" w:lineRule="auto"/>
        <w:ind w:right="2520"/>
        <w:rPr>
          <w:rFonts w:ascii="黑体" w:hAnsi="宋体" w:eastAsia="黑体"/>
          <w:sz w:val="24"/>
        </w:rPr>
      </w:pPr>
      <w:r>
        <w:rPr>
          <w:rFonts w:hint="eastAsia" w:ascii="黑体" w:hAnsi="宋体" w:eastAsia="黑体"/>
          <w:sz w:val="24"/>
        </w:rPr>
        <w:t>八、评价方式与成绩</w:t>
      </w:r>
    </w:p>
    <w:p>
      <w:pPr>
        <w:snapToGrid w:val="0"/>
        <w:spacing w:line="288" w:lineRule="auto"/>
        <w:ind w:right="2520" w:firstLine="400" w:firstLineChars="200"/>
        <w:rPr>
          <w:sz w:val="20"/>
          <w:szCs w:val="20"/>
        </w:rPr>
      </w:pPr>
    </w:p>
    <w:p>
      <w:pPr>
        <w:snapToGrid w:val="0"/>
        <w:spacing w:before="120" w:after="120" w:line="288" w:lineRule="auto"/>
        <w:jc w:val="left"/>
        <w:rPr>
          <w:rFonts w:ascii="宋体" w:hAnsi="宋体"/>
          <w:sz w:val="20"/>
          <w:szCs w:val="20"/>
          <w:highlight w:val="yellow"/>
        </w:rPr>
      </w:pPr>
      <w:r>
        <w:rPr>
          <w:rFonts w:hint="default" w:ascii="宋体" w:hAnsi="宋体" w:eastAsia="宋体" w:cs="Arial"/>
          <w:color w:val="FFFFFF" w:themeColor="background1"/>
          <w:kern w:val="0"/>
          <w:sz w:val="18"/>
          <w:szCs w:val="18"/>
          <w:lang w:eastAsia="zh-CN"/>
        </w:rPr>
        <w:drawing>
          <wp:anchor distT="0" distB="0" distL="114300" distR="114300" simplePos="0" relativeHeight="251660288" behindDoc="1" locked="0" layoutInCell="1" allowOverlap="1">
            <wp:simplePos x="0" y="0"/>
            <wp:positionH relativeFrom="column">
              <wp:posOffset>730250</wp:posOffset>
            </wp:positionH>
            <wp:positionV relativeFrom="page">
              <wp:posOffset>8489950</wp:posOffset>
            </wp:positionV>
            <wp:extent cx="904240" cy="681990"/>
            <wp:effectExtent l="17145" t="23495" r="31115" b="37465"/>
            <wp:wrapNone/>
            <wp:docPr id="4" name="图片 4" descr="C:/Users/打工人/AppData/Local/Temp/picturecompress_2021092409424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打工人/AppData/Local/Temp/picturecompress_20210924094248/output_1.jpgoutput_1"/>
                    <pic:cNvPicPr>
                      <a:picLocks noChangeAspect="1"/>
                    </pic:cNvPicPr>
                  </pic:nvPicPr>
                  <pic:blipFill>
                    <a:blip r:embed="rId4">
                      <a:biLevel thresh="50000"/>
                    </a:blip>
                    <a:stretch>
                      <a:fillRect/>
                    </a:stretch>
                  </pic:blipFill>
                  <pic:spPr>
                    <a:xfrm rot="21420000">
                      <a:off x="0" y="0"/>
                      <a:ext cx="904240" cy="681990"/>
                    </a:xfrm>
                    <a:prstGeom prst="rect">
                      <a:avLst/>
                    </a:prstGeom>
                  </pic:spPr>
                </pic:pic>
              </a:graphicData>
            </a:graphic>
          </wp:anchor>
        </w:drawing>
      </w:r>
    </w:p>
    <w:p>
      <w:pPr>
        <w:snapToGrid w:val="0"/>
        <w:spacing w:line="288" w:lineRule="auto"/>
        <w:ind w:firstLine="280" w:firstLineChars="100"/>
        <w:jc w:val="left"/>
        <w:rPr>
          <w:sz w:val="28"/>
          <w:szCs w:val="28"/>
        </w:rPr>
      </w:pPr>
      <w:r>
        <w:rPr>
          <w:rFonts w:hint="eastAsia"/>
          <w:sz w:val="28"/>
          <w:szCs w:val="28"/>
        </w:rPr>
        <w:t>撰写</w:t>
      </w:r>
      <w:r>
        <w:rPr>
          <w:rFonts w:hint="eastAsia"/>
          <w:sz w:val="28"/>
          <w:szCs w:val="28"/>
          <w:lang w:val="en-US" w:eastAsia="zh-CN"/>
        </w:rPr>
        <w:t>人</w:t>
      </w:r>
      <w:r>
        <w:rPr>
          <w:rFonts w:hint="eastAsia"/>
          <w:sz w:val="28"/>
          <w:szCs w:val="28"/>
        </w:rPr>
        <w:t>：</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系主任审核签名：</w:t>
      </w:r>
      <w:r>
        <w:drawing>
          <wp:inline distT="0" distB="0" distL="0" distR="0">
            <wp:extent cx="838200" cy="352425"/>
            <wp:effectExtent l="0" t="0" r="0" b="0"/>
            <wp:docPr id="2" name="图片 2" descr="3f1044b479a79f3229585b26a7d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f1044b479a79f3229585b26a7d67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38200" cy="352425"/>
                    </a:xfrm>
                    <a:prstGeom prst="rect">
                      <a:avLst/>
                    </a:prstGeom>
                    <a:noFill/>
                    <a:ln>
                      <a:noFill/>
                    </a:ln>
                  </pic:spPr>
                </pic:pic>
              </a:graphicData>
            </a:graphic>
          </wp:inline>
        </w:drawing>
      </w:r>
      <w:r>
        <w:rPr>
          <w:rFonts w:hint="eastAsia"/>
          <w:sz w:val="28"/>
          <w:szCs w:val="28"/>
        </w:rPr>
        <w:t xml:space="preserve"> 审核时间：2021.9.</w:t>
      </w:r>
      <w:r>
        <w:rPr>
          <w:rFonts w:hint="eastAsia"/>
          <w:sz w:val="28"/>
          <w:szCs w:val="28"/>
          <w:lang w:val="en-US" w:eastAsia="zh-CN"/>
        </w:rPr>
        <w:t>23</w:t>
      </w:r>
      <w:r>
        <w:rPr>
          <w:rFonts w:hint="eastAsia"/>
          <w:sz w:val="28"/>
          <w:szCs w:val="28"/>
        </w:rPr>
        <w:t xml:space="preserve">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准圆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43F1E"/>
    <w:multiLevelType w:val="multilevel"/>
    <w:tmpl w:val="60A43F1E"/>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651F"/>
    <w:rsid w:val="000059FE"/>
    <w:rsid w:val="00017D6E"/>
    <w:rsid w:val="0005168A"/>
    <w:rsid w:val="00075C7D"/>
    <w:rsid w:val="00092850"/>
    <w:rsid w:val="000A2473"/>
    <w:rsid w:val="000C18C4"/>
    <w:rsid w:val="000E688B"/>
    <w:rsid w:val="000F2725"/>
    <w:rsid w:val="001072BC"/>
    <w:rsid w:val="001364B1"/>
    <w:rsid w:val="00141C1B"/>
    <w:rsid w:val="001857F9"/>
    <w:rsid w:val="001B244E"/>
    <w:rsid w:val="001B5339"/>
    <w:rsid w:val="001B7502"/>
    <w:rsid w:val="001C2795"/>
    <w:rsid w:val="001C75D4"/>
    <w:rsid w:val="001F1F21"/>
    <w:rsid w:val="002019A3"/>
    <w:rsid w:val="0020544F"/>
    <w:rsid w:val="002226AC"/>
    <w:rsid w:val="002278CD"/>
    <w:rsid w:val="00256B39"/>
    <w:rsid w:val="0026033C"/>
    <w:rsid w:val="00270AA4"/>
    <w:rsid w:val="00280C69"/>
    <w:rsid w:val="002855C0"/>
    <w:rsid w:val="002D52C5"/>
    <w:rsid w:val="002D535C"/>
    <w:rsid w:val="002E3721"/>
    <w:rsid w:val="00313BBA"/>
    <w:rsid w:val="0032602E"/>
    <w:rsid w:val="00333641"/>
    <w:rsid w:val="003351F8"/>
    <w:rsid w:val="003367AE"/>
    <w:rsid w:val="00341CDD"/>
    <w:rsid w:val="00342B64"/>
    <w:rsid w:val="00346CEC"/>
    <w:rsid w:val="00370473"/>
    <w:rsid w:val="003771C2"/>
    <w:rsid w:val="00382B32"/>
    <w:rsid w:val="00395155"/>
    <w:rsid w:val="003B1258"/>
    <w:rsid w:val="003C07CA"/>
    <w:rsid w:val="004038D7"/>
    <w:rsid w:val="004100B0"/>
    <w:rsid w:val="00412C75"/>
    <w:rsid w:val="00416227"/>
    <w:rsid w:val="00441371"/>
    <w:rsid w:val="00453AB3"/>
    <w:rsid w:val="00477238"/>
    <w:rsid w:val="004B20A9"/>
    <w:rsid w:val="0050001A"/>
    <w:rsid w:val="0050432B"/>
    <w:rsid w:val="00511102"/>
    <w:rsid w:val="0052545A"/>
    <w:rsid w:val="00541025"/>
    <w:rsid w:val="005467DC"/>
    <w:rsid w:val="00553D03"/>
    <w:rsid w:val="00560C26"/>
    <w:rsid w:val="00566E34"/>
    <w:rsid w:val="005B2B6D"/>
    <w:rsid w:val="005B4B4E"/>
    <w:rsid w:val="005C1526"/>
    <w:rsid w:val="00624FE1"/>
    <w:rsid w:val="00681C3C"/>
    <w:rsid w:val="006A1996"/>
    <w:rsid w:val="006D0798"/>
    <w:rsid w:val="006D2B98"/>
    <w:rsid w:val="006D42B6"/>
    <w:rsid w:val="006E1D79"/>
    <w:rsid w:val="006E666C"/>
    <w:rsid w:val="007208D6"/>
    <w:rsid w:val="00740A5F"/>
    <w:rsid w:val="0074185E"/>
    <w:rsid w:val="00760B7F"/>
    <w:rsid w:val="00792C2A"/>
    <w:rsid w:val="007F1883"/>
    <w:rsid w:val="008135E9"/>
    <w:rsid w:val="00815AD1"/>
    <w:rsid w:val="008241B0"/>
    <w:rsid w:val="00840AE7"/>
    <w:rsid w:val="00844498"/>
    <w:rsid w:val="00854407"/>
    <w:rsid w:val="00881E68"/>
    <w:rsid w:val="0088606F"/>
    <w:rsid w:val="00886DAC"/>
    <w:rsid w:val="008B397C"/>
    <w:rsid w:val="008B407A"/>
    <w:rsid w:val="008B47F4"/>
    <w:rsid w:val="008F43E9"/>
    <w:rsid w:val="00900019"/>
    <w:rsid w:val="00917AFC"/>
    <w:rsid w:val="00946826"/>
    <w:rsid w:val="009527B6"/>
    <w:rsid w:val="0097061D"/>
    <w:rsid w:val="0097374D"/>
    <w:rsid w:val="009838D9"/>
    <w:rsid w:val="00984DA7"/>
    <w:rsid w:val="0099063E"/>
    <w:rsid w:val="009B69A4"/>
    <w:rsid w:val="009C0791"/>
    <w:rsid w:val="009E1C5B"/>
    <w:rsid w:val="009E7247"/>
    <w:rsid w:val="00A14B4E"/>
    <w:rsid w:val="00A231C5"/>
    <w:rsid w:val="00A26195"/>
    <w:rsid w:val="00A32372"/>
    <w:rsid w:val="00A402FE"/>
    <w:rsid w:val="00A51237"/>
    <w:rsid w:val="00A65B40"/>
    <w:rsid w:val="00A769B1"/>
    <w:rsid w:val="00A837D5"/>
    <w:rsid w:val="00A92F30"/>
    <w:rsid w:val="00AC4C45"/>
    <w:rsid w:val="00B33052"/>
    <w:rsid w:val="00B46F21"/>
    <w:rsid w:val="00B511A5"/>
    <w:rsid w:val="00B65417"/>
    <w:rsid w:val="00B736A7"/>
    <w:rsid w:val="00B75B55"/>
    <w:rsid w:val="00B7651F"/>
    <w:rsid w:val="00B7667E"/>
    <w:rsid w:val="00B8242B"/>
    <w:rsid w:val="00BB2000"/>
    <w:rsid w:val="00BC54CF"/>
    <w:rsid w:val="00BE4653"/>
    <w:rsid w:val="00BF4C60"/>
    <w:rsid w:val="00C101ED"/>
    <w:rsid w:val="00C14DB8"/>
    <w:rsid w:val="00C4731B"/>
    <w:rsid w:val="00C56E09"/>
    <w:rsid w:val="00C752E1"/>
    <w:rsid w:val="00C8748B"/>
    <w:rsid w:val="00CC5FB2"/>
    <w:rsid w:val="00CE0ED3"/>
    <w:rsid w:val="00CE4BAC"/>
    <w:rsid w:val="00CF096B"/>
    <w:rsid w:val="00CF71D1"/>
    <w:rsid w:val="00D27978"/>
    <w:rsid w:val="00D4014C"/>
    <w:rsid w:val="00D429BE"/>
    <w:rsid w:val="00D60BC8"/>
    <w:rsid w:val="00D80FB4"/>
    <w:rsid w:val="00D917B0"/>
    <w:rsid w:val="00DF1400"/>
    <w:rsid w:val="00E16D30"/>
    <w:rsid w:val="00E27433"/>
    <w:rsid w:val="00E33169"/>
    <w:rsid w:val="00E467A9"/>
    <w:rsid w:val="00E523AA"/>
    <w:rsid w:val="00E70904"/>
    <w:rsid w:val="00EA7001"/>
    <w:rsid w:val="00EC62ED"/>
    <w:rsid w:val="00EF44B1"/>
    <w:rsid w:val="00F06EB4"/>
    <w:rsid w:val="00F25AEC"/>
    <w:rsid w:val="00F35AA0"/>
    <w:rsid w:val="00F434CF"/>
    <w:rsid w:val="00F46C5C"/>
    <w:rsid w:val="00F63B2E"/>
    <w:rsid w:val="00F661AB"/>
    <w:rsid w:val="00F86BE1"/>
    <w:rsid w:val="00FA7AA0"/>
    <w:rsid w:val="00FB0D78"/>
    <w:rsid w:val="00FD46A3"/>
    <w:rsid w:val="00FE1560"/>
    <w:rsid w:val="016E63C2"/>
    <w:rsid w:val="024B0C39"/>
    <w:rsid w:val="0A8128A6"/>
    <w:rsid w:val="0BF32A1B"/>
    <w:rsid w:val="10BD2C22"/>
    <w:rsid w:val="1DBB2C50"/>
    <w:rsid w:val="22987C80"/>
    <w:rsid w:val="24192CCC"/>
    <w:rsid w:val="242A3DCE"/>
    <w:rsid w:val="2ADC19A9"/>
    <w:rsid w:val="34022819"/>
    <w:rsid w:val="39A66CD4"/>
    <w:rsid w:val="3CD52CE1"/>
    <w:rsid w:val="410F2E6A"/>
    <w:rsid w:val="4430136C"/>
    <w:rsid w:val="489729DF"/>
    <w:rsid w:val="4AB0382B"/>
    <w:rsid w:val="569868B5"/>
    <w:rsid w:val="56C5602B"/>
    <w:rsid w:val="611F6817"/>
    <w:rsid w:val="66CA1754"/>
    <w:rsid w:val="6F1E65D4"/>
    <w:rsid w:val="6F266C86"/>
    <w:rsid w:val="6F5042C2"/>
    <w:rsid w:val="74316312"/>
    <w:rsid w:val="780F13C8"/>
    <w:rsid w:val="7C385448"/>
    <w:rsid w:val="7CB3663D"/>
    <w:rsid w:val="7E3C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754C6-88A3-41CC-9DC0-A9F85A4C7937}">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5</Pages>
  <Words>426</Words>
  <Characters>2432</Characters>
  <Lines>20</Lines>
  <Paragraphs>5</Paragraphs>
  <TotalTime>0</TotalTime>
  <ScaleCrop>false</ScaleCrop>
  <LinksUpToDate>false</LinksUpToDate>
  <CharactersWithSpaces>2853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2019-09-19T05:59:00Z</dcterms:created>
  <dc:creator>juvg</dc:creator>
  <cp:lastModifiedBy>打工人</cp:lastModifiedBy>
  <cp:lastPrinted>2019-11-14T07:23:00Z</cp:lastPrinted>
  <dcterms:modified xsi:type="dcterms:W3CDTF">2021-09-26T00:45:47Z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78B3C9075B3240F8ACDA19577BA25E61</vt:lpwstr>
  </property>
</Properties>
</file>