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LVkea1AAAAAgBAAAPAAAAAAAAAAEAIAAAACIAAABkcnMvZG93bnJl&#10;di54bWxQSwECFAAUAAAACACHTuJAuUZcoToCAABPBAAADgAAAAAAAAABACAAAAAj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    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【高级商务英语】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【Business English---</w:t>
      </w:r>
      <w:r>
        <w:rPr>
          <w:rFonts w:hint="eastAsia"/>
          <w:b/>
          <w:sz w:val="28"/>
          <w:szCs w:val="30"/>
          <w:lang w:val="en-US" w:eastAsia="zh-CN"/>
        </w:rPr>
        <w:t>Advanced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  <w:r>
        <w:rPr>
          <w:rFonts w:hint="eastAsia" w:ascii="黑体" w:hAnsi="宋体" w:eastAsia="黑体"/>
          <w:sz w:val="24"/>
        </w:rPr>
        <w:t xml:space="preserve"> 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202026</w:t>
      </w:r>
      <w:r>
        <w:rPr>
          <w:rFonts w:hint="eastAsia"/>
          <w:color w:val="000000"/>
          <w:sz w:val="20"/>
          <w:szCs w:val="20"/>
          <w:lang w:val="en-US" w:eastAsia="zh-CN"/>
        </w:rPr>
        <w:t>6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40"/>
          <w:szCs w:val="40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英语专业（商务）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专业</w:t>
      </w:r>
      <w:bookmarkStart w:id="1" w:name="_GoBack"/>
      <w:bookmarkEnd w:id="1"/>
      <w:r>
        <w:rPr>
          <w:rFonts w:hint="eastAsia"/>
          <w:color w:val="000000"/>
          <w:sz w:val="20"/>
          <w:szCs w:val="20"/>
          <w:lang w:val="en-US" w:eastAsia="zh-CN"/>
        </w:rPr>
        <w:t>选</w:t>
      </w:r>
      <w:r>
        <w:rPr>
          <w:rFonts w:hint="eastAsia"/>
          <w:color w:val="000000"/>
          <w:sz w:val="20"/>
          <w:szCs w:val="20"/>
        </w:rPr>
        <w:t>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外国语学院英语系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《新编剑桥商务英语（中级）》 经济科学出版社 第三版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Cs w:val="21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《新编剑桥商务英语（初级）》 经济科学出版社 第三版；《新编剑桥商务英语（高级）》 经济科学出版社 第三版；《商务知识导读（双语版）》 对外经济贸易大学出版社 2014版 主编：徐凡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  <w:highlight w:val="yellow"/>
        </w:rPr>
        <w:t>课程网站网址：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基础英语1 2020057  基础英语2 2020058 基础英语</w:t>
      </w:r>
      <w:r>
        <w:rPr>
          <w:rFonts w:hint="eastAsia"/>
          <w:color w:val="000000"/>
          <w:sz w:val="20"/>
          <w:szCs w:val="20"/>
          <w:lang w:val="en-US" w:eastAsia="zh-CN"/>
        </w:rPr>
        <w:t>3</w:t>
      </w:r>
      <w:r>
        <w:rPr>
          <w:rFonts w:hint="eastAsia"/>
          <w:color w:val="000000"/>
          <w:sz w:val="20"/>
          <w:szCs w:val="20"/>
        </w:rPr>
        <w:t xml:space="preserve"> 202005</w:t>
      </w:r>
      <w:r>
        <w:rPr>
          <w:rFonts w:hint="eastAsia"/>
          <w:color w:val="000000"/>
          <w:sz w:val="20"/>
          <w:szCs w:val="20"/>
          <w:lang w:val="en-US" w:eastAsia="zh-CN"/>
        </w:rPr>
        <w:t>9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  <w:r>
        <w:rPr>
          <w:rFonts w:hint="eastAsia" w:ascii="黑体" w:hAnsi="宋体" w:eastAsia="黑体"/>
          <w:sz w:val="24"/>
        </w:rPr>
        <w:t xml:space="preserve"> 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按照</w:t>
      </w:r>
      <w:r>
        <w:rPr>
          <w:rFonts w:hint="eastAsia" w:asciiTheme="minorEastAsia" w:hAnsiTheme="minorEastAsia"/>
          <w:bCs/>
          <w:sz w:val="20"/>
          <w:szCs w:val="20"/>
        </w:rPr>
        <w:t>英语本科(国际商务方向)培养计划，英语本科(国际商务方向)</w:t>
      </w:r>
      <w:r>
        <w:rPr>
          <w:rFonts w:hint="eastAsia"/>
          <w:sz w:val="20"/>
          <w:szCs w:val="20"/>
        </w:rPr>
        <w:t>毕业生应具备扎实的英语语言基础和商务知识、良好的人文素养、娴熟的外贸业务处理能力以及较强的商务管理能力，善于跨文化交流与沟通，能够比较熟练地运用英语从事外贸、商务、外事、管理等相关职业的工作。除了相关理论知识之外，他们还需具备较强的跨文化</w:t>
      </w:r>
      <w:r>
        <w:rPr>
          <w:rFonts w:hint="eastAsia" w:ascii="宋体" w:hAnsi="宋体" w:cs="DFKaiShu-SB-Estd-BF"/>
          <w:kern w:val="0"/>
          <w:sz w:val="20"/>
          <w:szCs w:val="20"/>
        </w:rPr>
        <w:t>商务沟通</w:t>
      </w:r>
      <w:r>
        <w:rPr>
          <w:rFonts w:hint="eastAsia"/>
          <w:sz w:val="20"/>
          <w:szCs w:val="20"/>
        </w:rPr>
        <w:t>能力，较强的商务实际操作能力以及一定的市场营销与调研能力。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高</w:t>
      </w:r>
      <w:r>
        <w:rPr>
          <w:rFonts w:hint="eastAsia" w:ascii="宋体" w:hAnsi="宋体" w:cs="宋体"/>
          <w:kern w:val="0"/>
          <w:sz w:val="20"/>
          <w:szCs w:val="20"/>
        </w:rPr>
        <w:t>级商务英语作为商务方向企业管理类课程的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专业</w:t>
      </w:r>
      <w:r>
        <w:rPr>
          <w:rFonts w:hint="eastAsia" w:ascii="宋体" w:hAnsi="宋体" w:cs="宋体"/>
          <w:kern w:val="0"/>
          <w:sz w:val="20"/>
          <w:szCs w:val="20"/>
        </w:rPr>
        <w:t>课，在基础英语课程的基础上，帮助学生实现从普通英语向商务类英语转换的任务，以BEC课本中英语工作场景和工作内容为基本学习素材，为学生提供这类课程的整体框架知识，起到为后续课程打基础的作用。</w:t>
      </w:r>
      <w:r>
        <w:rPr>
          <w:rFonts w:hint="eastAsia"/>
          <w:sz w:val="20"/>
          <w:szCs w:val="20"/>
        </w:rPr>
        <w:t>通过这门课的教学，使</w:t>
      </w:r>
      <w:r>
        <w:rPr>
          <w:rFonts w:hint="eastAsia" w:asciiTheme="minorEastAsia" w:hAnsiTheme="minorEastAsia"/>
          <w:bCs/>
          <w:sz w:val="20"/>
          <w:szCs w:val="20"/>
        </w:rPr>
        <w:t>英语本科(国际商务方向)学生了解企业工作的实际环境，</w:t>
      </w:r>
      <w:r>
        <w:rPr>
          <w:rFonts w:hint="eastAsia" w:asciiTheme="minorEastAsia" w:hAnsiTheme="minorEastAsia"/>
          <w:bCs/>
          <w:sz w:val="20"/>
          <w:szCs w:val="20"/>
          <w:lang w:val="en-US" w:eastAsia="zh-CN"/>
        </w:rPr>
        <w:t>使学生了解</w:t>
      </w:r>
      <w:r>
        <w:rPr>
          <w:rFonts w:hint="eastAsia" w:asciiTheme="minorEastAsia" w:hAnsiTheme="minorEastAsia"/>
          <w:bCs/>
          <w:sz w:val="20"/>
          <w:szCs w:val="20"/>
        </w:rPr>
        <w:t>企业的</w:t>
      </w:r>
      <w:r>
        <w:rPr>
          <w:rFonts w:hint="eastAsia" w:asciiTheme="minorEastAsia" w:hAnsiTheme="minorEastAsia"/>
          <w:bCs/>
          <w:sz w:val="20"/>
          <w:szCs w:val="20"/>
          <w:lang w:val="en-US" w:eastAsia="zh-CN"/>
        </w:rPr>
        <w:t>人事招聘，员工培训，薪酬福利，绩效管理，劳动关系及人力资源管理等方面的一定知识</w:t>
      </w:r>
      <w:r>
        <w:rPr>
          <w:rFonts w:hint="eastAsia" w:asciiTheme="minorEastAsia" w:hAnsiTheme="minorEastAsia"/>
          <w:bCs/>
          <w:sz w:val="20"/>
          <w:szCs w:val="20"/>
        </w:rPr>
        <w:t>。</w:t>
      </w:r>
      <w:r>
        <w:rPr>
          <w:rFonts w:hint="eastAsia"/>
          <w:sz w:val="20"/>
          <w:szCs w:val="20"/>
        </w:rPr>
        <w:t>使学生能够具备一定的商务领域的实际操作知识和技能。总学时32，其中实践</w:t>
      </w:r>
      <w:r>
        <w:rPr>
          <w:rFonts w:hint="eastAsia"/>
          <w:sz w:val="20"/>
          <w:szCs w:val="20"/>
          <w:lang w:val="en-US" w:eastAsia="zh-CN"/>
        </w:rPr>
        <w:t>学</w:t>
      </w:r>
      <w:r>
        <w:rPr>
          <w:rFonts w:hint="eastAsia"/>
          <w:sz w:val="20"/>
          <w:szCs w:val="20"/>
        </w:rPr>
        <w:t>时</w:t>
      </w:r>
      <w:r>
        <w:rPr>
          <w:rFonts w:hint="eastAsia"/>
          <w:sz w:val="20"/>
          <w:szCs w:val="20"/>
          <w:lang w:val="en-US" w:eastAsia="zh-CN"/>
        </w:rPr>
        <w:t>16</w:t>
      </w:r>
      <w:r>
        <w:rPr>
          <w:rFonts w:hint="eastAsia"/>
          <w:sz w:val="20"/>
          <w:szCs w:val="20"/>
        </w:rPr>
        <w:t>，</w:t>
      </w:r>
      <w:r>
        <w:rPr>
          <w:rFonts w:hint="eastAsia"/>
          <w:sz w:val="20"/>
          <w:szCs w:val="20"/>
          <w:lang w:val="en-US" w:eastAsia="zh-CN"/>
        </w:rPr>
        <w:t>理论学时16，</w:t>
      </w:r>
      <w:r>
        <w:rPr>
          <w:rFonts w:hint="eastAsia"/>
          <w:sz w:val="20"/>
          <w:szCs w:val="20"/>
        </w:rPr>
        <w:t>共计2学分。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  <w:r>
        <w:rPr>
          <w:rFonts w:hint="eastAsia" w:ascii="黑体" w:hAnsi="宋体" w:eastAsia="黑体"/>
          <w:sz w:val="24"/>
        </w:rPr>
        <w:t xml:space="preserve"> 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该课程以前期开设的基础英语课</w:t>
      </w:r>
      <w:r>
        <w:rPr>
          <w:rFonts w:hint="eastAsia"/>
          <w:color w:val="000000"/>
          <w:sz w:val="20"/>
          <w:szCs w:val="20"/>
          <w:lang w:val="en-US" w:eastAsia="zh-CN"/>
        </w:rPr>
        <w:t>和中级商务英语</w:t>
      </w:r>
      <w:r>
        <w:rPr>
          <w:rFonts w:hint="eastAsia"/>
          <w:color w:val="000000"/>
          <w:sz w:val="20"/>
          <w:szCs w:val="20"/>
        </w:rPr>
        <w:t>为基础，学生应具备一定的英语听说读写能力，并有较好的自学能力和学习习惯。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  <w:r>
        <w:rPr>
          <w:rFonts w:hint="eastAsia" w:ascii="黑体" w:hAnsi="宋体" w:eastAsia="黑体"/>
          <w:sz w:val="24"/>
        </w:rPr>
        <w:t xml:space="preserve">  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理解他人的观点，尊重他人的价值观，能在不同场合用书面或口头形式进行有效沟通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掌握商务实践知识，具有较强的外贸实务操作能力。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遵守纪律、守信守责；具有耐挫折、抗压力的能力。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  <w:r>
              <w:rPr>
                <w:rFonts w:hint="eastAsia" w:ascii="仿宋" w:hAnsi="仿宋" w:eastAsia="仿宋"/>
                <w:sz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具有初步的第二外语表达沟通能力,有国际竞争与合作意识。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  <w:r>
        <w:rPr>
          <w:rFonts w:ascii="黑体" w:hAnsi="宋体" w:eastAsia="黑体"/>
          <w:sz w:val="24"/>
        </w:rPr>
        <w:t>（必填项）（</w:t>
      </w:r>
      <w:r>
        <w:rPr>
          <w:rFonts w:hint="eastAsia" w:ascii="黑体" w:hAnsi="宋体" w:eastAsia="黑体"/>
          <w:sz w:val="24"/>
        </w:rPr>
        <w:t>预期学习成果</w:t>
      </w:r>
      <w:r>
        <w:rPr>
          <w:rFonts w:ascii="黑体" w:hAnsi="宋体" w:eastAsia="黑体"/>
          <w:sz w:val="24"/>
        </w:rPr>
        <w:t>要可测量/能够证明）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18"/>
        <w:gridCol w:w="2552"/>
        <w:gridCol w:w="240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18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LO112</w:t>
            </w:r>
          </w:p>
        </w:tc>
        <w:tc>
          <w:tcPr>
            <w:tcW w:w="2552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熟练使用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小论文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对一定主题表达自己的观点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，并能在与他人谈话中准确得体表达自己的意思</w:t>
            </w:r>
          </w:p>
        </w:tc>
        <w:tc>
          <w:tcPr>
            <w:tcW w:w="240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根据课程内容布置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小论文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相关作业，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学生完成相应小论文。</w:t>
            </w:r>
          </w:p>
        </w:tc>
        <w:tc>
          <w:tcPr>
            <w:tcW w:w="1985" w:type="dxa"/>
            <w:shd w:val="clear" w:color="auto" w:fill="auto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both"/>
              <w:rPr>
                <w:rFonts w:hint="eastAsia" w:ascii="仿宋" w:hAnsi="仿宋" w:eastAsia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小论文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3" w:type="dxa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LO343</w:t>
            </w:r>
          </w:p>
        </w:tc>
        <w:tc>
          <w:tcPr>
            <w:tcW w:w="2552" w:type="dxa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能够在模拟实际商务环境中熟练运用相关语言技能</w:t>
            </w:r>
          </w:p>
        </w:tc>
        <w:tc>
          <w:tcPr>
            <w:tcW w:w="2409" w:type="dxa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学习教材中相关语言技能，模拟实际工作环境进行练习</w:t>
            </w:r>
          </w:p>
        </w:tc>
        <w:tc>
          <w:tcPr>
            <w:tcW w:w="1985" w:type="dxa"/>
          </w:tcPr>
          <w:p>
            <w:pPr>
              <w:snapToGrid w:val="0"/>
              <w:spacing w:line="288" w:lineRule="auto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相关话题口头听力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33" w:type="dxa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LO512</w:t>
            </w:r>
          </w:p>
        </w:tc>
        <w:tc>
          <w:tcPr>
            <w:tcW w:w="2552" w:type="dxa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运用网络手段收集各种数据和资料，通过自己的分析和判断，从中选取有效资料为己所用</w:t>
            </w:r>
          </w:p>
        </w:tc>
        <w:tc>
          <w:tcPr>
            <w:tcW w:w="2409" w:type="dxa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模拟实际工作环境和内容的材料收集和沟通表达练习</w:t>
            </w:r>
          </w:p>
        </w:tc>
        <w:tc>
          <w:tcPr>
            <w:tcW w:w="1985" w:type="dxa"/>
          </w:tcPr>
          <w:p>
            <w:pPr>
              <w:snapToGrid w:val="0"/>
              <w:spacing w:line="288" w:lineRule="auto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小论文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33" w:type="dxa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L0713</w:t>
            </w:r>
          </w:p>
        </w:tc>
        <w:tc>
          <w:tcPr>
            <w:tcW w:w="2552" w:type="dxa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积极参与社会实践任务，了解社会形成社会服务意识</w:t>
            </w:r>
          </w:p>
        </w:tc>
        <w:tc>
          <w:tcPr>
            <w:tcW w:w="2409" w:type="dxa"/>
          </w:tcPr>
          <w:p>
            <w:pPr>
              <w:snapToGrid w:val="0"/>
              <w:spacing w:line="288" w:lineRule="auto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与课程内容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相关主题资料搜集</w:t>
            </w:r>
          </w:p>
        </w:tc>
        <w:tc>
          <w:tcPr>
            <w:tcW w:w="1985" w:type="dxa"/>
          </w:tcPr>
          <w:p>
            <w:pPr>
              <w:snapToGrid w:val="0"/>
              <w:spacing w:line="288" w:lineRule="auto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小论文</w:t>
            </w:r>
          </w:p>
        </w:tc>
      </w:tr>
    </w:tbl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  <w:r>
        <w:rPr>
          <w:rFonts w:hint="eastAsia" w:ascii="黑体" w:hAnsi="宋体" w:eastAsia="黑体"/>
          <w:sz w:val="24"/>
        </w:rPr>
        <w:t xml:space="preserve"> </w:t>
      </w:r>
    </w:p>
    <w:tbl>
      <w:tblPr>
        <w:tblStyle w:val="4"/>
        <w:tblW w:w="791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725"/>
        <w:gridCol w:w="2280"/>
        <w:gridCol w:w="33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单元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中心内容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知识要求</w:t>
            </w: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能力要求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公司招聘</w:t>
            </w:r>
          </w:p>
          <w:p>
            <w:pPr>
              <w:widowControl/>
              <w:jc w:val="left"/>
              <w:rPr>
                <w:rFonts w:hint="default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Employment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  <w:lang w:val="en-US" w:eastAsia="zh-CN"/>
              </w:rPr>
              <w:t>Resume,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Recruiment，Job Interview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理解简历以及公司招聘流程和工作面试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Resume Writing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简历写作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Knowing the process of job interview and recruitment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理解招聘过程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公司培训</w:t>
            </w:r>
          </w:p>
          <w:p>
            <w:pPr>
              <w:widowControl/>
              <w:jc w:val="both"/>
              <w:rPr>
                <w:rFonts w:hint="default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Training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Knowing the kinds and ways of company training理解公司培训的种类和方式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P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resentation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making and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discussion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skills学习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展示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培训成果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讨论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技巧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薪酬福利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Salary&amp;</w:t>
            </w:r>
          </w:p>
          <w:p>
            <w:pPr>
              <w:widowControl/>
              <w:jc w:val="both"/>
              <w:rPr>
                <w:rFonts w:hint="default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Welfare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Salary &amp; Welfare Sturcture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Influencing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factors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of Salary &amp; Welfare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理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解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企业的薪酬福利结构以及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影响企业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薪酬福利的因素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Logic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skills学习并运用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逻辑思维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绩效管理</w:t>
            </w:r>
          </w:p>
          <w:p>
            <w:pPr>
              <w:widowControl/>
              <w:jc w:val="left"/>
              <w:rPr>
                <w:rFonts w:hint="default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Performance Management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Knowing kinds and ways of performance management理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解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绩效管理的种类及方式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Evaluation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skills 学习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适当的评价方法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劳动关系</w:t>
            </w:r>
          </w:p>
          <w:p>
            <w:pPr>
              <w:widowControl/>
              <w:jc w:val="left"/>
              <w:rPr>
                <w:rFonts w:hint="default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Labor Relationship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Knowing the differences of various labor relationships &amp; the skills to solve labor disputes 理解不同的劳动关系及解决劳动争议的技巧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Dispute solving skills学习一些争议解决方法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人力资源规划</w:t>
            </w:r>
          </w:p>
          <w:p>
            <w:pPr>
              <w:widowControl/>
              <w:jc w:val="left"/>
              <w:rPr>
                <w:rFonts w:hint="default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Human Resource Planning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Factors influencing Human Resource Planning &amp; Human Resource Strategies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bility of summarizing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and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analyzing培养总结和分析能力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职业健康</w:t>
            </w:r>
          </w:p>
          <w:p>
            <w:pPr>
              <w:widowControl/>
              <w:jc w:val="left"/>
              <w:rPr>
                <w:rFonts w:hint="default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Occupational Health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40" w:hanging="240" w:hangingChars="100"/>
              <w:jc w:val="left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Labor Protection &amp; Occupational Disease Prevention</w:t>
            </w:r>
          </w:p>
          <w:p>
            <w:pPr>
              <w:widowControl/>
              <w:ind w:left="240" w:hanging="240" w:hangingChars="100"/>
              <w:jc w:val="left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理</w:t>
            </w:r>
            <w:r>
              <w:rPr>
                <w:rFonts w:hint="eastAsia" w:ascii="Times New Roman" w:hAnsi="Times New Roman"/>
                <w:sz w:val="24"/>
                <w:szCs w:val="24"/>
              </w:rPr>
              <w:t>解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劳动保护和职业病防治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 xml:space="preserve">bility to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read laws and regulations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 xml:space="preserve"> 培养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阅读法律文献的能力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环境</w:t>
            </w:r>
          </w:p>
          <w:p>
            <w:pPr>
              <w:widowControl/>
              <w:jc w:val="left"/>
              <w:rPr>
                <w:rFonts w:hint="default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Environment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Working Environment and Company Environment Impact工作环境及公司对环境的影响  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Ability to communicate 培养交流能力</w:t>
            </w: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val="en-US" w:eastAsia="zh-CN"/>
        </w:rPr>
        <w:t>七</w:t>
      </w:r>
      <w:r>
        <w:rPr>
          <w:rFonts w:hint="eastAsia" w:ascii="黑体" w:hAnsi="宋体" w:eastAsia="黑体"/>
          <w:sz w:val="24"/>
        </w:rPr>
        <w:t>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小论文及课堂讨论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公司招聘，培训，薪酬福利，绩效管理等相关知识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课堂讨论及作业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劳动关系，人力资源规划等相关知识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小论文及课堂讨论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sz w:val="16"/>
                <w:szCs w:val="16"/>
                <w:lang w:val="en-US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职业健康与环境，理解劳动保护，职业病防治，及工作环境以及公司对环境的影响等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jc w:val="left"/>
        <w:rPr>
          <w:sz w:val="20"/>
          <w:szCs w:val="20"/>
        </w:rPr>
      </w:pPr>
      <w:r>
        <w:rPr>
          <w:rFonts w:hint="eastAsia" w:ascii="黑体" w:hAnsi="宋体" w:eastAsia="黑体"/>
          <w:sz w:val="24"/>
          <w:lang w:val="en-US" w:eastAsia="zh-CN"/>
        </w:rPr>
        <w:t>八</w:t>
      </w:r>
      <w:r>
        <w:rPr>
          <w:rFonts w:hint="eastAsia" w:ascii="黑体" w:hAnsi="宋体" w:eastAsia="黑体"/>
          <w:sz w:val="24"/>
        </w:rPr>
        <w:t>、评价方式与成绩</w:t>
      </w:r>
      <w:r>
        <w:rPr>
          <w:rFonts w:ascii="黑体" w:hAnsi="宋体" w:eastAsia="黑体"/>
          <w:sz w:val="24"/>
        </w:rPr>
        <w:t>（必填项）</w:t>
      </w: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 xml:space="preserve">小论文1  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小论文2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期末测试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</w:tbl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  <w:lang w:val="en-US" w:eastAsia="zh-CN"/>
        </w:rPr>
        <w:t>李晓峰</w:t>
      </w:r>
      <w:r>
        <w:rPr>
          <w:rFonts w:hint="eastAsia"/>
          <w:sz w:val="28"/>
          <w:szCs w:val="28"/>
        </w:rPr>
        <w:t xml:space="preserve">          系主任审核签名：</w:t>
      </w:r>
    </w:p>
    <w:p>
      <w:pPr>
        <w:snapToGrid w:val="0"/>
        <w:spacing w:line="288" w:lineRule="auto"/>
        <w:ind w:firstLine="840" w:firstLineChars="300"/>
      </w:pPr>
      <w:r>
        <w:rPr>
          <w:rFonts w:hint="eastAsia"/>
          <w:sz w:val="28"/>
          <w:szCs w:val="28"/>
        </w:rPr>
        <w:t xml:space="preserve">审核时间：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DFKaiShu-SB-Estd-BF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05B46"/>
    <w:rsid w:val="0004453B"/>
    <w:rsid w:val="000F114F"/>
    <w:rsid w:val="0010542E"/>
    <w:rsid w:val="001072BC"/>
    <w:rsid w:val="00133EF4"/>
    <w:rsid w:val="00145869"/>
    <w:rsid w:val="001F1DFC"/>
    <w:rsid w:val="00205935"/>
    <w:rsid w:val="00220D23"/>
    <w:rsid w:val="00247BAB"/>
    <w:rsid w:val="00256B39"/>
    <w:rsid w:val="0026033C"/>
    <w:rsid w:val="002D1D2A"/>
    <w:rsid w:val="002E2440"/>
    <w:rsid w:val="002E3721"/>
    <w:rsid w:val="00313BBA"/>
    <w:rsid w:val="0032602E"/>
    <w:rsid w:val="003367AE"/>
    <w:rsid w:val="003B0C35"/>
    <w:rsid w:val="003B1258"/>
    <w:rsid w:val="003D6ACD"/>
    <w:rsid w:val="004100B0"/>
    <w:rsid w:val="004475F8"/>
    <w:rsid w:val="00460A50"/>
    <w:rsid w:val="00522072"/>
    <w:rsid w:val="005467DC"/>
    <w:rsid w:val="00553D03"/>
    <w:rsid w:val="00562536"/>
    <w:rsid w:val="00584964"/>
    <w:rsid w:val="005B2B6D"/>
    <w:rsid w:val="005B4B4E"/>
    <w:rsid w:val="00624FE1"/>
    <w:rsid w:val="00673103"/>
    <w:rsid w:val="0070575C"/>
    <w:rsid w:val="007208D6"/>
    <w:rsid w:val="007A607C"/>
    <w:rsid w:val="007D1D07"/>
    <w:rsid w:val="008108EF"/>
    <w:rsid w:val="00866777"/>
    <w:rsid w:val="00886CF8"/>
    <w:rsid w:val="008B397C"/>
    <w:rsid w:val="008B47F4"/>
    <w:rsid w:val="00900019"/>
    <w:rsid w:val="009000E9"/>
    <w:rsid w:val="00912FE8"/>
    <w:rsid w:val="00984B20"/>
    <w:rsid w:val="0099063E"/>
    <w:rsid w:val="00A445F7"/>
    <w:rsid w:val="00A54DCC"/>
    <w:rsid w:val="00A769B1"/>
    <w:rsid w:val="00A837D5"/>
    <w:rsid w:val="00AA1ED4"/>
    <w:rsid w:val="00AC4C45"/>
    <w:rsid w:val="00AD68B5"/>
    <w:rsid w:val="00B46F21"/>
    <w:rsid w:val="00B511A5"/>
    <w:rsid w:val="00B736A7"/>
    <w:rsid w:val="00B7651F"/>
    <w:rsid w:val="00B8021A"/>
    <w:rsid w:val="00BD6F7B"/>
    <w:rsid w:val="00BE7509"/>
    <w:rsid w:val="00C06B8E"/>
    <w:rsid w:val="00C15347"/>
    <w:rsid w:val="00C56E09"/>
    <w:rsid w:val="00CF096B"/>
    <w:rsid w:val="00D22284"/>
    <w:rsid w:val="00D32081"/>
    <w:rsid w:val="00E16D30"/>
    <w:rsid w:val="00E33169"/>
    <w:rsid w:val="00E70904"/>
    <w:rsid w:val="00EF44B1"/>
    <w:rsid w:val="00F35AA0"/>
    <w:rsid w:val="00FD64BC"/>
    <w:rsid w:val="00FD72DD"/>
    <w:rsid w:val="00FE6711"/>
    <w:rsid w:val="00FE75BE"/>
    <w:rsid w:val="016E63C2"/>
    <w:rsid w:val="01731AED"/>
    <w:rsid w:val="02380EE4"/>
    <w:rsid w:val="024B0C39"/>
    <w:rsid w:val="03A06AF8"/>
    <w:rsid w:val="03B46847"/>
    <w:rsid w:val="042D44FE"/>
    <w:rsid w:val="048E0651"/>
    <w:rsid w:val="08425FC3"/>
    <w:rsid w:val="08F00CFA"/>
    <w:rsid w:val="09624C2F"/>
    <w:rsid w:val="0A8128A6"/>
    <w:rsid w:val="0B0D1106"/>
    <w:rsid w:val="0BF32A1B"/>
    <w:rsid w:val="0C7A54BA"/>
    <w:rsid w:val="10BD2C22"/>
    <w:rsid w:val="13064ECC"/>
    <w:rsid w:val="13182A14"/>
    <w:rsid w:val="149E6511"/>
    <w:rsid w:val="17F42634"/>
    <w:rsid w:val="1BD37BE2"/>
    <w:rsid w:val="1FD3102C"/>
    <w:rsid w:val="1FFD3B6D"/>
    <w:rsid w:val="22987C80"/>
    <w:rsid w:val="24192CCC"/>
    <w:rsid w:val="250A565D"/>
    <w:rsid w:val="26CA7094"/>
    <w:rsid w:val="26DF60DE"/>
    <w:rsid w:val="28B05CE1"/>
    <w:rsid w:val="2B3A38BD"/>
    <w:rsid w:val="2C6A5EBE"/>
    <w:rsid w:val="2CDF40E5"/>
    <w:rsid w:val="2D735353"/>
    <w:rsid w:val="2DE73FFE"/>
    <w:rsid w:val="30447EDE"/>
    <w:rsid w:val="30880F1E"/>
    <w:rsid w:val="309F5DEA"/>
    <w:rsid w:val="31194BE3"/>
    <w:rsid w:val="318302FC"/>
    <w:rsid w:val="32BF3F3F"/>
    <w:rsid w:val="365871DB"/>
    <w:rsid w:val="39607333"/>
    <w:rsid w:val="39A66CD4"/>
    <w:rsid w:val="3BDD7B6A"/>
    <w:rsid w:val="3CD52CE1"/>
    <w:rsid w:val="3D0854CA"/>
    <w:rsid w:val="410F2E6A"/>
    <w:rsid w:val="41D557D7"/>
    <w:rsid w:val="428D0160"/>
    <w:rsid w:val="434B2D82"/>
    <w:rsid w:val="4430136C"/>
    <w:rsid w:val="45714B35"/>
    <w:rsid w:val="46B800D6"/>
    <w:rsid w:val="47982F8C"/>
    <w:rsid w:val="48F701AB"/>
    <w:rsid w:val="49A6020A"/>
    <w:rsid w:val="4A0B3BAC"/>
    <w:rsid w:val="4AB0382B"/>
    <w:rsid w:val="4D747A73"/>
    <w:rsid w:val="4E1336D8"/>
    <w:rsid w:val="4ED546F4"/>
    <w:rsid w:val="4F6E72D1"/>
    <w:rsid w:val="50450F44"/>
    <w:rsid w:val="51AB5070"/>
    <w:rsid w:val="522C29C4"/>
    <w:rsid w:val="54BB0192"/>
    <w:rsid w:val="569868B5"/>
    <w:rsid w:val="58BA44B4"/>
    <w:rsid w:val="59C85201"/>
    <w:rsid w:val="5B686C4B"/>
    <w:rsid w:val="5BE037B6"/>
    <w:rsid w:val="5C6E77E6"/>
    <w:rsid w:val="611F6817"/>
    <w:rsid w:val="62AB1B7F"/>
    <w:rsid w:val="65CC043C"/>
    <w:rsid w:val="66CA1754"/>
    <w:rsid w:val="67316C37"/>
    <w:rsid w:val="69C74FAB"/>
    <w:rsid w:val="6BD730FB"/>
    <w:rsid w:val="6F1E65D4"/>
    <w:rsid w:val="6F266C86"/>
    <w:rsid w:val="6F5042C2"/>
    <w:rsid w:val="712E44B9"/>
    <w:rsid w:val="739D7305"/>
    <w:rsid w:val="74316312"/>
    <w:rsid w:val="74911CE4"/>
    <w:rsid w:val="749662E1"/>
    <w:rsid w:val="74BE2A0A"/>
    <w:rsid w:val="751564B5"/>
    <w:rsid w:val="775574F9"/>
    <w:rsid w:val="780F13C8"/>
    <w:rsid w:val="78113BC0"/>
    <w:rsid w:val="78C62A56"/>
    <w:rsid w:val="79A34A11"/>
    <w:rsid w:val="79B31E35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550</Words>
  <Characters>3138</Characters>
  <Lines>26</Lines>
  <Paragraphs>7</Paragraphs>
  <TotalTime>6</TotalTime>
  <ScaleCrop>false</ScaleCrop>
  <LinksUpToDate>false</LinksUpToDate>
  <CharactersWithSpaces>3681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2019-02-22T03:22:00Z</dcterms:created>
  <dc:creator>juvg</dc:creator>
  <cp:lastModifiedBy>李晓峰</cp:lastModifiedBy>
  <dcterms:modified xsi:type="dcterms:W3CDTF">2020-03-08T02:27:05Z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