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9E56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</w:rPr>
        <w:t>高级日语（</w:t>
      </w:r>
      <w:r>
        <w:rPr>
          <w:rFonts w:ascii="黑体" w:hAnsi="黑体" w:eastAsia="黑体"/>
          <w:sz w:val="32"/>
          <w:szCs w:val="32"/>
        </w:rPr>
        <w:t>1）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7D1B0136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EB4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00A68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61A2E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color w:val="000000"/>
                <w:sz w:val="20"/>
                <w:szCs w:val="21"/>
              </w:rPr>
              <w:t>高级日语（</w:t>
            </w:r>
            <w:r>
              <w:rPr>
                <w:color w:val="000000"/>
                <w:sz w:val="20"/>
                <w:szCs w:val="21"/>
              </w:rPr>
              <w:t>1）</w:t>
            </w:r>
          </w:p>
        </w:tc>
      </w:tr>
      <w:tr w14:paraId="7F0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49F6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9519E1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/>
                <w:color w:val="000000"/>
                <w:sz w:val="20"/>
                <w:szCs w:val="21"/>
              </w:rPr>
              <w:t>Senior Japanese (1)</w:t>
            </w:r>
          </w:p>
        </w:tc>
      </w:tr>
      <w:tr w14:paraId="0740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355E2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E6ADF01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2020530</w:t>
            </w:r>
          </w:p>
        </w:tc>
        <w:tc>
          <w:tcPr>
            <w:tcW w:w="2126" w:type="dxa"/>
            <w:gridSpan w:val="2"/>
            <w:vAlign w:val="center"/>
          </w:tcPr>
          <w:p w14:paraId="24FA108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8595C8B">
            <w:pPr>
              <w:widowControl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6F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7BAFB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41097D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272" w:type="dxa"/>
            <w:vAlign w:val="center"/>
          </w:tcPr>
          <w:p w14:paraId="6B9DA17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94933D2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13" w:type="dxa"/>
            <w:gridSpan w:val="2"/>
            <w:vAlign w:val="center"/>
          </w:tcPr>
          <w:p w14:paraId="2855B91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BA95002">
            <w:pPr>
              <w:widowControl w:val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7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192A8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081A794">
            <w:pPr>
              <w:widowControl w:val="0"/>
              <w:jc w:val="center"/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906C27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3601A90">
            <w:pPr>
              <w:widowControl w:val="0"/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hint="eastAsia" w:ascii="MS Mincho" w:hAnsi="MS Mincho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级下</w:t>
            </w:r>
          </w:p>
        </w:tc>
      </w:tr>
      <w:tr w14:paraId="4215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CB3B9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6BAD677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28C28A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A4E8A2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CF1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C52D0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65DE726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《日语综合教程》第六册；陈小芬编；上海外语教育出版社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4B7962B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ACCCC0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DBB7E8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3CB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3AC66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EDA3263">
            <w:pPr>
              <w:pStyle w:val="14"/>
              <w:widowControl w:val="0"/>
              <w:jc w:val="both"/>
              <w:rPr>
                <w:rFonts w:hint="default" w:asciiTheme="majorEastAsia" w:hAnsiTheme="majorEastAsia" w:eastAsiaTheme="majorEastAsia"/>
                <w:lang w:val="en-US"/>
              </w:rPr>
            </w:pPr>
            <w:r>
              <w:rPr>
                <w:rFonts w:hint="eastAsia"/>
                <w:bCs/>
              </w:rPr>
              <w:t>基础日语</w:t>
            </w:r>
            <w:r>
              <w:rPr>
                <w:rFonts w:hint="eastAsia"/>
                <w:bCs/>
                <w:lang w:eastAsia="zh-CN"/>
              </w:rPr>
              <w:t>（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  <w:lang w:eastAsia="zh-CN"/>
              </w:rPr>
              <w:t>）、</w:t>
            </w:r>
            <w:r>
              <w:rPr>
                <w:rFonts w:hint="eastAsia"/>
                <w:bCs/>
                <w:lang w:val="en-US" w:eastAsia="zh-CN"/>
              </w:rPr>
              <w:t>课程代码：</w:t>
            </w:r>
            <w:r>
              <w:rPr>
                <w:rFonts w:hint="eastAsia"/>
                <w:bCs/>
              </w:rPr>
              <w:t>202005</w:t>
            </w:r>
            <w:r>
              <w:rPr>
                <w:rFonts w:hint="eastAsia"/>
                <w:bCs/>
                <w:lang w:val="en-US" w:eastAsia="zh-CN"/>
              </w:rPr>
              <w:t>6、8学分</w:t>
            </w:r>
          </w:p>
        </w:tc>
      </w:tr>
      <w:tr w14:paraId="4720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4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E52C6C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B8CB46F">
            <w:pPr>
              <w:pStyle w:val="6"/>
              <w:widowControl w:val="0"/>
              <w:spacing w:before="0" w:beforeAutospacing="0" w:after="0" w:afterAutospacing="0" w:line="240" w:lineRule="auto"/>
              <w:ind w:firstLine="400" w:firstLineChars="200"/>
              <w:jc w:val="both"/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  <w:t>本课程是一门日语专业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1"/>
                <w:lang w:val="en-US" w:eastAsia="zh-CN" w:bidi="ar-SA"/>
              </w:rPr>
              <w:t>高年级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  <w:t>的专业核心课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1"/>
                <w:lang w:val="en-US" w:eastAsia="zh-CN" w:bidi="ar-SA"/>
              </w:rPr>
              <w:t>程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  <w:t>，在第三年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1"/>
                <w:lang w:val="en-US" w:eastAsia="zh-CN" w:bidi="ar-SA"/>
              </w:rPr>
              <w:t>下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  <w:t>半年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1"/>
                <w:lang w:val="en-US" w:eastAsia="zh-CN" w:bidi="ar-SA"/>
              </w:rPr>
              <w:t>完成</w:t>
            </w: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  <w:t>。本课程目的在于巩固、深化基础阶段所掌握的语法和词汇方面的知识，在提高听、说能力的同时，重点培养学生的阅读理解能力和连贯表达能力。</w:t>
            </w:r>
          </w:p>
          <w:p w14:paraId="555D68DC">
            <w:pPr>
              <w:pStyle w:val="6"/>
              <w:widowControl w:val="0"/>
              <w:spacing w:before="0" w:beforeAutospacing="0" w:after="0" w:afterAutospacing="0" w:line="240" w:lineRule="auto"/>
              <w:ind w:firstLine="400" w:firstLineChars="200"/>
              <w:jc w:val="both"/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0"/>
                <w:szCs w:val="21"/>
                <w:lang w:val="en-US" w:eastAsia="zh-CN" w:bidi="ar-SA"/>
              </w:rPr>
              <w:t>通过这门课程的学习，学生不仅理解书本上的知识，更要拓展知识面，在切实地提高听、说、读、写、译的能力、达到准确而熟练地表达思想的同时，更多地了解关于日本文学、文化，社会等方面的知识，并学会深入地思考问题，培养独立思考、独立研究的能力。为此，该课程除了重视词语、语法的讲解之外，更要着重培养学生自学和从事科研的习惯和能力，学会熟练地使用原文辞典和各种日文工具书。</w:t>
            </w:r>
          </w:p>
          <w:p w14:paraId="58A182B5">
            <w:pPr>
              <w:widowControl w:val="0"/>
              <w:spacing w:line="240" w:lineRule="auto"/>
              <w:ind w:firstLine="40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      </w:r>
          </w:p>
        </w:tc>
      </w:tr>
      <w:tr w14:paraId="7CE9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0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CDA983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90D43A7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本课程适合日语本科专业三年级第二学期开设。要求学生具有一定的日语基础知识，在日本的社会，文化，经济，文学，风俗习惯等方面有一定</w:t>
            </w:r>
            <w:r>
              <w:rPr>
                <w:rFonts w:hint="eastAsia" w:ascii="Times New Roman" w:hAnsi="Times New Roman"/>
                <w:color w:val="000000"/>
                <w:sz w:val="20"/>
                <w:szCs w:val="21"/>
                <w:lang w:val="en-US" w:eastAsia="zh-CN"/>
              </w:rPr>
              <w:t>的基础知识</w:t>
            </w: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。</w:t>
            </w:r>
          </w:p>
        </w:tc>
      </w:tr>
      <w:tr w14:paraId="6AAB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842DC1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801952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1985" cy="266065"/>
                  <wp:effectExtent l="0" t="0" r="5715" b="635"/>
                  <wp:docPr id="1" name="图片 1" descr="d483698b9c009dbd69f1bb054fc54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83698b9c009dbd69f1bb054fc54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FC3C140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3D9840D">
            <w:pPr>
              <w:widowControl w:val="0"/>
              <w:jc w:val="center"/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289D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D9AA9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771FE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0"/>
                <w:szCs w:val="21"/>
              </w:rPr>
              <w:drawing>
                <wp:inline distT="0" distB="0" distL="0" distR="0">
                  <wp:extent cx="482600" cy="349250"/>
                  <wp:effectExtent l="0" t="0" r="0" b="0"/>
                  <wp:docPr id="1156572700" name="图片 3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572700" name="图片 3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B4BD50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7385EE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2025年2月</w:t>
            </w:r>
          </w:p>
        </w:tc>
      </w:tr>
      <w:tr w14:paraId="5815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C36B45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9B1FA1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-31750</wp:posOffset>
                  </wp:positionV>
                  <wp:extent cx="756285" cy="302895"/>
                  <wp:effectExtent l="0" t="0" r="0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BD37DC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8CEAB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MS Mincho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</w:tbl>
    <w:p w14:paraId="5378A5ED">
      <w:pPr>
        <w:spacing w:line="100" w:lineRule="exact"/>
        <w:rPr>
          <w:rFonts w:ascii="Arial" w:hAnsi="Arial" w:eastAsia="黑体"/>
        </w:rPr>
      </w:pPr>
    </w:p>
    <w:p w14:paraId="0F044C6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2F362CF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0175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E2267C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F5240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F74D4D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BA17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AEAA7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1AFE8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1A32A7A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34851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C216CD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5898E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6EF470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</w:tr>
      <w:tr w14:paraId="65095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017A72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67597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844088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掌握日语语言学、文学等相关知识，具备文学欣赏与文本分析能力。</w:t>
            </w:r>
          </w:p>
        </w:tc>
      </w:tr>
      <w:tr w14:paraId="0B51D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37439B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CD8129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4D8876">
            <w:pPr>
              <w:snapToGrid w:val="0"/>
              <w:jc w:val="center"/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="Arial" w:hAnsi="Arial" w:eastAsia="MS Mincho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317908C2">
            <w:pPr>
              <w:pStyle w:val="14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掌握文献检索的基本方法，具有初步的科学研究与实际工作能力。有质疑精神，能有逻辑的分析与批判。</w:t>
            </w:r>
          </w:p>
        </w:tc>
      </w:tr>
    </w:tbl>
    <w:p w14:paraId="5DD4F2E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5B7B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D76E839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LO1</w:t>
            </w:r>
            <w:r>
              <w:rPr>
                <w:rFonts w:hint="eastAsia" w:eastAsia="MS Mincho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14:paraId="63438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3579D8A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hint="eastAsia" w:eastAsia="MS Mincho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MS Mincho" w:cs="Times New Roman"/>
                <w:sz w:val="21"/>
                <w:szCs w:val="21"/>
              </w:rPr>
              <w:t>2</w:t>
            </w:r>
            <w:r>
              <w:rPr>
                <w:rFonts w:hint="eastAsia" w:eastAsia="MS Mincho" w:cs="Times New Roman"/>
                <w:sz w:val="21"/>
                <w:szCs w:val="21"/>
              </w:rPr>
              <w:t>④</w:t>
            </w:r>
            <w:r>
              <w:rPr>
                <w:rFonts w:hint="eastAsia"/>
                <w:bCs/>
                <w:sz w:val="21"/>
                <w:szCs w:val="21"/>
              </w:rPr>
              <w:t>掌握文献检索的基本方法，具有初步的科学研究与实际工作能力。</w:t>
            </w:r>
          </w:p>
        </w:tc>
      </w:tr>
      <w:tr w14:paraId="3C9C0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14B9B92">
            <w:pPr>
              <w:pStyle w:val="14"/>
              <w:widowControl w:val="0"/>
              <w:contextualSpacing/>
              <w:jc w:val="left"/>
              <w:rPr>
                <w:rFonts w:hint="eastAsia" w:ascii="宋体" w:hAnsi="宋体" w:eastAsiaTheme="minorEastAsia"/>
                <w:bCs/>
              </w:rPr>
            </w:pPr>
            <w:r>
              <w:rPr>
                <w:rFonts w:eastAsia="MS Mincho" w:cs="Times New Roman"/>
                <w:bCs/>
              </w:rPr>
              <w:t>LO3</w:t>
            </w:r>
            <w:r>
              <w:rPr>
                <w:rFonts w:hint="eastAsia" w:eastAsia="MS Mincho" w:cs="Times New Roman"/>
                <w:bCs/>
              </w:rPr>
              <w:t>①</w:t>
            </w:r>
            <w:r>
              <w:rPr>
                <w:rFonts w:hint="eastAsia" w:ascii="宋体" w:hAnsi="宋体"/>
                <w:bCs/>
                <w:color w:val="auto"/>
              </w:rPr>
              <w:t>掌握日语语言基础知识，具有扎实的语言基本功和听、说、读、写、译等语言应用能力。</w:t>
            </w:r>
          </w:p>
        </w:tc>
      </w:tr>
      <w:tr w14:paraId="6994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839B9A9">
            <w:pPr>
              <w:pStyle w:val="14"/>
              <w:widowControl w:val="0"/>
              <w:contextualSpacing/>
              <w:jc w:val="left"/>
              <w:rPr>
                <w:rFonts w:hint="eastAsia" w:eastAsia="MS Mincho"/>
                <w:bCs/>
              </w:rPr>
            </w:pPr>
            <w:r>
              <w:rPr>
                <w:rFonts w:eastAsia="MS Mincho" w:cs="Times New Roman"/>
                <w:bCs/>
              </w:rPr>
              <w:t>LO</w:t>
            </w:r>
            <w:r>
              <w:rPr>
                <w:rFonts w:hint="eastAsia" w:eastAsia="MS Mincho" w:cs="Times New Roman"/>
                <w:bCs/>
              </w:rPr>
              <w:t>8②</w:t>
            </w:r>
            <w:r>
              <w:rPr>
                <w:rFonts w:hint="eastAsia" w:ascii="宋体" w:hAnsi="宋体"/>
                <w:bCs/>
                <w:color w:val="auto"/>
              </w:rPr>
              <w:t>掌握文献检索的基本方法，具有初步的科学研究与实际工作能力。</w:t>
            </w:r>
          </w:p>
        </w:tc>
      </w:tr>
      <w:tr w14:paraId="1485A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F30C70C">
            <w:pPr>
              <w:pStyle w:val="14"/>
              <w:widowControl w:val="0"/>
              <w:jc w:val="left"/>
              <w:rPr>
                <w:rFonts w:eastAsia="MS Mincho" w:cs="Times New Roman"/>
                <w:bCs/>
              </w:rPr>
            </w:pPr>
            <w:r>
              <w:rPr>
                <w:rFonts w:hint="eastAsia" w:ascii="Times New Roman" w:hAnsi="Times New Roman" w:eastAsia="MS Mincho" w:cs="Times New Roman"/>
                <w:color w:val="auto"/>
                <w:sz w:val="21"/>
                <w:szCs w:val="21"/>
                <w:lang w:val="en-US" w:eastAsia="zh-CN" w:bidi="ar-SA"/>
              </w:rPr>
              <w:t>L031</w:t>
            </w:r>
            <w:r>
              <w:rPr>
                <w:rFonts w:hint="eastAsia" w:eastAsia="MS Mincho" w:cs="Times New Roman"/>
                <w:bCs/>
              </w:rPr>
              <w:t>②</w:t>
            </w:r>
            <w:r>
              <w:rPr>
                <w:rFonts w:hint="eastAsia"/>
              </w:rPr>
              <w:t>掌握日语阅读技能，包括细读、泛读、评读等能力，提高分析归纳、推理检验等逻辑思维能力。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L0313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了解并掌握翻译技巧，了解不同文体的语言特点和翻译方法，能使用中日两种语言进行各种翻译活动。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L0315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75F9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9A514A1">
            <w:pPr>
              <w:pStyle w:val="14"/>
              <w:widowControl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eastAsia="MS Mincho" w:cs="Times New Roman"/>
                <w:color w:val="auto"/>
                <w:sz w:val="21"/>
                <w:szCs w:val="21"/>
                <w:lang w:val="en-US" w:eastAsia="zh-CN" w:bidi="ar-SA"/>
              </w:rPr>
              <w:t>L032</w:t>
            </w: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  <w:r>
              <w:rPr>
                <w:rFonts w:hint="eastAsia" w:ascii="宋体" w:hAnsi="宋体"/>
                <w:sz w:val="21"/>
                <w:szCs w:val="21"/>
              </w:rPr>
              <w:t>透彻分析日语语素、词汇及语法结构，能对语法现象进行分析归纳与总结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L0322)</w:t>
            </w:r>
          </w:p>
          <w:p w14:paraId="5D6A08D0">
            <w:pPr>
              <w:pStyle w:val="14"/>
              <w:widowControl w:val="0"/>
              <w:contextualSpacing/>
              <w:jc w:val="left"/>
              <w:rPr>
                <w:rFonts w:eastAsia="MS Mincho" w:cs="Times New Roman"/>
                <w:bCs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具备阅读、欣赏、理解日本文学原著的能力，掌握文学批评的基本知识和方法。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L0324)</w:t>
            </w:r>
          </w:p>
        </w:tc>
      </w:tr>
      <w:tr w14:paraId="43EDF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1ED98D7">
            <w:pPr>
              <w:pStyle w:val="14"/>
              <w:widowControl w:val="0"/>
              <w:contextualSpacing/>
              <w:jc w:val="left"/>
              <w:rPr>
                <w:rFonts w:hint="default" w:eastAsia="MS Mincho" w:cs="Times New Roman"/>
                <w:bCs/>
                <w:lang w:val="en-US"/>
              </w:rPr>
            </w:pPr>
            <w:r>
              <w:rPr>
                <w:rFonts w:hint="eastAsia" w:ascii="Times New Roman" w:hAnsi="Times New Roman" w:eastAsia="MS Mincho" w:cs="Times New Roman"/>
                <w:color w:val="auto"/>
                <w:sz w:val="21"/>
                <w:szCs w:val="21"/>
                <w:lang w:val="en-US" w:eastAsia="zh-CN" w:bidi="ar-SA"/>
              </w:rPr>
              <w:t>L051</w:t>
            </w: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  <w:r>
              <w:rPr>
                <w:rFonts w:hint="eastAsia" w:ascii="宋体" w:hAnsi="宋体"/>
                <w:sz w:val="21"/>
                <w:szCs w:val="21"/>
              </w:rPr>
              <w:t>有质疑精神，能有逻辑的分析与批判。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（L0512)</w:t>
            </w:r>
          </w:p>
        </w:tc>
      </w:tr>
    </w:tbl>
    <w:p w14:paraId="7E74F35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694"/>
        <w:gridCol w:w="844"/>
        <w:gridCol w:w="775"/>
        <w:gridCol w:w="4648"/>
        <w:gridCol w:w="1315"/>
      </w:tblGrid>
      <w:tr w14:paraId="2AE8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A8B54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E3F997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8EE81C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color="auto" w:sz="12" w:space="0"/>
            </w:tcBorders>
            <w:vAlign w:val="center"/>
          </w:tcPr>
          <w:p w14:paraId="70F5A7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29BA9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505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71F55A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7CDE3B5C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982511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14:paraId="0BD2E5B4">
            <w:pPr>
              <w:pStyle w:val="14"/>
              <w:jc w:val="left"/>
              <w:rPr>
                <w:rFonts w:hint="eastAsia" w:ascii="宋体" w:hAnsi="宋体" w:eastAsia="MS Mincho"/>
                <w:bCs/>
              </w:rPr>
            </w:pPr>
            <w:r>
              <w:rPr>
                <w:rFonts w:hint="eastAsia" w:eastAsia="MS Mincho" w:cs="Times New Roman"/>
                <w:bCs/>
              </w:rPr>
              <w:t>4</w:t>
            </w:r>
            <w:r>
              <w:rPr>
                <w:rFonts w:eastAsia="MS Mincho" w:cs="Times New Roman"/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>诚信尽责，为人诚实，信守承诺，勤奋努力，精益求精，勇于担责。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34C2ECDA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5FE9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466050">
            <w:pPr>
              <w:pStyle w:val="14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A97D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31804BD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color="auto" w:sz="4" w:space="0"/>
            </w:tcBorders>
            <w:vAlign w:val="center"/>
          </w:tcPr>
          <w:p w14:paraId="0B7AA8E5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1</w:t>
            </w:r>
            <w:r>
              <w:rPr>
                <w:rFonts w:cs="Times New Roman" w:eastAsiaTheme="majorEastAsia"/>
              </w:rPr>
              <w:t>.</w:t>
            </w:r>
            <w:r>
              <w:rPr>
                <w:rFonts w:hint="eastAsia" w:ascii="Calibri" w:hAnsi="Calibri" w:cs="Times New Roman"/>
              </w:rP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</w:p>
        </w:tc>
        <w:tc>
          <w:tcPr>
            <w:tcW w:w="1315" w:type="dxa"/>
            <w:tcBorders>
              <w:right w:val="single" w:color="auto" w:sz="12" w:space="0"/>
            </w:tcBorders>
            <w:vAlign w:val="center"/>
          </w:tcPr>
          <w:p w14:paraId="7BAE11AF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ascii="宋体" w:hAnsi="宋体" w:eastAsia="MS Mincho"/>
                <w:bCs/>
                <w:lang w:eastAsia="ja-JP"/>
              </w:rPr>
              <w:t>100</w:t>
            </w:r>
          </w:p>
        </w:tc>
      </w:tr>
      <w:tr w14:paraId="5B20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974E3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LO3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65F066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DC43AEB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C151640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eastAsia="MS Mincho" w:cs="Times New Roman"/>
              </w:rPr>
              <w:t>2</w:t>
            </w:r>
            <w:r>
              <w:rPr>
                <w:rFonts w:cs="Times New Roman" w:eastAsiaTheme="majorEastAsia"/>
              </w:rPr>
              <w:t>.</w:t>
            </w:r>
            <w:r>
              <w:t xml:space="preserve"> </w:t>
            </w:r>
            <w:r>
              <w:rPr>
                <w:rFonts w:hint="eastAsia"/>
                <w:bCs/>
              </w:rPr>
              <w:t>了解中日两国的社会、文化及中日文化差异，</w:t>
            </w:r>
            <w:r>
              <w:t>取长补短，提高个人素质。</w:t>
            </w:r>
          </w:p>
        </w:tc>
        <w:tc>
          <w:tcPr>
            <w:tcW w:w="13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00356AA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4E0A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8E894">
            <w:pPr>
              <w:pStyle w:val="14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MS Mincho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CF3CF3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A61FF2E">
            <w:pPr>
              <w:pStyle w:val="14"/>
              <w:rPr>
                <w:rFonts w:hint="eastAsia" w:ascii="宋体" w:hAnsi="宋体" w:eastAsia="MS Mincho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77DC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eastAsia="MS Mincho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>
              <w:t xml:space="preserve"> 具有跨文化交际能力，掌握有效的认知、调控、交际策略和跨文化理解能力</w:t>
            </w:r>
            <w:r>
              <w:rPr>
                <w:bCs/>
              </w:rPr>
              <w:t>。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F1DF24">
            <w:pPr>
              <w:pStyle w:val="14"/>
              <w:rPr>
                <w:rFonts w:hint="eastAsia" w:ascii="宋体" w:hAnsi="宋体" w:eastAsia="MS Mincho"/>
                <w:bCs/>
                <w:lang w:eastAsia="ja-JP"/>
              </w:rPr>
            </w:pPr>
            <w:r>
              <w:rPr>
                <w:rFonts w:hint="eastAsia" w:ascii="宋体" w:hAnsi="宋体" w:eastAsia="MS Mincho"/>
                <w:bCs/>
                <w:lang w:eastAsia="ja-JP"/>
              </w:rPr>
              <w:t>1</w:t>
            </w:r>
            <w:r>
              <w:rPr>
                <w:rFonts w:ascii="宋体" w:hAnsi="宋体" w:eastAsia="MS Mincho"/>
                <w:bCs/>
                <w:lang w:eastAsia="ja-JP"/>
              </w:rPr>
              <w:t>00</w:t>
            </w:r>
          </w:p>
        </w:tc>
      </w:tr>
      <w:tr w14:paraId="2DD5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656010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L031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63AB26">
            <w:pPr>
              <w:pStyle w:val="14"/>
              <w:rPr>
                <w:rFonts w:hint="eastAsia"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BF18B1C">
            <w:pPr>
              <w:pStyle w:val="14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090557">
            <w:pPr>
              <w:pStyle w:val="14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掌握日语阅读技能，包括细读、泛读、评读等能力，提高分析归纳、推理检验等逻辑思维能力。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L0313</w:t>
            </w:r>
            <w:r>
              <w:rPr>
                <w:rFonts w:hint="eastAsia"/>
                <w:lang w:eastAsia="zh-CN"/>
              </w:rPr>
              <w:t>）</w:t>
            </w:r>
          </w:p>
          <w:p w14:paraId="2C1A683A">
            <w:pPr>
              <w:pStyle w:val="14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了解并掌握翻译技巧，了解不同文体的语言特点和翻译方法，能使用中日两种语言进行各种翻译活动。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L0315</w:t>
            </w:r>
            <w:r>
              <w:rPr>
                <w:rFonts w:hint="eastAsia"/>
                <w:lang w:eastAsia="zh-CN"/>
              </w:rPr>
              <w:t>）</w:t>
            </w:r>
          </w:p>
          <w:p w14:paraId="5B0C496A">
            <w:pPr>
              <w:pStyle w:val="14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239995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  <w:tr w14:paraId="1B1D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4CBED">
            <w:pPr>
              <w:pStyle w:val="14"/>
              <w:spacing w:line="480" w:lineRule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</w:rPr>
              <w:t>L0</w:t>
            </w:r>
            <w:r>
              <w:rPr>
                <w:rFonts w:hint="eastAsia" w:cs="Times New Roman"/>
                <w:b/>
                <w:lang w:val="en-US" w:eastAsia="zh-CN"/>
              </w:rPr>
              <w:t>32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ADFCDD">
            <w:pPr>
              <w:pStyle w:val="14"/>
              <w:rPr>
                <w:rFonts w:hint="eastAsia" w:ascii="MS Mincho" w:hAnsi="MS Mincho" w:eastAsia="MS Mincho" w:cs="Times New Roman"/>
                <w:bCs/>
                <w:color w:val="00000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7B354B1">
            <w:pPr>
              <w:pStyle w:val="14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H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9701BF">
            <w:pPr>
              <w:pStyle w:val="14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sz w:val="21"/>
                <w:szCs w:val="21"/>
              </w:rPr>
              <w:t>透彻分析日语语素、词汇及语法结构，能对语法现象进行分析归纳与总结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L0322)</w:t>
            </w:r>
          </w:p>
          <w:p w14:paraId="4743149E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1"/>
                <w:szCs w:val="21"/>
              </w:rPr>
              <w:t>具备阅读、欣赏、理解日本文学原著的能力，掌握文学批评的基本知识和方法。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L0324)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D4E19D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  <w:tr w14:paraId="6A0A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72278B84">
            <w:pPr>
              <w:pStyle w:val="14"/>
              <w:spacing w:line="480" w:lineRule="auto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</w:rPr>
              <w:t>L0</w:t>
            </w:r>
            <w:r>
              <w:rPr>
                <w:rFonts w:hint="eastAsia" w:cs="Times New Roman"/>
                <w:b/>
                <w:lang w:val="en-US" w:eastAsia="zh-CN"/>
              </w:rPr>
              <w:t>51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15CA3AFA">
            <w:pPr>
              <w:pStyle w:val="14"/>
              <w:rPr>
                <w:rFonts w:hint="eastAsia" w:ascii="MS Mincho" w:hAnsi="MS Mincho" w:eastAsia="MS Mincho" w:cs="Times New Roman"/>
                <w:bCs/>
                <w:color w:val="000000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MS Mincho" w:hAnsi="MS Mincho" w:eastAsia="MS Mincho" w:cs="Times New Roman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4B4E21B">
            <w:pPr>
              <w:pStyle w:val="14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4648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D92C6CF"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/>
                <w:sz w:val="21"/>
                <w:szCs w:val="21"/>
              </w:rPr>
              <w:t>有质疑精神，能有逻辑的分析与批判。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（L0512)</w:t>
            </w:r>
          </w:p>
        </w:tc>
        <w:tc>
          <w:tcPr>
            <w:tcW w:w="13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936A37">
            <w:pPr>
              <w:pStyle w:val="14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100</w:t>
            </w:r>
            <w:bookmarkStart w:id="8" w:name="_GoBack"/>
            <w:bookmarkEnd w:id="8"/>
          </w:p>
        </w:tc>
      </w:tr>
    </w:tbl>
    <w:p w14:paraId="77A167CB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617D7E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D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bottom w:val="single" w:color="auto" w:sz="4" w:space="0"/>
            </w:tcBorders>
          </w:tcPr>
          <w:p w14:paraId="5BC35844">
            <w:pPr>
              <w:pStyle w:val="14"/>
              <w:widowControl w:val="0"/>
              <w:jc w:val="left"/>
            </w:pPr>
            <w:bookmarkStart w:id="0" w:name="OLE_LINK6"/>
            <w:bookmarkStart w:id="1" w:name="OLE_LINK5"/>
            <w:r>
              <w:rPr>
                <w:rFonts w:hint="eastAsia" w:asciiTheme="majorEastAsia" w:hAnsiTheme="majorEastAsia" w:eastAsiaTheme="majorEastAsia"/>
                <w:bCs/>
              </w:rPr>
              <w:t>(一)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日常生活中的礼仪</w:t>
            </w:r>
          </w:p>
          <w:p w14:paraId="701E193E">
            <w:pPr>
              <w:pStyle w:val="14"/>
              <w:widowControl w:val="0"/>
              <w:ind w:firstLine="420" w:firstLineChars="200"/>
              <w:jc w:val="left"/>
            </w:pPr>
            <w:r>
              <w:t>要求</w:t>
            </w:r>
            <w:r>
              <w:rPr>
                <w:rFonts w:hint="eastAsia"/>
                <w:lang w:val="en-US" w:eastAsia="zh-CN"/>
              </w:rPr>
              <w:t>同学们较好地</w:t>
            </w:r>
            <w:r>
              <w:t>理解中日两国民众在生活中</w:t>
            </w:r>
            <w:r>
              <w:rPr>
                <w:rFonts w:hint="eastAsia"/>
                <w:lang w:val="en-US" w:eastAsia="zh-CN"/>
              </w:rPr>
              <w:t>的</w:t>
            </w:r>
            <w:r>
              <w:t>礼仪差异，</w:t>
            </w:r>
            <w:r>
              <w:rPr>
                <w:rFonts w:hint="eastAsia"/>
                <w:lang w:val="en-US" w:eastAsia="zh-CN"/>
              </w:rPr>
              <w:t>力争培养同学们的跨文化交际能力</w:t>
            </w:r>
            <w:r>
              <w:t>。</w:t>
            </w:r>
            <w:r>
              <w:rPr>
                <w:rFonts w:hint="eastAsia" w:cs="宋体"/>
                <w:kern w:val="2"/>
                <w:sz w:val="21"/>
                <w:szCs w:val="21"/>
                <w:lang w:bidi="ar-SA"/>
              </w:rPr>
              <w:t>引导学生思考日本人喜欢樱花的原因，讨论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中日</w:t>
            </w:r>
            <w:r>
              <w:rPr>
                <w:rFonts w:hint="eastAsia" w:cs="宋体"/>
                <w:kern w:val="2"/>
                <w:sz w:val="21"/>
                <w:szCs w:val="21"/>
                <w:lang w:bidi="ar-SA"/>
              </w:rPr>
              <w:t>两国对无常观的认识，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鼓励学生做好人生规划、明确人生目标，为实现目标做好充足准备，考虑好各种最坏情形，提高应变能力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t>使</w:t>
            </w:r>
            <w:r>
              <w:rPr>
                <w:rFonts w:hint="eastAsia"/>
                <w:lang w:val="en-US" w:eastAsia="zh-CN"/>
              </w:rPr>
              <w:t>同学们</w:t>
            </w:r>
            <w:r>
              <w:t>在行为、举止方面</w:t>
            </w:r>
            <w:r>
              <w:rPr>
                <w:rFonts w:hint="eastAsia"/>
                <w:lang w:val="en-US" w:eastAsia="zh-CN"/>
              </w:rPr>
              <w:t>等</w:t>
            </w:r>
            <w:r>
              <w:t>吸收</w:t>
            </w:r>
            <w:r>
              <w:rPr>
                <w:rFonts w:hint="eastAsia"/>
                <w:lang w:val="en-US" w:eastAsia="zh-CN"/>
              </w:rPr>
              <w:t>优良的</w:t>
            </w:r>
            <w:r>
              <w:t>做法，落实到</w:t>
            </w:r>
            <w:r>
              <w:rPr>
                <w:rFonts w:hint="eastAsia"/>
                <w:lang w:val="en-US" w:eastAsia="zh-CN"/>
              </w:rPr>
              <w:t>每个人的言谈举止</w:t>
            </w:r>
            <w:r>
              <w:t>中。</w:t>
            </w:r>
          </w:p>
        </w:tc>
      </w:tr>
      <w:tr w14:paraId="215FA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27517FF5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(二)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工作和交往的礼仪</w:t>
            </w:r>
          </w:p>
          <w:p w14:paraId="7CA6AD9F">
            <w:pPr>
              <w:widowControl w:val="0"/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中日两国是一衣带水的国家，也是礼仪之国。通过本课程，让同学们充分</w:t>
            </w:r>
            <w:r>
              <w:rPr>
                <w:sz w:val="21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到礼仪在</w:t>
            </w:r>
            <w:r>
              <w:rPr>
                <w:sz w:val="21"/>
                <w:szCs w:val="21"/>
              </w:rPr>
              <w:t>工作和人际交往过程中的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重要性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并要求掌握得体的礼仪行为来</w:t>
            </w:r>
            <w:r>
              <w:rPr>
                <w:sz w:val="21"/>
                <w:szCs w:val="21"/>
              </w:rPr>
              <w:t>提升个人的工作能力和人际交往能力。</w:t>
            </w:r>
            <w:r>
              <w:rPr>
                <w:rFonts w:hint="eastAsia"/>
                <w:sz w:val="21"/>
                <w:szCs w:val="21"/>
              </w:rPr>
              <w:t>身为外语人才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同学们要有</w:t>
            </w:r>
            <w:r>
              <w:rPr>
                <w:rFonts w:hint="eastAsia"/>
                <w:sz w:val="21"/>
                <w:szCs w:val="21"/>
              </w:rPr>
              <w:t>肩负促进两国交流和弘扬中国文化的责任。</w:t>
            </w:r>
            <w:r>
              <w:rPr>
                <w:sz w:val="21"/>
                <w:szCs w:val="21"/>
              </w:rPr>
              <w:t>日本社会是等级社会，而中国是比较平等的社会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语言结构也随之发生各种各样的变化</w:t>
            </w:r>
            <w:r>
              <w:rPr>
                <w:sz w:val="21"/>
                <w:szCs w:val="21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在课堂中，教师要向同学们仔细</w:t>
            </w:r>
            <w:r>
              <w:rPr>
                <w:sz w:val="21"/>
                <w:szCs w:val="21"/>
              </w:rPr>
              <w:t>分析两国社会现状的历史原因和社会原因等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使学生在以后的留学生活和工作中能够处理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好</w:t>
            </w: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各种不同的</w:t>
            </w:r>
            <w:r>
              <w:rPr>
                <w:sz w:val="21"/>
                <w:szCs w:val="21"/>
              </w:rPr>
              <w:t>社会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及人际</w:t>
            </w:r>
            <w:r>
              <w:rPr>
                <w:sz w:val="21"/>
                <w:szCs w:val="21"/>
              </w:rPr>
              <w:t>关系。</w:t>
            </w:r>
          </w:p>
        </w:tc>
      </w:tr>
      <w:tr w14:paraId="65E9A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bottom w:val="single" w:color="auto" w:sz="4" w:space="0"/>
            </w:tcBorders>
          </w:tcPr>
          <w:p w14:paraId="6CD1E49D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(三)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衣食住行的差异</w:t>
            </w:r>
          </w:p>
          <w:p w14:paraId="4B3C5DDC">
            <w:pPr>
              <w:pStyle w:val="14"/>
              <w:widowControl w:val="0"/>
              <w:ind w:firstLine="420" w:firstLineChars="200"/>
              <w:jc w:val="left"/>
              <w:rPr>
                <w:rFonts w:hint="eastAsia" w:cs="宋体"/>
                <w:kern w:val="2"/>
                <w:sz w:val="21"/>
                <w:szCs w:val="21"/>
                <w:lang w:bidi="ar-SA"/>
              </w:rPr>
            </w:pPr>
            <w:r>
              <w:t>要求</w:t>
            </w:r>
            <w:r>
              <w:rPr>
                <w:rFonts w:hint="eastAsia"/>
                <w:lang w:val="en-US" w:eastAsia="zh-CN"/>
              </w:rPr>
              <w:t>同学们</w:t>
            </w:r>
            <w:r>
              <w:t>理解中日两国民众在衣食住行方面的差异，取长补短，提高个人素质。人们</w:t>
            </w:r>
            <w:r>
              <w:rPr>
                <w:rFonts w:hint="eastAsia"/>
                <w:lang w:val="en-US" w:eastAsia="zh-CN"/>
              </w:rPr>
              <w:t>形成自己特定的</w:t>
            </w:r>
            <w:r>
              <w:t>衣食住行的习惯</w:t>
            </w:r>
            <w:r>
              <w:rPr>
                <w:rFonts w:hint="eastAsia"/>
                <w:lang w:val="en-US" w:eastAsia="zh-CN"/>
              </w:rPr>
              <w:t>或</w:t>
            </w:r>
            <w:r>
              <w:t>习性</w:t>
            </w:r>
            <w:r>
              <w:rPr>
                <w:rFonts w:hint="eastAsia"/>
                <w:lang w:val="en-US" w:eastAsia="zh-CN"/>
              </w:rPr>
              <w:t>需要较长时间</w:t>
            </w:r>
            <w:r>
              <w:t>，要改变自己的行为、习性</w:t>
            </w:r>
            <w:r>
              <w:rPr>
                <w:rFonts w:hint="eastAsia"/>
                <w:lang w:val="en-US" w:eastAsia="zh-CN"/>
              </w:rPr>
              <w:t>或者接受他人的生活习惯均需要经历跨文化，有可能导致较为</w:t>
            </w:r>
            <w:r>
              <w:t>痛苦的</w:t>
            </w:r>
            <w:r>
              <w:rPr>
                <w:rFonts w:hint="eastAsia"/>
                <w:lang w:val="en-US" w:eastAsia="zh-CN"/>
              </w:rPr>
              <w:t>局面</w:t>
            </w:r>
            <w:r>
              <w:t>。</w:t>
            </w:r>
            <w:r>
              <w:rPr>
                <w:rFonts w:hint="eastAsia"/>
                <w:lang w:val="en-US" w:eastAsia="zh-CN"/>
              </w:rPr>
              <w:t>本课程</w:t>
            </w:r>
            <w:r>
              <w:rPr>
                <w:rFonts w:hint="eastAsia" w:cs="宋体"/>
                <w:kern w:val="2"/>
                <w:sz w:val="21"/>
                <w:szCs w:val="21"/>
                <w:lang w:bidi="ar-SA"/>
              </w:rPr>
              <w:t>通过讲授日本的庭院</w:t>
            </w:r>
            <w:r>
              <w:rPr>
                <w:rFonts w:hint="eastAsia" w:cs="宋体"/>
                <w:kern w:val="2"/>
                <w:sz w:val="21"/>
                <w:szCs w:val="21"/>
                <w:lang w:eastAsia="zh-CN" w:bidi="ar-SA"/>
              </w:rPr>
              <w:t>、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饮食、出行等文化特点以及</w:t>
            </w:r>
            <w:r>
              <w:rPr>
                <w:rFonts w:hint="eastAsia" w:cs="宋体"/>
                <w:kern w:val="2"/>
                <w:sz w:val="21"/>
                <w:szCs w:val="21"/>
                <w:lang w:bidi="ar-SA"/>
              </w:rPr>
              <w:t>日本的自然观</w:t>
            </w:r>
            <w:r>
              <w:rPr>
                <w:rFonts w:hint="eastAsia" w:cs="宋体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与</w:t>
            </w:r>
            <w:r>
              <w:rPr>
                <w:rFonts w:hint="eastAsia" w:cs="宋体"/>
                <w:kern w:val="2"/>
                <w:sz w:val="21"/>
                <w:szCs w:val="21"/>
                <w:lang w:bidi="ar-SA"/>
              </w:rPr>
              <w:t>中国悠久的庭院</w:t>
            </w:r>
            <w:r>
              <w:rPr>
                <w:rFonts w:hint="eastAsia" w:cs="宋体"/>
                <w:kern w:val="2"/>
                <w:sz w:val="21"/>
                <w:szCs w:val="21"/>
                <w:lang w:eastAsia="zh-CN" w:bidi="ar-SA"/>
              </w:rPr>
              <w:t>、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饮食等文化进行比较</w:t>
            </w:r>
            <w:r>
              <w:rPr>
                <w:rFonts w:hint="eastAsia" w:cs="宋体"/>
                <w:kern w:val="2"/>
                <w:sz w:val="21"/>
                <w:szCs w:val="21"/>
                <w:lang w:bidi="ar-SA"/>
              </w:rPr>
              <w:t>，总结中国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-SA"/>
              </w:rPr>
              <w:t>及日本</w:t>
            </w:r>
            <w:r>
              <w:rPr>
                <w:rFonts w:hint="eastAsia" w:cs="宋体"/>
                <w:kern w:val="2"/>
                <w:sz w:val="21"/>
                <w:szCs w:val="21"/>
                <w:lang w:bidi="ar-SA"/>
              </w:rPr>
              <w:t>的自然观，用辩证思想，提出自己的见解。</w:t>
            </w:r>
          </w:p>
          <w:p w14:paraId="1CAFA688">
            <w:pPr>
              <w:pStyle w:val="14"/>
              <w:widowControl w:val="0"/>
              <w:ind w:firstLine="420" w:firstLineChars="200"/>
              <w:jc w:val="left"/>
              <w:rPr>
                <w:rFonts w:hint="eastAsia" w:cs="宋体"/>
                <w:kern w:val="2"/>
                <w:sz w:val="21"/>
                <w:szCs w:val="21"/>
                <w:lang w:bidi="ar-SA"/>
              </w:rPr>
            </w:pPr>
          </w:p>
        </w:tc>
      </w:tr>
      <w:tr w14:paraId="02066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</w:tcBorders>
          </w:tcPr>
          <w:p w14:paraId="4EBD72AF">
            <w:pPr>
              <w:pStyle w:val="14"/>
              <w:widowControl w:val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(四)</w:t>
            </w:r>
            <w:r>
              <w:rPr>
                <w:rFonts w:asciiTheme="majorEastAsia" w:hAnsiTheme="majorEastAsia" w:eastAsiaTheme="majorEastAsia"/>
              </w:rPr>
              <w:t xml:space="preserve"> </w:t>
            </w:r>
            <w:r>
              <w:t>风俗习惯的差异</w:t>
            </w:r>
          </w:p>
          <w:p w14:paraId="54E576AB">
            <w:pPr>
              <w:pStyle w:val="14"/>
              <w:widowControl w:val="0"/>
              <w:ind w:firstLine="420" w:firstLineChars="200"/>
              <w:jc w:val="left"/>
            </w:pPr>
            <w:r>
              <w:t>中日两国的风俗习惯、风土人情等存在着差异。要求学生理解这种差异，懂得入乡随俗的重要性，以便在今后的留学和工作中能够适应环境的需要。日本的许多风俗习惯、风土人情</w:t>
            </w:r>
            <w:r>
              <w:rPr>
                <w:rFonts w:hint="eastAsia"/>
                <w:lang w:val="en-US" w:eastAsia="zh-CN"/>
              </w:rPr>
              <w:t>来自于</w:t>
            </w:r>
            <w:r>
              <w:t>中国，但是随着历史的进程，许多风俗习惯、风土人情</w:t>
            </w:r>
            <w:r>
              <w:rPr>
                <w:rFonts w:hint="eastAsia"/>
                <w:lang w:val="en-US" w:eastAsia="zh-CN"/>
              </w:rPr>
              <w:t>均</w:t>
            </w:r>
            <w:r>
              <w:t>发生细微的变化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已形成日本独特的文化</w:t>
            </w:r>
            <w:r>
              <w:t>。</w:t>
            </w:r>
            <w:r>
              <w:rPr>
                <w:rFonts w:hint="eastAsia"/>
                <w:lang w:val="en-US" w:eastAsia="zh-CN"/>
              </w:rPr>
              <w:t>通过本课程，教师要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用辩证的方法来探讨中日两国的社会文化与语言表达习惯的关系，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学好目的语的同时，还要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bidi="ar-SA"/>
                <w14:textFill>
                  <w14:solidFill>
                    <w14:schemeClr w14:val="tx1"/>
                  </w14:solidFill>
                </w14:textFill>
              </w:rPr>
              <w:t>发现中文的语言表达之美，坚定文化自信。</w:t>
            </w:r>
          </w:p>
        </w:tc>
      </w:tr>
      <w:bookmarkEnd w:id="0"/>
      <w:bookmarkEnd w:id="1"/>
    </w:tbl>
    <w:p w14:paraId="63A7A32C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5"/>
        <w:gridCol w:w="1265"/>
        <w:gridCol w:w="1265"/>
        <w:gridCol w:w="1265"/>
        <w:gridCol w:w="1263"/>
        <w:gridCol w:w="1263"/>
      </w:tblGrid>
      <w:tr w14:paraId="30C0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BF05942">
            <w:pPr>
              <w:ind w:firstLine="720" w:firstLineChars="300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课程目标</w:t>
            </w:r>
          </w:p>
          <w:p w14:paraId="3E9CF49F">
            <w:pPr>
              <w:rPr>
                <w:rFonts w:ascii="Arial" w:hAnsi="Arial" w:eastAsia="黑体"/>
                <w:bCs/>
                <w:color w:val="000000"/>
                <w:szCs w:val="16"/>
              </w:rPr>
            </w:pPr>
          </w:p>
          <w:p w14:paraId="266141B8">
            <w:pPr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7C22EE08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1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63129FF7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5C8FB8B2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-2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10AD6912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hint="eastAsia" w:ascii="Arial" w:hAnsi="Arial" w:eastAsia="黑体"/>
                <w:bCs/>
                <w:color w:val="000000"/>
                <w:szCs w:val="16"/>
              </w:rPr>
              <w:t>2</w:t>
            </w:r>
            <w:r>
              <w:rPr>
                <w:rFonts w:ascii="Arial" w:hAnsi="Arial" w:eastAsia="黑体"/>
                <w:bCs/>
                <w:color w:val="000000"/>
                <w:szCs w:val="16"/>
              </w:rPr>
              <w:t>-3</w:t>
            </w:r>
          </w:p>
        </w:tc>
        <w:tc>
          <w:tcPr>
            <w:tcW w:w="745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A49A4C">
            <w:pPr>
              <w:jc w:val="center"/>
              <w:rPr>
                <w:rFonts w:ascii="Arial" w:hAnsi="Arial" w:eastAsia="黑体"/>
                <w:bCs/>
                <w:color w:val="000000"/>
                <w:szCs w:val="16"/>
              </w:rPr>
            </w:pPr>
            <w:r>
              <w:rPr>
                <w:rFonts w:ascii="Arial" w:hAnsi="Arial" w:eastAsia="黑体"/>
                <w:bCs/>
                <w:color w:val="000000"/>
                <w:szCs w:val="16"/>
              </w:rPr>
              <w:t>3-1</w:t>
            </w:r>
          </w:p>
        </w:tc>
      </w:tr>
      <w:tr w14:paraId="08C9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5CC008B5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 新词汇</w:t>
            </w:r>
          </w:p>
        </w:tc>
        <w:tc>
          <w:tcPr>
            <w:tcW w:w="746" w:type="pct"/>
            <w:vAlign w:val="center"/>
          </w:tcPr>
          <w:p w14:paraId="4E1AFC0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7C44083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14:paraId="58FCE89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7974FB4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17D95CC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491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35F1E6C3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2" w:name="OLE_LINK9"/>
            <w:r>
              <w:rPr>
                <w:rFonts w:ascii="Times New Roman" w:hAnsi="Times New Roman"/>
                <w:color w:val="000000"/>
                <w:szCs w:val="21"/>
              </w:rPr>
              <w:t>2. 新句型和语篇衔接接续词等</w:t>
            </w:r>
            <w:bookmarkEnd w:id="2"/>
          </w:p>
        </w:tc>
        <w:tc>
          <w:tcPr>
            <w:tcW w:w="746" w:type="pct"/>
            <w:vAlign w:val="center"/>
          </w:tcPr>
          <w:p w14:paraId="1C2E8B4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0A0E9D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6" w:type="pct"/>
            <w:vAlign w:val="center"/>
          </w:tcPr>
          <w:p w14:paraId="7838DEC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38C6B50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3A1AE35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BBB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4CB240D8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3" w:name="OLE_LINK10"/>
            <w:r>
              <w:rPr>
                <w:rFonts w:ascii="Times New Roman" w:hAnsi="Times New Roman"/>
                <w:color w:val="000000"/>
                <w:szCs w:val="21"/>
              </w:rPr>
              <w:t>3. 判断、依据、倾向、时间、心情、对比、结果等表达方式</w:t>
            </w:r>
            <w:bookmarkEnd w:id="3"/>
          </w:p>
        </w:tc>
        <w:tc>
          <w:tcPr>
            <w:tcW w:w="746" w:type="pct"/>
            <w:vAlign w:val="center"/>
          </w:tcPr>
          <w:p w14:paraId="6D6E7E1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2E79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49822F8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vAlign w:val="center"/>
          </w:tcPr>
          <w:p w14:paraId="22674CA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6FF3817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</w:tr>
      <w:tr w14:paraId="1FCB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</w:tcBorders>
          </w:tcPr>
          <w:p w14:paraId="1E469B3A">
            <w:pPr>
              <w:rPr>
                <w:rFonts w:ascii="Times New Roman" w:hAnsi="Times New Roman"/>
                <w:color w:val="000000"/>
                <w:szCs w:val="21"/>
              </w:rPr>
            </w:pPr>
            <w:bookmarkStart w:id="4" w:name="OLE_LINK11"/>
            <w:r>
              <w:rPr>
                <w:rFonts w:ascii="Times New Roman" w:hAnsi="Times New Roman"/>
                <w:color w:val="000000"/>
                <w:szCs w:val="21"/>
              </w:rPr>
              <w:t>4. 小说、随笔、散文、评论等各种文体篇章</w:t>
            </w:r>
            <w:bookmarkEnd w:id="4"/>
          </w:p>
        </w:tc>
        <w:tc>
          <w:tcPr>
            <w:tcW w:w="746" w:type="pct"/>
            <w:vAlign w:val="center"/>
          </w:tcPr>
          <w:p w14:paraId="15BDB2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2986D49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349592A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</w:p>
        </w:tc>
        <w:tc>
          <w:tcPr>
            <w:tcW w:w="745" w:type="pct"/>
            <w:vAlign w:val="center"/>
          </w:tcPr>
          <w:p w14:paraId="69289BB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right w:val="single" w:color="auto" w:sz="12" w:space="0"/>
            </w:tcBorders>
            <w:vAlign w:val="center"/>
          </w:tcPr>
          <w:p w14:paraId="55EA7D0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67F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2" w:type="pct"/>
            <w:tcBorders>
              <w:left w:val="single" w:color="auto" w:sz="12" w:space="0"/>
              <w:bottom w:val="single" w:color="auto" w:sz="12" w:space="0"/>
            </w:tcBorders>
          </w:tcPr>
          <w:p w14:paraId="6C514FAE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 理解当代中国之美丽的祖国</w:t>
            </w: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066AB4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bookmarkStart w:id="5" w:name="OLE_LINK12"/>
            <w:r>
              <w:rPr>
                <w:rFonts w:hint="eastAsia" w:ascii="Times New Roman" w:hAnsi="Times New Roman"/>
                <w:color w:val="000000"/>
                <w:szCs w:val="21"/>
              </w:rPr>
              <w:t>√</w:t>
            </w:r>
            <w:bookmarkEnd w:id="5"/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469BA11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6" w:type="pct"/>
            <w:tcBorders>
              <w:bottom w:val="single" w:color="auto" w:sz="12" w:space="0"/>
            </w:tcBorders>
            <w:vAlign w:val="center"/>
          </w:tcPr>
          <w:p w14:paraId="5B7FBC3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bottom w:val="single" w:color="auto" w:sz="12" w:space="0"/>
            </w:tcBorders>
            <w:vAlign w:val="center"/>
          </w:tcPr>
          <w:p w14:paraId="4E650B3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45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6BE00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74286EB">
      <w:pPr>
        <w:pStyle w:val="17"/>
        <w:spacing w:before="81" w:after="163"/>
      </w:pPr>
    </w:p>
    <w:p w14:paraId="27916B9B">
      <w:pPr>
        <w:spacing w:before="81" w:beforeLines="25" w:after="163" w:afterLines="50" w:line="440" w:lineRule="exact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（三）课程教学方法概述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F24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0D9D421">
            <w:pPr>
              <w:spacing w:line="440" w:lineRule="exact"/>
              <w:ind w:firstLine="480" w:firstLineChars="200"/>
              <w:rPr>
                <w:rFonts w:hint="eastAsia" w:cs="仿宋"/>
                <w:szCs w:val="21"/>
              </w:rPr>
            </w:pPr>
            <w:r>
              <w:rPr>
                <w:rFonts w:cs="仿宋"/>
                <w:szCs w:val="21"/>
              </w:rPr>
              <w:t>课堂基础知识讲解，实践练习，小组讨论，点评，测试。</w:t>
            </w:r>
          </w:p>
          <w:p w14:paraId="0FABC005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cs="仿宋"/>
                <w:szCs w:val="21"/>
              </w:rPr>
              <w:t>课堂以完成教材内容为主，讲解日语基础知识，让学生能够自主完成课后习题。每篇课文，教师应当训练以及提高学生的日语听、说、读、写、译等基本技能。与此同时，培养学生团队合作意识，做小组讨论和小组发表等自我成果展示，提高学生的学习积极性。教师应当进行阶段性学习内容的考核。</w:t>
            </w:r>
          </w:p>
        </w:tc>
      </w:tr>
    </w:tbl>
    <w:p w14:paraId="5DB50D40">
      <w:pPr>
        <w:pStyle w:val="17"/>
        <w:spacing w:before="81" w:after="163"/>
      </w:pPr>
    </w:p>
    <w:p w14:paraId="44379EAB">
      <w:pPr>
        <w:pStyle w:val="17"/>
        <w:spacing w:before="81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FD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CEE64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064272D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D3FC1D7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FC1C6F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73C0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4E1BE7E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1F9BD43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382A342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1E952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E4CD7B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4FCDD4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76D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4F4A76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1.新词汇</w:t>
            </w:r>
          </w:p>
        </w:tc>
        <w:tc>
          <w:tcPr>
            <w:tcW w:w="2690" w:type="dxa"/>
            <w:vAlign w:val="center"/>
          </w:tcPr>
          <w:p w14:paraId="78C761A6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详细解说本课出现的新词汇，进行相应的练习。</w:t>
            </w:r>
          </w:p>
        </w:tc>
        <w:tc>
          <w:tcPr>
            <w:tcW w:w="1697" w:type="dxa"/>
            <w:vAlign w:val="center"/>
          </w:tcPr>
          <w:p w14:paraId="5A88B8AB">
            <w:pPr>
              <w:widowControl w:val="0"/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A21613F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53" w:type="dxa"/>
            <w:vAlign w:val="center"/>
          </w:tcPr>
          <w:p w14:paraId="7D9C81A7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826E6B7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556F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F70B1C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2.</w:t>
            </w:r>
            <w:r>
              <w:rPr>
                <w:rFonts w:ascii="Times New Roman" w:hAnsi="Times New Roman"/>
                <w:bCs/>
                <w:sz w:val="20"/>
                <w:szCs w:val="21"/>
              </w:rPr>
              <w:t xml:space="preserve"> 新句型和语篇衔接接续词等</w:t>
            </w:r>
          </w:p>
        </w:tc>
        <w:tc>
          <w:tcPr>
            <w:tcW w:w="2690" w:type="dxa"/>
            <w:vAlign w:val="center"/>
          </w:tcPr>
          <w:p w14:paraId="4160186C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详细解说本课出现语法及句型，进行相应的练习。</w:t>
            </w:r>
          </w:p>
        </w:tc>
        <w:tc>
          <w:tcPr>
            <w:tcW w:w="1697" w:type="dxa"/>
            <w:vAlign w:val="center"/>
          </w:tcPr>
          <w:p w14:paraId="2BBB19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3C15DEA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53" w:type="dxa"/>
            <w:vAlign w:val="center"/>
          </w:tcPr>
          <w:p w14:paraId="6C3CA4EF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90573D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31A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769CE6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3. 判断、依据、倾向、时间、心情、对比、结果等表达方式</w:t>
            </w:r>
          </w:p>
        </w:tc>
        <w:tc>
          <w:tcPr>
            <w:tcW w:w="2690" w:type="dxa"/>
            <w:vAlign w:val="center"/>
          </w:tcPr>
          <w:p w14:paraId="71215130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讲解每个章节的翻译特点，同时进行相应的翻译练习。课堂中穿插团队小组讨论、互练，发表。</w:t>
            </w:r>
          </w:p>
        </w:tc>
        <w:tc>
          <w:tcPr>
            <w:tcW w:w="1697" w:type="dxa"/>
            <w:vAlign w:val="center"/>
          </w:tcPr>
          <w:p w14:paraId="19C573A8">
            <w:pPr>
              <w:widowControl w:val="0"/>
              <w:snapToGrid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46F2C315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53" w:type="dxa"/>
            <w:vAlign w:val="center"/>
          </w:tcPr>
          <w:p w14:paraId="6A32C84E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93B43B5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5132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649F5A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4. 小说、随笔、散文、评论等各种文体篇章</w:t>
            </w:r>
          </w:p>
        </w:tc>
        <w:tc>
          <w:tcPr>
            <w:tcW w:w="2690" w:type="dxa"/>
            <w:vAlign w:val="center"/>
          </w:tcPr>
          <w:p w14:paraId="2E60ADE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结合时代背景，讲解分析文章的文学特点。</w:t>
            </w:r>
          </w:p>
        </w:tc>
        <w:tc>
          <w:tcPr>
            <w:tcW w:w="1697" w:type="dxa"/>
            <w:vAlign w:val="center"/>
          </w:tcPr>
          <w:p w14:paraId="49B822C8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381B3E1B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53" w:type="dxa"/>
            <w:vAlign w:val="center"/>
          </w:tcPr>
          <w:p w14:paraId="082A576C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B6873E5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11C4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F8B396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rFonts w:ascii="Times New Roman" w:hAnsi="Times New Roman"/>
                <w:bCs/>
                <w:sz w:val="20"/>
                <w:szCs w:val="21"/>
              </w:rPr>
              <w:t>5. 理解当代中国之美丽的祖国</w:t>
            </w:r>
          </w:p>
        </w:tc>
        <w:tc>
          <w:tcPr>
            <w:tcW w:w="2690" w:type="dxa"/>
            <w:vAlign w:val="center"/>
          </w:tcPr>
          <w:p w14:paraId="7B2579B5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0"/>
                <w:szCs w:val="21"/>
              </w:rPr>
              <w:t>培养学生爱岗敬业，热爱所学专业，遵守职业规范，具备职业道德操守。</w:t>
            </w:r>
          </w:p>
        </w:tc>
        <w:tc>
          <w:tcPr>
            <w:tcW w:w="1697" w:type="dxa"/>
            <w:vAlign w:val="center"/>
          </w:tcPr>
          <w:p w14:paraId="67BB006C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0C0C303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AA16C11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DBB9EB8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8</w:t>
            </w:r>
          </w:p>
        </w:tc>
      </w:tr>
      <w:tr w14:paraId="5B1A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706F19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662D598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08A8F4F3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C9C1C1">
            <w:pPr>
              <w:widowControl w:val="0"/>
              <w:snapToGrid w:val="0"/>
              <w:jc w:val="center"/>
              <w:rPr>
                <w:rFonts w:hint="default" w:ascii="Times New Roman" w:hAnsi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96</w:t>
            </w:r>
          </w:p>
        </w:tc>
      </w:tr>
    </w:tbl>
    <w:p w14:paraId="17C9FBE3">
      <w:pPr>
        <w:pStyle w:val="16"/>
        <w:spacing w:before="326" w:beforeLines="100" w:line="360" w:lineRule="auto"/>
        <w:rPr>
          <w:rFonts w:hint="eastAsia" w:ascii="黑体" w:hAnsi="宋体"/>
        </w:rPr>
      </w:pPr>
      <w:bookmarkStart w:id="6" w:name="OLE_LINK1"/>
      <w:bookmarkStart w:id="7" w:name="OLE_LINK2"/>
      <w:r>
        <w:rPr>
          <w:rFonts w:hint="eastAsia" w:ascii="黑体" w:hAnsi="宋体"/>
        </w:rPr>
        <w:t>四、课程思政教学设计</w:t>
      </w:r>
      <w:bookmarkEnd w:id="6"/>
      <w:bookmarkEnd w:id="7"/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645"/>
        <w:gridCol w:w="6831"/>
      </w:tblGrid>
      <w:tr w14:paraId="30D9A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3AD0FD32">
            <w:pPr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教学单元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E8E36CF">
            <w:pPr>
              <w:rPr>
                <w:rFonts w:hint="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课程思政教学要点</w:t>
            </w:r>
          </w:p>
        </w:tc>
      </w:tr>
      <w:tr w14:paraId="3E593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28DA12AE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1. 新词汇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7113765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通过语源、构词法、近义词辨析、语用分析等方法深入理解并尝试应用复合动词、拟声拟态词等副词、惯用句、谚语等。</w:t>
            </w:r>
          </w:p>
          <w:p w14:paraId="510B6CC9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要求学生通过更多的学习思考正确掌握新词汇的语义，同时，明确其使用场合，丰富自己的语言表达。</w:t>
            </w:r>
          </w:p>
        </w:tc>
      </w:tr>
      <w:tr w14:paraId="7BA37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7EBDF40E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2. 新句型和语篇衔接接续词等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5F03294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掌握各类文体中涉及到语法和新句型，能够解决辨析、翻译等课后习题及相应的日语能力考试问题。</w:t>
            </w:r>
          </w:p>
          <w:p w14:paraId="5848CB13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要求学生能熟练掌握各个句型的用法和不同使用场合，并加以运用。</w:t>
            </w:r>
          </w:p>
        </w:tc>
      </w:tr>
      <w:tr w14:paraId="7D0C7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4985C9BA">
            <w:pPr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3. 判断、依据、倾向、时间、心情、对比、结果等表达方式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DCA6402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理解并学会运用各种表示判断、依据、倾向、时间、心情、对比、结果的表达方式，并能理解各种表达之间的差异。能够用日语正确地表达自己的思想、感情。</w:t>
            </w:r>
          </w:p>
          <w:p w14:paraId="2C98CD66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要求学生能够掌握各种表达方式，并加以辨析，理解其不同使用场合。</w:t>
            </w:r>
          </w:p>
        </w:tc>
      </w:tr>
      <w:tr w14:paraId="04EF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62AF4C72">
            <w:pPr>
              <w:rPr>
                <w:rFonts w:hint="eastAsia"/>
                <w:bCs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4. 小说、随笔、散文、评论等各种文体篇章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7F61A47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掌握小说、随笔、散文、评论等不同文体的阅读方式，理解日语篇章所表达的写作思路及构思技巧。</w:t>
            </w:r>
          </w:p>
          <w:p w14:paraId="7A14A447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要求在理解单词和语法的意义的基础上还要理解文章的深层含义。</w:t>
            </w:r>
          </w:p>
        </w:tc>
      </w:tr>
      <w:tr w14:paraId="559A2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645" w:type="dxa"/>
            <w:shd w:val="clear" w:color="auto" w:fill="auto"/>
            <w:vAlign w:val="center"/>
          </w:tcPr>
          <w:p w14:paraId="65220763">
            <w:pPr>
              <w:rPr>
                <w:rFonts w:hint="eastAsia"/>
                <w:bCs/>
                <w:color w:val="000000"/>
                <w:sz w:val="20"/>
                <w:szCs w:val="21"/>
              </w:rPr>
            </w:pPr>
            <w:r>
              <w:rPr>
                <w:bCs/>
                <w:color w:val="000000"/>
                <w:sz w:val="20"/>
                <w:szCs w:val="21"/>
              </w:rPr>
              <w:t>5. 理解当代中国之美丽的祖国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65825F97">
            <w:pPr>
              <w:ind w:firstLine="400" w:firstLineChars="200"/>
              <w:rPr>
                <w:rFonts w:hint="eastAsia"/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1"/>
              </w:rPr>
              <w:t>学习习近平总书记关于生态文明建设的重要讲话，深刻认识加强生态文明建设的重大意义，以及加强生态文明建设必须坚持的原则。</w:t>
            </w:r>
          </w:p>
        </w:tc>
      </w:tr>
    </w:tbl>
    <w:p w14:paraId="73B011D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A4F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69AED98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099DC13">
            <w:pPr>
              <w:jc w:val="center"/>
              <w:rPr>
                <w:rFonts w:hint="eastAsia" w:asci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99CA869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shd w:val="clear" w:color="auto" w:fill="auto"/>
            <w:vAlign w:val="center"/>
          </w:tcPr>
          <w:p w14:paraId="59F58003">
            <w:pPr>
              <w:jc w:val="center"/>
              <w:rPr>
                <w:rFonts w:hint="eastAsia" w:ascii="黑体" w:eastAsia="黑体"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3CD1F3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合计</w:t>
            </w:r>
          </w:p>
        </w:tc>
      </w:tr>
      <w:tr w14:paraId="4A51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shd w:val="clear" w:color="auto" w:fill="auto"/>
          </w:tcPr>
          <w:p w14:paraId="5ADCE06A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</w:tcPr>
          <w:p w14:paraId="669A29D5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shd w:val="clear" w:color="auto" w:fill="auto"/>
          </w:tcPr>
          <w:p w14:paraId="4343BCBA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8ABF813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1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858B5D7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E44B0C8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3E9A8F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2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8BC38BE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3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-1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7D98DDE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shd w:val="clear" w:color="auto" w:fill="auto"/>
          </w:tcPr>
          <w:p w14:paraId="40244402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</w:p>
        </w:tc>
      </w:tr>
      <w:tr w14:paraId="52F4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B3FB72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2245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F84ACF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1B5ACC0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52FB4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B7F4DA7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D2DE9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DB2991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A86E8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3A458E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63F5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D09000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0F071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8511D8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C0A4970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1B0097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968971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C789ED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736D1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92DA96F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7C9CE2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678E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0B489F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DDDE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C675843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3B1DEB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49BA5DFC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DB47347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EB71F6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23C2CCD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8F7669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FBE6DF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  <w:tr w14:paraId="2505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D01927B">
            <w:pPr>
              <w:jc w:val="center"/>
              <w:rPr>
                <w:rFonts w:hint="eastAsia" w:ascii="黑体" w:hAnsi="黑体" w:eastAsia="黑体"/>
                <w:bCs/>
                <w:sz w:val="20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0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05D4F4E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6B815EA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</w:rPr>
              <w:t>随堂测试+平时表现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F2D7CC9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190F80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F746B3B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0428615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31EB0B1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B6D40B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582164">
            <w:pPr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1"/>
              </w:rPr>
              <w:t>00</w:t>
            </w:r>
          </w:p>
        </w:tc>
      </w:tr>
    </w:tbl>
    <w:p w14:paraId="6FBE4DBA">
      <w:pPr>
        <w:rPr>
          <w:rFonts w:hint="eastAsia" w:ascii="黑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9D7C3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465A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B465A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2B9F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4BF3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D304B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588E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6FBA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E4F95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57FC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07FF3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52FF7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3A09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85233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9A8"/>
    <w:rsid w:val="00C66AB7"/>
    <w:rsid w:val="00C673D1"/>
    <w:rsid w:val="00C746CB"/>
    <w:rsid w:val="00C77BBF"/>
    <w:rsid w:val="00C77D64"/>
    <w:rsid w:val="00C81564"/>
    <w:rsid w:val="00C8786A"/>
    <w:rsid w:val="00C9080C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86993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6B2E4B"/>
    <w:rsid w:val="0BF32A1B"/>
    <w:rsid w:val="10BD2C22"/>
    <w:rsid w:val="10D873C3"/>
    <w:rsid w:val="22987C80"/>
    <w:rsid w:val="24192CCC"/>
    <w:rsid w:val="25944756"/>
    <w:rsid w:val="39A66CD4"/>
    <w:rsid w:val="3CD52CE1"/>
    <w:rsid w:val="410F2E6A"/>
    <w:rsid w:val="42D24461"/>
    <w:rsid w:val="4430136C"/>
    <w:rsid w:val="45351455"/>
    <w:rsid w:val="484C2FCB"/>
    <w:rsid w:val="4AB0382B"/>
    <w:rsid w:val="4B6E4EE3"/>
    <w:rsid w:val="569868B5"/>
    <w:rsid w:val="57AA51CB"/>
    <w:rsid w:val="611F6817"/>
    <w:rsid w:val="65B80DDC"/>
    <w:rsid w:val="66CA1754"/>
    <w:rsid w:val="6F1E65D4"/>
    <w:rsid w:val="6F266C86"/>
    <w:rsid w:val="6F5042C2"/>
    <w:rsid w:val="74316312"/>
    <w:rsid w:val="780F13C8"/>
    <w:rsid w:val="7BAB0D70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1024</Words>
  <Characters>1062</Characters>
  <Lines>25</Lines>
  <Paragraphs>7</Paragraphs>
  <TotalTime>0</TotalTime>
  <ScaleCrop>false</ScaleCrop>
  <LinksUpToDate>false</LinksUpToDate>
  <CharactersWithSpaces>1067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2025-02-23T02:34:00Z</dcterms:created>
  <dc:creator>juvg</dc:creator>
  <cp:lastModifiedBy>今天天气真好.</cp:lastModifiedBy>
  <cp:lastPrinted>2023-11-21T00:52:00Z</cp:lastPrinted>
  <dcterms:modified xsi:type="dcterms:W3CDTF">2025-04-01T05:34:41Z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D2E75720DD694E899754282913BEBEB1_13</vt:lpwstr>
  </property>
</Properties>
</file>