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6D63F"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《 日语语法</w:t>
      </w:r>
      <w:r>
        <w:rPr>
          <w:rFonts w:ascii="黑体" w:hAnsi="黑体" w:eastAsia="黑体"/>
          <w:bCs/>
          <w:sz w:val="32"/>
          <w:szCs w:val="32"/>
        </w:rPr>
        <w:t xml:space="preserve"> </w:t>
      </w:r>
      <w:r>
        <w:rPr>
          <w:rFonts w:hint="eastAsia" w:ascii="黑体" w:hAnsi="黑体" w:eastAsia="黑体"/>
          <w:bCs/>
          <w:sz w:val="32"/>
          <w:szCs w:val="32"/>
        </w:rPr>
        <w:t>》本科课程教学大纲</w:t>
      </w:r>
    </w:p>
    <w:p w14:paraId="0586068F">
      <w:pPr>
        <w:pStyle w:val="18"/>
        <w:spacing w:before="326" w:beforeLines="100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3245A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1B63CFF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74EBA15">
            <w:pPr>
              <w:widowControl w:val="0"/>
              <w:jc w:val="left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（中文）日语语法</w:t>
            </w:r>
          </w:p>
        </w:tc>
      </w:tr>
      <w:tr w14:paraId="2ABA3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vAlign w:val="center"/>
          </w:tcPr>
          <w:p w14:paraId="344BF5D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61238535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（英文）Japanese grammar</w:t>
            </w:r>
          </w:p>
        </w:tc>
      </w:tr>
      <w:tr w14:paraId="09FB2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455DE22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3DB96F8C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2140025</w:t>
            </w:r>
          </w:p>
        </w:tc>
        <w:tc>
          <w:tcPr>
            <w:tcW w:w="2126" w:type="dxa"/>
            <w:gridSpan w:val="2"/>
            <w:vAlign w:val="center"/>
          </w:tcPr>
          <w:p w14:paraId="0DF919FD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2866C75E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42AD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040A84FE">
            <w:pPr>
              <w:widowControl w:val="0"/>
              <w:jc w:val="center"/>
              <w:rPr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229CC84F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272" w:type="dxa"/>
            <w:vAlign w:val="center"/>
          </w:tcPr>
          <w:p w14:paraId="73BD55D7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4192FC76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413" w:type="dxa"/>
            <w:gridSpan w:val="2"/>
            <w:vAlign w:val="center"/>
          </w:tcPr>
          <w:p w14:paraId="3EEC0F29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010E7F00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3CED4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1A16DC22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7A07D3A9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外语与</w:t>
            </w:r>
            <w:bookmarkStart w:id="4" w:name="_GoBack"/>
            <w:bookmarkEnd w:id="4"/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国际教育学院</w:t>
            </w:r>
          </w:p>
        </w:tc>
        <w:tc>
          <w:tcPr>
            <w:tcW w:w="2126" w:type="dxa"/>
            <w:gridSpan w:val="2"/>
            <w:vAlign w:val="center"/>
          </w:tcPr>
          <w:p w14:paraId="194FF1A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2AF610BF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24网工、24数艺4、24新媒体、24计科</w:t>
            </w:r>
          </w:p>
        </w:tc>
      </w:tr>
      <w:tr w14:paraId="5D0E1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75A36D4D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19A5141E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公共基础必修课</w:t>
            </w:r>
          </w:p>
        </w:tc>
        <w:tc>
          <w:tcPr>
            <w:tcW w:w="2126" w:type="dxa"/>
            <w:gridSpan w:val="2"/>
            <w:vAlign w:val="center"/>
          </w:tcPr>
          <w:p w14:paraId="6D018103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6DBF402E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考查</w:t>
            </w:r>
          </w:p>
        </w:tc>
      </w:tr>
      <w:tr w14:paraId="333A3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01240859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5E60E957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0"/>
                <w:szCs w:val="20"/>
              </w:rPr>
              <w:t>《</w:t>
            </w:r>
            <w:r>
              <w:rPr>
                <w:rFonts w:hint="eastAsia"/>
                <w:color w:val="000000"/>
                <w:sz w:val="20"/>
                <w:szCs w:val="20"/>
              </w:rPr>
              <w:t>日语中级语法全攻略</w:t>
            </w:r>
            <w:r>
              <w:rPr>
                <w:rFonts w:hint="eastAsia"/>
                <w:sz w:val="20"/>
                <w:szCs w:val="20"/>
              </w:rPr>
              <w:t>》、</w:t>
            </w:r>
            <w:r>
              <w:rPr>
                <w:rFonts w:hint="eastAsia"/>
                <w:color w:val="000000"/>
                <w:sz w:val="20"/>
                <w:szCs w:val="20"/>
              </w:rPr>
              <w:t>刘潇滢</w:t>
            </w:r>
            <w:r>
              <w:rPr>
                <w:rFonts w:hint="eastAsia"/>
                <w:sz w:val="20"/>
                <w:szCs w:val="20"/>
              </w:rPr>
              <w:t>、</w:t>
            </w:r>
            <w:r>
              <w:rPr>
                <w:rFonts w:hint="eastAsia" w:ascii="微软雅黑" w:hAnsi="微软雅黑" w:eastAsia="微软雅黑" w:cs="微软雅黑"/>
                <w:color w:val="1A1A1A"/>
                <w:sz w:val="14"/>
                <w:szCs w:val="14"/>
                <w:shd w:val="clear" w:color="auto" w:fill="FFFFFF"/>
              </w:rPr>
              <w:t>9787576509434</w:t>
            </w: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同济大学出版社</w:t>
            </w:r>
            <w:r>
              <w:rPr>
                <w:rFonts w:hint="eastAsia"/>
                <w:sz w:val="20"/>
                <w:szCs w:val="20"/>
              </w:rPr>
              <w:t>、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2023年版</w:t>
            </w:r>
          </w:p>
        </w:tc>
        <w:tc>
          <w:tcPr>
            <w:tcW w:w="1413" w:type="dxa"/>
            <w:gridSpan w:val="2"/>
            <w:vAlign w:val="center"/>
          </w:tcPr>
          <w:p w14:paraId="46E4927C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49D48938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79A111F1">
            <w:pPr>
              <w:widowControl w:val="0"/>
              <w:ind w:left="120" w:leftChars="5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227BF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989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5BDA3C4F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5E489B55">
            <w:pPr>
              <w:pStyle w:val="16"/>
              <w:widowControl w:val="0"/>
              <w:ind w:firstLine="210" w:firstLineChars="100"/>
              <w:jc w:val="both"/>
            </w:pPr>
            <w:r>
              <w:rPr>
                <w:rFonts w:hint="eastAsia"/>
              </w:rPr>
              <w:t>基础日语（4） 2140023   (10)</w:t>
            </w:r>
          </w:p>
        </w:tc>
      </w:tr>
      <w:tr w14:paraId="2E174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953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08B2384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38263DA2">
            <w:pPr>
              <w:pStyle w:val="16"/>
              <w:widowControl w:val="0"/>
              <w:ind w:firstLine="400" w:firstLineChars="200"/>
              <w:jc w:val="both"/>
            </w:pPr>
            <w:r>
              <w:rPr>
                <w:rFonts w:hint="eastAsia" w:ascii="宋体" w:hAnsi="宋体"/>
                <w:sz w:val="20"/>
                <w:szCs w:val="20"/>
              </w:rPr>
              <w:t>本课程面向网工、数艺、网新、计科专业第 5 学期学生，总学时 32，均为理论学时，共 2 学分，属于公共基础必修课。课程以《日语中级语法全攻略》（刘潇滢著，同济大学出版社 2023 年版）为教材，围绕日语专业四级考试与日语能力测试 N2 考试的常考语法知识点展开教学，结合例句解析、真题讲解和练习训练，帮助学生系统掌握日语中级语法，提升语法应用能力与应试能力，为后续日语学习及相关考试奠定基础。</w:t>
            </w:r>
          </w:p>
        </w:tc>
      </w:tr>
      <w:tr w14:paraId="01D47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215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vAlign w:val="center"/>
          </w:tcPr>
          <w:p w14:paraId="4DE6034F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0C19D135">
            <w:pPr>
              <w:pStyle w:val="16"/>
              <w:widowControl w:val="0"/>
              <w:ind w:firstLine="400" w:firstLineChars="200"/>
              <w:jc w:val="both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本课程适合本科中日交流专业三年级开设。已修完先修课程 “基础日语 (4) 2140023 (10)”，具备日语基础语法知识与一定日语语言运用能力，且就读于网工、数艺、网新、计科专业第 5 学期的学生优先选课。</w:t>
            </w:r>
          </w:p>
          <w:p w14:paraId="557B9A1F">
            <w:pPr>
              <w:pStyle w:val="16"/>
              <w:widowControl w:val="0"/>
              <w:ind w:firstLine="400" w:firstLineChars="200"/>
              <w:jc w:val="both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课前需预习教材对应章节，熟悉待学语法知识点的基本框架；课上认真听讲，积极参与语法案例分析、真题讨论等课堂活动；课后按时完成练习作业，主动总结语法规律，定期回顾复习已学内容，确保熟练掌握并能灵活运用课程所授语法知识，同时结合自身情况，针对性备战日语专业四级或日语能力测试 N2 考试。</w:t>
            </w:r>
          </w:p>
        </w:tc>
      </w:tr>
      <w:tr w14:paraId="3CF84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vAlign w:val="center"/>
          </w:tcPr>
          <w:p w14:paraId="4EC45B7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5DF542F7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楷体"/>
                <w:bCs/>
              </w:rPr>
              <w:drawing>
                <wp:inline distT="0" distB="0" distL="114300" distR="114300">
                  <wp:extent cx="1035050" cy="304800"/>
                  <wp:effectExtent l="0" t="0" r="1270" b="0"/>
                  <wp:docPr id="1" name="图片 1" descr="dcd2a6280861b3352353d386ddf60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cd2a6280861b3352353d386ddf60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05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2516D5B3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7810F0F1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．1.1</w:t>
            </w:r>
          </w:p>
        </w:tc>
      </w:tr>
      <w:tr w14:paraId="47CE0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1AEBAC63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5E4102AB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0" distR="0">
                  <wp:extent cx="808990" cy="327660"/>
                  <wp:effectExtent l="0" t="0" r="0" b="254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389" cy="332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7F103681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2C07F1A5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黑体" w:hAnsi="黑体" w:eastAsia="黑体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.2.20</w:t>
            </w:r>
          </w:p>
        </w:tc>
      </w:tr>
      <w:tr w14:paraId="1F625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FB164D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4C934F14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0" distR="0">
                  <wp:extent cx="842645" cy="344805"/>
                  <wp:effectExtent l="0" t="0" r="15875" b="190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805" cy="352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4A4D9A91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E2F8086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黑体" w:hAnsi="黑体" w:eastAsia="黑体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.2.20</w:t>
            </w:r>
          </w:p>
        </w:tc>
      </w:tr>
    </w:tbl>
    <w:p w14:paraId="19EF8744">
      <w:pPr>
        <w:spacing w:line="100" w:lineRule="exact"/>
        <w:rPr>
          <w:rFonts w:ascii="Arial" w:hAnsi="Arial" w:eastAsia="黑体"/>
        </w:rPr>
      </w:pPr>
      <w:r>
        <w:br w:type="page"/>
      </w:r>
    </w:p>
    <w:p w14:paraId="1524EBF6">
      <w:pPr>
        <w:pStyle w:val="18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二、课程目标与毕业要求</w:t>
      </w:r>
    </w:p>
    <w:p w14:paraId="447CEEF2">
      <w:pPr>
        <w:pStyle w:val="19"/>
        <w:spacing w:before="81" w:after="163"/>
      </w:pPr>
      <w:r>
        <w:rPr>
          <w:rFonts w:hint="eastAsia"/>
        </w:rPr>
        <w:t xml:space="preserve">（一）课程目标 </w:t>
      </w:r>
    </w:p>
    <w:tbl>
      <w:tblPr>
        <w:tblStyle w:val="9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06"/>
        <w:gridCol w:w="764"/>
        <w:gridCol w:w="6306"/>
      </w:tblGrid>
      <w:tr w14:paraId="2649ED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06" w:type="dxa"/>
            <w:vAlign w:val="center"/>
          </w:tcPr>
          <w:p w14:paraId="07E784B2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57DA5EC7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6F72E862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540565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7D2D7D2B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5527D25B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73BDD0EF">
            <w:pPr>
              <w:pStyle w:val="16"/>
              <w:widowControl w:val="0"/>
              <w:jc w:val="both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系统掌握日语专业四级考试与日语能力测试 N2 考试的核心语法知识点</w:t>
            </w:r>
          </w:p>
        </w:tc>
      </w:tr>
      <w:tr w14:paraId="5DF905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6E22F2CE">
            <w:pPr>
              <w:pStyle w:val="16"/>
              <w:rPr>
                <w:bCs/>
              </w:rPr>
            </w:pPr>
          </w:p>
        </w:tc>
        <w:tc>
          <w:tcPr>
            <w:tcW w:w="764" w:type="dxa"/>
            <w:vAlign w:val="center"/>
          </w:tcPr>
          <w:p w14:paraId="4DC9C943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513AF5EA">
            <w:pPr>
              <w:pStyle w:val="16"/>
              <w:widowControl w:val="0"/>
              <w:jc w:val="both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了解日语语法体系的特点，理解语法知识与日语语言表达逻辑的关联，掌握教材中例句、真题所体现的语法应用规律。</w:t>
            </w:r>
          </w:p>
        </w:tc>
      </w:tr>
      <w:tr w14:paraId="13500A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3550E968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7C16FBF7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18CD33FC">
            <w:pPr>
              <w:pStyle w:val="16"/>
              <w:widowControl w:val="0"/>
              <w:jc w:val="both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运用所学语法知识准确分析日语句子结构，正确理解包含复杂语法点的日语文本（如课文、真题文章等），提升日语阅读与理解能力。</w:t>
            </w:r>
          </w:p>
        </w:tc>
      </w:tr>
      <w:tr w14:paraId="4E662B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00B9A7DF">
            <w:pPr>
              <w:pStyle w:val="16"/>
              <w:rPr>
                <w:rFonts w:ascii="宋体" w:hAnsi="宋体"/>
              </w:rPr>
            </w:pPr>
          </w:p>
        </w:tc>
        <w:tc>
          <w:tcPr>
            <w:tcW w:w="764" w:type="dxa"/>
            <w:vAlign w:val="center"/>
          </w:tcPr>
          <w:p w14:paraId="6D69BEFF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0CD12431">
            <w:pPr>
              <w:pStyle w:val="16"/>
              <w:widowControl w:val="0"/>
              <w:jc w:val="both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熟练运用核心语法点进行日语句子构建、短文写作与日常表达，同时具备应对日语专业四级和日语能力测试 N2 语法相关题型的解题技巧，提高应试答题准确率与效率。</w:t>
            </w:r>
          </w:p>
        </w:tc>
      </w:tr>
      <w:tr w14:paraId="3D3CF6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40ADA2BD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60490440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vAlign w:val="center"/>
          </w:tcPr>
          <w:p w14:paraId="6C34F20D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4636BEA7">
            <w:pPr>
              <w:pStyle w:val="16"/>
              <w:widowControl w:val="0"/>
              <w:jc w:val="both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培养学生对日语语言及日本文化的理性认知，提升跨文化交际意识与跨文化沟通素养，尊重不同文化差异。</w:t>
            </w:r>
          </w:p>
        </w:tc>
      </w:tr>
      <w:tr w14:paraId="43B9C9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66B9BFFF">
            <w:pPr>
              <w:pStyle w:val="16"/>
              <w:rPr>
                <w:rFonts w:ascii="宋体" w:hAnsi="宋体"/>
              </w:rPr>
            </w:pPr>
          </w:p>
        </w:tc>
        <w:tc>
          <w:tcPr>
            <w:tcW w:w="764" w:type="dxa"/>
            <w:vAlign w:val="center"/>
          </w:tcPr>
          <w:p w14:paraId="7F078C33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6</w:t>
            </w:r>
          </w:p>
        </w:tc>
        <w:tc>
          <w:tcPr>
            <w:tcW w:w="6306" w:type="dxa"/>
            <w:vAlign w:val="center"/>
          </w:tcPr>
          <w:p w14:paraId="5F9A7650">
            <w:pPr>
              <w:pStyle w:val="16"/>
              <w:widowControl w:val="0"/>
              <w:jc w:val="both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培养学生严谨的逻辑思维能力、自主学习能力与坚持不懈的学习品质，引导学生树立正确的学习态度，增强克服学习困难的信心与毅力，形成良好的学习习惯。</w:t>
            </w:r>
          </w:p>
        </w:tc>
      </w:tr>
    </w:tbl>
    <w:p w14:paraId="49772FE5">
      <w:pPr>
        <w:pStyle w:val="19"/>
        <w:spacing w:before="163" w:beforeLines="50" w:after="163"/>
      </w:pPr>
      <w:r>
        <w:rPr>
          <w:rFonts w:hint="eastAsia"/>
        </w:rPr>
        <w:t>（二）课程支撑的毕业要求</w:t>
      </w:r>
    </w:p>
    <w:tbl>
      <w:tblPr>
        <w:tblStyle w:val="10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008222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4" w:type="dxa"/>
          </w:tcPr>
          <w:p w14:paraId="7C754B11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LO1品德修养</w:t>
            </w:r>
            <w:r>
              <w:rPr>
                <w:bCs/>
                <w:sz w:val="21"/>
                <w:szCs w:val="21"/>
              </w:rPr>
              <w:t>：拥护</w:t>
            </w:r>
            <w:r>
              <w:rPr>
                <w:rFonts w:hint="eastAsia"/>
                <w:bCs/>
                <w:sz w:val="21"/>
                <w:szCs w:val="21"/>
              </w:rPr>
              <w:t>中国共产</w:t>
            </w:r>
            <w:r>
              <w:rPr>
                <w:bCs/>
                <w:sz w:val="21"/>
                <w:szCs w:val="21"/>
              </w:rPr>
              <w:t>党的领导，坚定理想信念，自觉涵养和积极弘扬社会主义核心价值观，增强政治认同、厚植家国情怀、遵守法律法规、传承雷锋精神，践行</w:t>
            </w:r>
            <w:r>
              <w:rPr>
                <w:rFonts w:hint="eastAsia"/>
                <w:bCs/>
                <w:sz w:val="21"/>
                <w:szCs w:val="21"/>
              </w:rPr>
              <w:t>“感恩、回报、爱心、责任”</w:t>
            </w:r>
            <w:r>
              <w:rPr>
                <w:bCs/>
                <w:sz w:val="21"/>
                <w:szCs w:val="21"/>
              </w:rPr>
              <w:t>八字校训，积极服务他人、服务社会、诚信尽责、爱岗敬业。</w:t>
            </w:r>
          </w:p>
          <w:p w14:paraId="3ACDB413">
            <w:pPr>
              <w:pStyle w:val="16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①爱党爱国，坚决拥护党的领导，热爱祖国的大好河山、悠久历史、灿烂文化，自觉维护民族利益和国家尊严。</w:t>
            </w:r>
          </w:p>
        </w:tc>
      </w:tr>
      <w:tr w14:paraId="1665C7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4" w:type="dxa"/>
          </w:tcPr>
          <w:p w14:paraId="1B64350A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LO2专业能力</w:t>
            </w:r>
            <w:r>
              <w:rPr>
                <w:bCs/>
                <w:sz w:val="21"/>
                <w:szCs w:val="21"/>
              </w:rPr>
              <w:t>：</w:t>
            </w:r>
          </w:p>
          <w:p w14:paraId="6E538D6F">
            <w:pPr>
              <w:pStyle w:val="17"/>
              <w:widowControl w:val="0"/>
              <w:tabs>
                <w:tab w:val="left" w:pos="4200"/>
              </w:tabs>
              <w:spacing w:line="440" w:lineRule="exact"/>
              <w:ind w:firstLine="0" w:firstLineChars="0"/>
              <w:jc w:val="both"/>
              <w:outlineLvl w:val="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②掌握日语语言学、文学等相关知识，具备文学欣赏与文本分析能力。</w:t>
            </w:r>
          </w:p>
        </w:tc>
      </w:tr>
      <w:tr w14:paraId="2306A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4" w:type="dxa"/>
          </w:tcPr>
          <w:p w14:paraId="59A86E16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LO4自主学习</w:t>
            </w:r>
            <w:r>
              <w:rPr>
                <w:bCs/>
                <w:sz w:val="21"/>
                <w:szCs w:val="21"/>
              </w:rPr>
              <w:t>：</w:t>
            </w:r>
          </w:p>
          <w:p w14:paraId="2D9432D6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能根据环境需要确定自己的学习目标，并主动地通过搜集信息、分析信息、讨论、实践、质疑、创造等方法来实现学习目标。</w:t>
            </w:r>
          </w:p>
          <w:p w14:paraId="296F0459">
            <w:pPr>
              <w:pStyle w:val="16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①</w:t>
            </w:r>
            <w:r>
              <w:rPr>
                <w:bCs/>
              </w:rPr>
              <w:t>能根据需要确定学习目标，并设计学习计划。</w:t>
            </w:r>
          </w:p>
        </w:tc>
      </w:tr>
      <w:tr w14:paraId="265261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4" w:type="dxa"/>
          </w:tcPr>
          <w:p w14:paraId="50E35D02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LO6协同创新</w:t>
            </w:r>
            <w:r>
              <w:rPr>
                <w:bCs/>
                <w:sz w:val="21"/>
                <w:szCs w:val="21"/>
              </w:rPr>
              <w:t>：同群体保持良好的合作关系，做集体中的积极成员，善于自我管理和团队管理；善于从多个维度思考问题，利用自己的知识与实践来提出新设想。</w:t>
            </w:r>
          </w:p>
          <w:p w14:paraId="3D7400E0">
            <w:pPr>
              <w:pStyle w:val="16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②</w:t>
            </w:r>
            <w:r>
              <w:rPr>
                <w:bCs/>
              </w:rPr>
              <w:t>有质疑精神，能有逻辑的分析与批判。</w:t>
            </w:r>
          </w:p>
        </w:tc>
      </w:tr>
    </w:tbl>
    <w:p w14:paraId="41723F77">
      <w:pPr>
        <w:pStyle w:val="19"/>
        <w:spacing w:before="163" w:beforeLines="50" w:after="163"/>
      </w:pPr>
      <w:r>
        <w:rPr>
          <w:rFonts w:hint="eastAsia"/>
        </w:rPr>
        <w:t xml:space="preserve">（三）毕业要求与课程目标的关系 </w:t>
      </w:r>
    </w:p>
    <w:tbl>
      <w:tblPr>
        <w:tblStyle w:val="9"/>
        <w:tblW w:w="488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49"/>
        <w:gridCol w:w="764"/>
        <w:gridCol w:w="764"/>
        <w:gridCol w:w="4533"/>
        <w:gridCol w:w="1290"/>
      </w:tblGrid>
      <w:tr w14:paraId="3A532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91" w:hRule="atLeast"/>
          <w:jc w:val="center"/>
        </w:trPr>
        <w:tc>
          <w:tcPr>
            <w:tcW w:w="777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56F99045">
            <w:pPr>
              <w:pStyle w:val="15"/>
              <w:rPr>
                <w:szCs w:val="16"/>
              </w:rPr>
            </w:pPr>
            <w:r>
              <w:rPr>
                <w:rFonts w:hint="eastAsia" w:ascii="黑体" w:hAnsi="黑体"/>
                <w:szCs w:val="18"/>
              </w:rPr>
              <w:t>毕业要求</w:t>
            </w:r>
          </w:p>
        </w:tc>
        <w:tc>
          <w:tcPr>
            <w:tcW w:w="794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3F209151">
            <w:pPr>
              <w:pStyle w:val="15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94" w:type="dxa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5F7399A1">
            <w:pPr>
              <w:pStyle w:val="15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763" w:type="dxa"/>
            <w:tcBorders>
              <w:top w:val="single" w:color="auto" w:sz="12" w:space="0"/>
            </w:tcBorders>
            <w:vAlign w:val="center"/>
          </w:tcPr>
          <w:p w14:paraId="70D9A115">
            <w:pPr>
              <w:pStyle w:val="15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4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8059C89">
            <w:pPr>
              <w:pStyle w:val="15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14:paraId="01164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929" w:hRule="atLeast"/>
          <w:jc w:val="center"/>
        </w:trPr>
        <w:tc>
          <w:tcPr>
            <w:tcW w:w="777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224BC82B">
            <w:pPr>
              <w:pStyle w:val="16"/>
            </w:pPr>
            <w:r>
              <w:t>LO1</w:t>
            </w:r>
          </w:p>
        </w:tc>
        <w:tc>
          <w:tcPr>
            <w:tcW w:w="794" w:type="dxa"/>
            <w:tcBorders>
              <w:left w:val="single" w:color="auto" w:sz="4" w:space="0"/>
            </w:tcBorders>
            <w:vAlign w:val="center"/>
          </w:tcPr>
          <w:p w14:paraId="504AEA9E">
            <w:pPr>
              <w:pStyle w:val="16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①</w:t>
            </w:r>
          </w:p>
        </w:tc>
        <w:tc>
          <w:tcPr>
            <w:tcW w:w="794" w:type="dxa"/>
            <w:tcBorders>
              <w:right w:val="double" w:color="auto" w:sz="4" w:space="0"/>
            </w:tcBorders>
            <w:vAlign w:val="center"/>
          </w:tcPr>
          <w:p w14:paraId="651796CC">
            <w:pPr>
              <w:pStyle w:val="16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H</w:t>
            </w:r>
          </w:p>
        </w:tc>
        <w:tc>
          <w:tcPr>
            <w:tcW w:w="4763" w:type="dxa"/>
            <w:vAlign w:val="center"/>
          </w:tcPr>
          <w:p w14:paraId="5501036C">
            <w:pPr>
              <w:pStyle w:val="16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5.</w:t>
            </w:r>
            <w:r>
              <w:rPr>
                <w:rFonts w:hint="eastAsia" w:ascii="宋体" w:hAnsi="宋体"/>
                <w:sz w:val="20"/>
                <w:szCs w:val="20"/>
              </w:rPr>
              <w:t>培养学生对日语语言及日本文化的理性认知，提升跨文化交际意识与跨文化沟通素养，尊重不同文化差异。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22ED34FB">
            <w:pPr>
              <w:pStyle w:val="16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100</w:t>
            </w:r>
          </w:p>
        </w:tc>
      </w:tr>
      <w:tr w14:paraId="3F7B1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vMerge w:val="restart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4E9B2A49">
            <w:pPr>
              <w:pStyle w:val="16"/>
            </w:pPr>
            <w:r>
              <w:t>LO</w:t>
            </w:r>
            <w:r>
              <w:rPr>
                <w:rFonts w:hint="eastAsia"/>
              </w:rPr>
              <w:t>2</w:t>
            </w:r>
          </w:p>
        </w:tc>
        <w:tc>
          <w:tcPr>
            <w:tcW w:w="794" w:type="dxa"/>
            <w:vMerge w:val="restart"/>
            <w:tcBorders>
              <w:left w:val="single" w:color="auto" w:sz="4" w:space="0"/>
            </w:tcBorders>
            <w:vAlign w:val="center"/>
          </w:tcPr>
          <w:p w14:paraId="31B21C8C">
            <w:pPr>
              <w:pStyle w:val="16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②</w:t>
            </w:r>
          </w:p>
        </w:tc>
        <w:tc>
          <w:tcPr>
            <w:tcW w:w="794" w:type="dxa"/>
            <w:vMerge w:val="restart"/>
            <w:tcBorders>
              <w:right w:val="double" w:color="auto" w:sz="4" w:space="0"/>
            </w:tcBorders>
            <w:vAlign w:val="center"/>
          </w:tcPr>
          <w:p w14:paraId="18FDE6A0">
            <w:pPr>
              <w:pStyle w:val="16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H</w:t>
            </w:r>
          </w:p>
        </w:tc>
        <w:tc>
          <w:tcPr>
            <w:tcW w:w="4763" w:type="dxa"/>
            <w:vAlign w:val="center"/>
          </w:tcPr>
          <w:p w14:paraId="5F8551B4">
            <w:pPr>
              <w:pStyle w:val="16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1.</w:t>
            </w:r>
            <w:r>
              <w:rPr>
                <w:rFonts w:hint="eastAsia" w:ascii="宋体" w:hAnsi="宋体"/>
                <w:sz w:val="20"/>
                <w:szCs w:val="20"/>
              </w:rPr>
              <w:t>系统掌握日语专业四级考试与日语能力测试 N2 考试的核心语法知识点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189C4E78">
            <w:pPr>
              <w:pStyle w:val="16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30</w:t>
            </w:r>
          </w:p>
        </w:tc>
      </w:tr>
      <w:tr w14:paraId="5CB5F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6F36216C">
            <w:pPr>
              <w:pStyle w:val="16"/>
            </w:pPr>
          </w:p>
        </w:tc>
        <w:tc>
          <w:tcPr>
            <w:tcW w:w="794" w:type="dxa"/>
            <w:vMerge w:val="continue"/>
            <w:tcBorders>
              <w:left w:val="single" w:color="auto" w:sz="4" w:space="0"/>
            </w:tcBorders>
            <w:vAlign w:val="center"/>
          </w:tcPr>
          <w:p w14:paraId="0AAD1B48">
            <w:pPr>
              <w:pStyle w:val="16"/>
              <w:rPr>
                <w:rFonts w:cs="Times New Roman"/>
                <w:bCs/>
              </w:rPr>
            </w:pPr>
          </w:p>
        </w:tc>
        <w:tc>
          <w:tcPr>
            <w:tcW w:w="794" w:type="dxa"/>
            <w:vMerge w:val="continue"/>
            <w:tcBorders>
              <w:right w:val="double" w:color="auto" w:sz="4" w:space="0"/>
            </w:tcBorders>
            <w:vAlign w:val="center"/>
          </w:tcPr>
          <w:p w14:paraId="2DFC53FA">
            <w:pPr>
              <w:pStyle w:val="16"/>
              <w:rPr>
                <w:rFonts w:ascii="宋体" w:hAnsi="宋体"/>
              </w:rPr>
            </w:pPr>
          </w:p>
        </w:tc>
        <w:tc>
          <w:tcPr>
            <w:tcW w:w="4763" w:type="dxa"/>
            <w:vAlign w:val="center"/>
          </w:tcPr>
          <w:p w14:paraId="442E67D9">
            <w:pPr>
              <w:pStyle w:val="16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2.</w:t>
            </w:r>
            <w:r>
              <w:rPr>
                <w:rFonts w:hint="eastAsia" w:ascii="宋体" w:hAnsi="宋体"/>
                <w:sz w:val="20"/>
                <w:szCs w:val="20"/>
              </w:rPr>
              <w:t>了解日语语法体系的特点，理解语法知识与日语语言表达逻辑的关联，掌握教材中例句、真题所体现的语法应用规律。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4352DB5B">
            <w:pPr>
              <w:pStyle w:val="16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30</w:t>
            </w:r>
          </w:p>
        </w:tc>
      </w:tr>
      <w:tr w14:paraId="006A3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4CF67F1E">
            <w:pPr>
              <w:pStyle w:val="16"/>
            </w:pPr>
          </w:p>
        </w:tc>
        <w:tc>
          <w:tcPr>
            <w:tcW w:w="794" w:type="dxa"/>
            <w:vMerge w:val="continue"/>
            <w:tcBorders>
              <w:left w:val="single" w:color="auto" w:sz="4" w:space="0"/>
            </w:tcBorders>
            <w:vAlign w:val="center"/>
          </w:tcPr>
          <w:p w14:paraId="27777BD0">
            <w:pPr>
              <w:pStyle w:val="16"/>
              <w:rPr>
                <w:rFonts w:cs="Times New Roman"/>
                <w:bCs/>
              </w:rPr>
            </w:pPr>
          </w:p>
        </w:tc>
        <w:tc>
          <w:tcPr>
            <w:tcW w:w="794" w:type="dxa"/>
            <w:vMerge w:val="continue"/>
            <w:tcBorders>
              <w:right w:val="double" w:color="auto" w:sz="4" w:space="0"/>
            </w:tcBorders>
            <w:vAlign w:val="center"/>
          </w:tcPr>
          <w:p w14:paraId="2DD5B334">
            <w:pPr>
              <w:pStyle w:val="16"/>
              <w:rPr>
                <w:rFonts w:ascii="宋体" w:hAnsi="宋体"/>
              </w:rPr>
            </w:pPr>
          </w:p>
        </w:tc>
        <w:tc>
          <w:tcPr>
            <w:tcW w:w="4763" w:type="dxa"/>
            <w:vAlign w:val="center"/>
          </w:tcPr>
          <w:p w14:paraId="7A48A728">
            <w:pPr>
              <w:pStyle w:val="16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3.</w:t>
            </w:r>
            <w:r>
              <w:rPr>
                <w:rFonts w:hint="eastAsia" w:ascii="宋体" w:hAnsi="宋体"/>
                <w:sz w:val="20"/>
                <w:szCs w:val="20"/>
              </w:rPr>
              <w:t>运用所学语法知识准确分析日语句子结构，正确理解包含复杂语法点的日语文本（如课文、真题文章等），提升日语阅读与理解能力。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50419E7E">
            <w:pPr>
              <w:pStyle w:val="16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40</w:t>
            </w:r>
          </w:p>
        </w:tc>
      </w:tr>
      <w:tr w14:paraId="1DFED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tcBorders>
              <w:left w:val="single" w:color="auto" w:sz="12" w:space="0"/>
              <w:right w:val="single" w:color="auto" w:sz="4" w:space="0"/>
            </w:tcBorders>
          </w:tcPr>
          <w:p w14:paraId="05B771C2">
            <w:pPr>
              <w:pStyle w:val="16"/>
            </w:pPr>
            <w:r>
              <w:t>LO</w:t>
            </w:r>
            <w:r>
              <w:rPr>
                <w:rFonts w:hint="eastAsia"/>
              </w:rPr>
              <w:t>4</w:t>
            </w:r>
          </w:p>
        </w:tc>
        <w:tc>
          <w:tcPr>
            <w:tcW w:w="794" w:type="dxa"/>
            <w:tcBorders>
              <w:left w:val="single" w:color="auto" w:sz="4" w:space="0"/>
            </w:tcBorders>
            <w:vAlign w:val="center"/>
          </w:tcPr>
          <w:p w14:paraId="6993D7BF">
            <w:pPr>
              <w:pStyle w:val="16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①</w:t>
            </w:r>
          </w:p>
        </w:tc>
        <w:tc>
          <w:tcPr>
            <w:tcW w:w="794" w:type="dxa"/>
            <w:tcBorders>
              <w:right w:val="double" w:color="auto" w:sz="4" w:space="0"/>
            </w:tcBorders>
            <w:vAlign w:val="center"/>
          </w:tcPr>
          <w:p w14:paraId="67C8AF89">
            <w:pPr>
              <w:pStyle w:val="16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M</w:t>
            </w:r>
          </w:p>
        </w:tc>
        <w:tc>
          <w:tcPr>
            <w:tcW w:w="4763" w:type="dxa"/>
            <w:vAlign w:val="center"/>
          </w:tcPr>
          <w:p w14:paraId="190307A5">
            <w:pPr>
              <w:pStyle w:val="16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4.</w:t>
            </w:r>
            <w:r>
              <w:rPr>
                <w:rFonts w:hint="eastAsia" w:ascii="宋体" w:hAnsi="宋体"/>
                <w:sz w:val="20"/>
                <w:szCs w:val="20"/>
              </w:rPr>
              <w:t>熟练运用核心语法点进行日语句子构建、短文写作与日常表达，同时具备应对日语专业四级和日语能力测试 N2 语法相关题型的解题技巧，提高应试答题准确率与效率。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2448F57F">
            <w:pPr>
              <w:pStyle w:val="16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100</w:t>
            </w:r>
          </w:p>
        </w:tc>
      </w:tr>
      <w:tr w14:paraId="41B23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14:paraId="54A17626">
            <w:pPr>
              <w:pStyle w:val="16"/>
            </w:pPr>
            <w:r>
              <w:t>LO</w:t>
            </w:r>
            <w:r>
              <w:rPr>
                <w:rFonts w:hint="eastAsia"/>
              </w:rPr>
              <w:t>6</w:t>
            </w:r>
          </w:p>
        </w:tc>
        <w:tc>
          <w:tcPr>
            <w:tcW w:w="794" w:type="dxa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 w14:paraId="513E75C8">
            <w:pPr>
              <w:pStyle w:val="16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②</w:t>
            </w:r>
          </w:p>
        </w:tc>
        <w:tc>
          <w:tcPr>
            <w:tcW w:w="794" w:type="dxa"/>
            <w:tcBorders>
              <w:bottom w:val="single" w:color="auto" w:sz="12" w:space="0"/>
              <w:right w:val="double" w:color="auto" w:sz="4" w:space="0"/>
            </w:tcBorders>
            <w:vAlign w:val="center"/>
          </w:tcPr>
          <w:p w14:paraId="64395BA9">
            <w:pPr>
              <w:pStyle w:val="16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L</w:t>
            </w:r>
          </w:p>
        </w:tc>
        <w:tc>
          <w:tcPr>
            <w:tcW w:w="4763" w:type="dxa"/>
            <w:tcBorders>
              <w:bottom w:val="single" w:color="auto" w:sz="12" w:space="0"/>
            </w:tcBorders>
            <w:vAlign w:val="center"/>
          </w:tcPr>
          <w:p w14:paraId="077E52B7">
            <w:pPr>
              <w:pStyle w:val="16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6.</w:t>
            </w:r>
            <w:r>
              <w:rPr>
                <w:rFonts w:hint="eastAsia" w:ascii="宋体" w:hAnsi="宋体"/>
                <w:sz w:val="20"/>
                <w:szCs w:val="20"/>
              </w:rPr>
              <w:t>培养学生严谨的逻辑思维能力、自主学习能力与坚持不懈的学习品质，引导学生树立正确的学习态度，增强克服学习困难的信心与毅力，形成良好的学习习惯。</w:t>
            </w:r>
          </w:p>
        </w:tc>
        <w:tc>
          <w:tcPr>
            <w:tcW w:w="134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437F4AD">
            <w:pPr>
              <w:pStyle w:val="16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100</w:t>
            </w:r>
          </w:p>
        </w:tc>
      </w:tr>
    </w:tbl>
    <w:p w14:paraId="6D954599">
      <w:pPr>
        <w:pStyle w:val="18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三、</w:t>
      </w:r>
      <w:r>
        <w:rPr>
          <w:rFonts w:ascii="黑体" w:hAnsi="宋体"/>
        </w:rPr>
        <w:t>课程内容</w:t>
      </w:r>
      <w:r>
        <w:rPr>
          <w:rFonts w:hint="eastAsia" w:ascii="黑体" w:hAnsi="宋体"/>
        </w:rPr>
        <w:t>与教学设计</w:t>
      </w:r>
    </w:p>
    <w:p w14:paraId="129C0262">
      <w:pPr>
        <w:pStyle w:val="19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9"/>
        <w:tblW w:w="8450" w:type="dxa"/>
        <w:jc w:val="center"/>
        <w:tblBorders>
          <w:top w:val="none" w:color="auto" w:sz="0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tblLayout w:type="autofit"/>
        <w:tblCellMar>
          <w:top w:w="45" w:type="dxa"/>
          <w:left w:w="96" w:type="dxa"/>
          <w:bottom w:w="45" w:type="dxa"/>
          <w:right w:w="96" w:type="dxa"/>
        </w:tblCellMar>
      </w:tblPr>
      <w:tblGrid>
        <w:gridCol w:w="1462"/>
        <w:gridCol w:w="3320"/>
        <w:gridCol w:w="3668"/>
      </w:tblGrid>
      <w:tr w14:paraId="6C46E1B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blHeader/>
          <w:jc w:val="center"/>
        </w:trPr>
        <w:tc>
          <w:tcPr>
            <w:tcW w:w="146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06143090">
            <w:pPr>
              <w:snapToGrid w:val="0"/>
              <w:spacing w:line="280" w:lineRule="atLeast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/>
                <w:b/>
                <w:bCs/>
                <w:color w:val="000000"/>
                <w:sz w:val="16"/>
                <w:szCs w:val="16"/>
                <w:lang w:bidi="ar"/>
              </w:rPr>
              <w:t>教学单元</w:t>
            </w:r>
          </w:p>
        </w:tc>
        <w:tc>
          <w:tcPr>
            <w:tcW w:w="332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4F97B850">
            <w:pPr>
              <w:snapToGrid w:val="0"/>
              <w:spacing w:line="280" w:lineRule="atLeast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/>
                <w:b/>
                <w:bCs/>
                <w:color w:val="000000"/>
                <w:sz w:val="16"/>
                <w:szCs w:val="16"/>
                <w:lang w:bidi="ar"/>
              </w:rPr>
              <w:t>预期学习成果</w:t>
            </w:r>
          </w:p>
        </w:tc>
        <w:tc>
          <w:tcPr>
            <w:tcW w:w="366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2F2F2"/>
            <w:vAlign w:val="center"/>
          </w:tcPr>
          <w:p w14:paraId="0A86B127">
            <w:pPr>
              <w:snapToGrid w:val="0"/>
              <w:spacing w:line="280" w:lineRule="atLeast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/>
                <w:b/>
                <w:bCs/>
                <w:color w:val="000000"/>
                <w:sz w:val="16"/>
                <w:szCs w:val="16"/>
                <w:lang w:bidi="ar"/>
              </w:rPr>
              <w:t>教学内容</w:t>
            </w:r>
          </w:p>
        </w:tc>
      </w:tr>
      <w:tr w14:paraId="76C4A5D0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jc w:val="center"/>
        </w:trPr>
        <w:tc>
          <w:tcPr>
            <w:tcW w:w="146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DD3F6">
            <w:pPr>
              <w:snapToGrid w:val="0"/>
              <w:spacing w:line="28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bidi="ar"/>
              </w:rPr>
              <w:t>单元 1：日语中级语法基础回顾与体系认知（2 学时）</w:t>
            </w:r>
          </w:p>
        </w:tc>
        <w:tc>
          <w:tcPr>
            <w:tcW w:w="3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98446">
            <w:pPr>
              <w:snapToGrid w:val="0"/>
              <w:spacing w:line="28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bidi="ar"/>
              </w:rPr>
              <w:t>1. 能够回顾日语基础语法核心内容，明确基础语法与中级语法的衔接点；2. 能够初步认知日语中级语法体系框架，了解本课程涵盖的语法知识点范畴及对应考试考点分布。</w:t>
            </w:r>
          </w:p>
        </w:tc>
        <w:tc>
          <w:tcPr>
            <w:tcW w:w="3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7E4274E">
            <w:pPr>
              <w:snapToGrid w:val="0"/>
              <w:spacing w:line="28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bidi="ar"/>
              </w:rPr>
              <w:t>1. 回顾先修课程 “基础日语 (4)” 中的核心语法点（如基本句型、常用助词用法等），梳理基础语法与中级语法的关联；2. 介绍日语中级语法体系构成，结合教材目录与考试大纲，明确本课程教学重点（专业四级、N2 考试核心语法）及考点分布；3. 讲解本课程学习方法与教材使用说明，引导学生制定学习计划。</w:t>
            </w:r>
          </w:p>
        </w:tc>
      </w:tr>
      <w:tr w14:paraId="4F6E268D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jc w:val="center"/>
        </w:trPr>
        <w:tc>
          <w:tcPr>
            <w:tcW w:w="146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A0B87">
            <w:pPr>
              <w:snapToGrid w:val="0"/>
              <w:spacing w:line="28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bidi="ar"/>
              </w:rPr>
              <w:t>单元 2：助词进阶用法（4 学时）</w:t>
            </w:r>
          </w:p>
        </w:tc>
        <w:tc>
          <w:tcPr>
            <w:tcW w:w="3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93AB3">
            <w:pPr>
              <w:snapToGrid w:val="0"/>
              <w:spacing w:line="280" w:lineRule="atLeast"/>
              <w:rPr>
                <w:sz w:val="16"/>
                <w:szCs w:val="16"/>
                <w:lang w:eastAsia="ja-JP"/>
              </w:rPr>
            </w:pPr>
            <w:r>
              <w:rPr>
                <w:sz w:val="16"/>
                <w:szCs w:val="16"/>
                <w:lang w:eastAsia="ja-JP" w:bidi="ar"/>
              </w:rPr>
              <w:t>1. 能够掌握「に」「で」「から」「まで」等常用助词的中级进阶用法（如表示原因、范围、起点终点的特殊用法），明确不同用法的语义差异与适用场景；2. 能够准确分析含上述助词进阶用法的句子，完成相关基础练习。</w:t>
            </w:r>
          </w:p>
        </w:tc>
        <w:tc>
          <w:tcPr>
            <w:tcW w:w="3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18D93DC">
            <w:pPr>
              <w:snapToGrid w:val="0"/>
              <w:spacing w:line="28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bidi="ar"/>
              </w:rPr>
              <w:t>1. 结合教材例句，详细讲解常用助词的中级进阶用法，对比不同用法的语义与搭配规则；2. 选取专业四级、N2 考试中涉及助词进阶用法的真题，分析题目特点与解题思路，总结常见错误类型；3. 布置课堂练习与课后作业，通过句子填空、语法辨析等题型，巩固助词用法。</w:t>
            </w:r>
          </w:p>
        </w:tc>
      </w:tr>
      <w:tr w14:paraId="495AAC3B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jc w:val="center"/>
        </w:trPr>
        <w:tc>
          <w:tcPr>
            <w:tcW w:w="146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9E1F0">
            <w:pPr>
              <w:snapToGrid w:val="0"/>
              <w:spacing w:line="28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bidi="ar"/>
              </w:rPr>
              <w:t>单元 3：助动词专项（4 学时）</w:t>
            </w:r>
          </w:p>
        </w:tc>
        <w:tc>
          <w:tcPr>
            <w:tcW w:w="3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D918D">
            <w:pPr>
              <w:snapToGrid w:val="0"/>
              <w:spacing w:line="280" w:lineRule="atLeast"/>
              <w:rPr>
                <w:sz w:val="16"/>
                <w:szCs w:val="16"/>
                <w:lang w:eastAsia="ja-JP"/>
              </w:rPr>
            </w:pPr>
            <w:r>
              <w:rPr>
                <w:sz w:val="16"/>
                <w:szCs w:val="16"/>
                <w:lang w:eastAsia="ja-JP" w:bidi="ar"/>
              </w:rPr>
              <w:t>1. 能够熟练掌握「たい」「らしい」「そうだ」「ようだ」等助动词的语义、用法及语气差异，明确其在句子中的表达功能；2. 能够运用上述助动词正确造句，准确解答相关考试题型（如语法选择、句子改错）。</w:t>
            </w:r>
          </w:p>
        </w:tc>
        <w:tc>
          <w:tcPr>
            <w:tcW w:w="3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AF58E23">
            <w:pPr>
              <w:snapToGrid w:val="0"/>
              <w:spacing w:line="280" w:lineRule="atLeast"/>
              <w:rPr>
                <w:sz w:val="16"/>
                <w:szCs w:val="16"/>
                <w:lang w:eastAsia="ja-JP"/>
              </w:rPr>
            </w:pPr>
            <w:r>
              <w:rPr>
                <w:sz w:val="16"/>
                <w:szCs w:val="16"/>
                <w:lang w:eastAsia="ja-JP" w:bidi="ar"/>
              </w:rPr>
              <w:t>1. 分模块讲解重点助动词的含义、接续方式、用法及语气特点，结合教材例句进行场景化解析；2. 对比易混淆助动词（如「らしい」与「ようだ」）的用法差异，通过案例分析帮助学生区分；3. 结合真题讲解助动词相关考试题型的解题技巧，组织课堂小组讨论，分析真题案例；4. 布置课后练习，包括造句、语法选择等，强化助动词运用能力。</w:t>
            </w:r>
          </w:p>
        </w:tc>
      </w:tr>
      <w:tr w14:paraId="1ADDDE31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jc w:val="center"/>
        </w:trPr>
        <w:tc>
          <w:tcPr>
            <w:tcW w:w="146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E3345">
            <w:pPr>
              <w:snapToGrid w:val="0"/>
              <w:spacing w:line="28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bidi="ar"/>
              </w:rPr>
              <w:t>单元 4：复合句型（6 学时）</w:t>
            </w:r>
          </w:p>
        </w:tc>
        <w:tc>
          <w:tcPr>
            <w:tcW w:w="3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19DC2">
            <w:pPr>
              <w:snapToGrid w:val="0"/>
              <w:spacing w:line="280" w:lineRule="atLeast"/>
              <w:rPr>
                <w:sz w:val="16"/>
                <w:szCs w:val="16"/>
                <w:lang w:eastAsia="ja-JP"/>
              </w:rPr>
            </w:pPr>
            <w:r>
              <w:rPr>
                <w:sz w:val="16"/>
                <w:szCs w:val="16"/>
                <w:lang w:eastAsia="ja-JP" w:bidi="ar"/>
              </w:rPr>
              <w:t>1. 能够掌握表示条件（「ば」「たら」「なら」「と」）、转折（「が」「けれども」「のに」）、因果（「から」「ので」「ために」）等复合句型的结构、语义与用法；2. 能够准确理解含复合句型的复杂句子，运用复合句型进行短文写作片段创作。</w:t>
            </w:r>
          </w:p>
        </w:tc>
        <w:tc>
          <w:tcPr>
            <w:tcW w:w="3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E1DDE17">
            <w:pPr>
              <w:snapToGrid w:val="0"/>
              <w:spacing w:line="28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bidi="ar"/>
              </w:rPr>
              <w:t>1. 按功能分类讲解复合句型，结合教材例句分析句型结构、接续规则及语义表达；2. 对比同类复合句型（如不同条件句型）的用法差异与适用场景，通过真题案例总结考点；3. 引导学生运用所学复合句型进行句子扩展与短文片段写作（如描述场景、表达观点），课堂点评与修改；4. 选取真题中复合句型相关题目，讲解解题方法，组织学生进行答题训练。</w:t>
            </w:r>
          </w:p>
        </w:tc>
      </w:tr>
      <w:tr w14:paraId="01788813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jc w:val="center"/>
        </w:trPr>
        <w:tc>
          <w:tcPr>
            <w:tcW w:w="146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1BC5E">
            <w:pPr>
              <w:snapToGrid w:val="0"/>
              <w:spacing w:line="28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bidi="ar"/>
              </w:rPr>
              <w:t>单元 5：敬语体系与应用（4 学时）</w:t>
            </w:r>
          </w:p>
        </w:tc>
        <w:tc>
          <w:tcPr>
            <w:tcW w:w="3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42F52">
            <w:pPr>
              <w:snapToGrid w:val="0"/>
              <w:spacing w:line="28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bidi="ar"/>
              </w:rPr>
              <w:t>1. 能够系统掌握日语敬语（尊敬语、自谦语、礼貌语）的基本规则、常用表达方式及适用场景；2. 能够在不同交际场景中正确使用敬语，避免敬语使用错误，准确解答考试中的敬语题型。</w:t>
            </w:r>
          </w:p>
        </w:tc>
        <w:tc>
          <w:tcPr>
            <w:tcW w:w="3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8586070">
            <w:pPr>
              <w:snapToGrid w:val="0"/>
              <w:spacing w:line="28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bidi="ar"/>
              </w:rPr>
              <w:t>1. 梳理敬语体系框架，讲解尊敬语、自谦语、礼貌语的核心规则（如动词变形、常用词汇）；2. 结合教材中的敬语例句与生活、职场场景案例，分析敬语的正确使用方式；3. 总结敬语使用常见错误（如敬语混用、过度使用），结合真题中的敬语题型，讲解解题思路；4. 组织课堂角色扮演活动，模拟职场、日常交际场景，练习敬语运用。</w:t>
            </w:r>
          </w:p>
        </w:tc>
      </w:tr>
      <w:tr w14:paraId="78D2AD67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jc w:val="center"/>
        </w:trPr>
        <w:tc>
          <w:tcPr>
            <w:tcW w:w="146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8FD26">
            <w:pPr>
              <w:snapToGrid w:val="0"/>
              <w:spacing w:line="28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bidi="ar"/>
              </w:rPr>
              <w:t>单元 6：语法综合运用与真题强化（8 学时）</w:t>
            </w:r>
          </w:p>
        </w:tc>
        <w:tc>
          <w:tcPr>
            <w:tcW w:w="3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44FC7">
            <w:pPr>
              <w:snapToGrid w:val="0"/>
              <w:spacing w:line="28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bidi="ar"/>
              </w:rPr>
              <w:t>1. 能够综合运用前序单元所学语法知识，分析复杂日语文本（如真题阅读文章、日语短文），准确理解文本含义；2. 能够熟练应对专业四级、N2 考试中的语法综合题型（如语法填空、句子排序、完形填空），提高答题准确率与速度。</w:t>
            </w:r>
          </w:p>
        </w:tc>
        <w:tc>
          <w:tcPr>
            <w:tcW w:w="3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0D57ABE">
            <w:pPr>
              <w:snapToGrid w:val="0"/>
              <w:spacing w:line="28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bidi="ar"/>
              </w:rPr>
              <w:t>1. 选取专业四级、N2 考试历年真题中的语法综合题型与阅读文本，引导学生运用所学语法知识分析文本结构、理解语义；2. 分题型讲解解题技巧（如语法填空的语境分析方法、句子排序的逻辑梳理技巧），组织学生进行真题限时训练；3. 针对训练中的共性问题进行集中讲解，帮助学生查漏补缺；4. 布置真题套卷练习作为课后作业，要求学生自主分析错题，总结经验。</w:t>
            </w:r>
          </w:p>
        </w:tc>
      </w:tr>
      <w:tr w14:paraId="3A61BA31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jc w:val="center"/>
        </w:trPr>
        <w:tc>
          <w:tcPr>
            <w:tcW w:w="146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5533537">
            <w:pPr>
              <w:snapToGrid w:val="0"/>
              <w:spacing w:line="28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bidi="ar"/>
              </w:rPr>
              <w:t>单元 7：模拟测试与复习总结（4 学时）</w:t>
            </w:r>
          </w:p>
        </w:tc>
        <w:tc>
          <w:tcPr>
            <w:tcW w:w="332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42D4EEE">
            <w:pPr>
              <w:snapToGrid w:val="0"/>
              <w:spacing w:line="28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bidi="ar"/>
              </w:rPr>
              <w:t>1. 能够通过模拟测试，检验自身语法知识掌握程度与应试能力，明确自身薄弱环节；2. 能够系统回顾本课程所学语法知识点，构建完整的语法知识框架，制定后续复习计划。</w:t>
            </w:r>
          </w:p>
        </w:tc>
        <w:tc>
          <w:tcPr>
            <w:tcW w:w="366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939D307">
            <w:pPr>
              <w:snapToGrid w:val="0"/>
              <w:spacing w:line="28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bidi="ar"/>
              </w:rPr>
              <w:t>1. 组织一次涵盖本课程核心语法知识点的模拟测试（题型参照专业四级或 N2 考试），限时完成；2. 批改模拟测试试卷，讲解高频错题，分析学生知识薄弱点；3. 引导学生自主梳理本课程所学语法知识，绘制语法知识框架图，课堂分享交流；4. 总结本课程学习重点与难点，为学生提供后续备考（专业四级、N2 考试）与复习建议。</w:t>
            </w:r>
          </w:p>
        </w:tc>
      </w:tr>
    </w:tbl>
    <w:p w14:paraId="5230AD03">
      <w:pPr>
        <w:pStyle w:val="19"/>
        <w:numPr>
          <w:ilvl w:val="0"/>
          <w:numId w:val="1"/>
        </w:numPr>
        <w:spacing w:before="81" w:after="163"/>
      </w:pPr>
      <w:r>
        <w:rPr>
          <w:rFonts w:hint="eastAsia"/>
        </w:rPr>
        <w:t>教学单元对课程目标的支撑关系</w:t>
      </w:r>
    </w:p>
    <w:tbl>
      <w:tblPr>
        <w:tblStyle w:val="9"/>
        <w:tblW w:w="8498" w:type="dxa"/>
        <w:jc w:val="center"/>
        <w:tblBorders>
          <w:top w:val="none" w:color="auto" w:sz="0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925"/>
        <w:gridCol w:w="1145"/>
        <w:gridCol w:w="1031"/>
        <w:gridCol w:w="1076"/>
        <w:gridCol w:w="1124"/>
        <w:gridCol w:w="1031"/>
        <w:gridCol w:w="1129"/>
        <w:gridCol w:w="1037"/>
      </w:tblGrid>
      <w:tr w14:paraId="0C214DF2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blHeader/>
          <w:jc w:val="center"/>
        </w:trPr>
        <w:tc>
          <w:tcPr>
            <w:tcW w:w="92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306A234F">
            <w:pPr>
              <w:keepNext/>
              <w:snapToGrid w:val="0"/>
              <w:spacing w:line="280" w:lineRule="atLeast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6"/>
                <w:szCs w:val="16"/>
                <w:lang w:bidi="ar"/>
              </w:rPr>
              <w:t>课程目标 \ 教学单元</w:t>
            </w:r>
          </w:p>
        </w:tc>
        <w:tc>
          <w:tcPr>
            <w:tcW w:w="114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72D951A8">
            <w:pPr>
              <w:keepNext/>
              <w:snapToGrid w:val="0"/>
              <w:spacing w:line="280" w:lineRule="atLeast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6"/>
                <w:szCs w:val="16"/>
                <w:lang w:bidi="ar"/>
              </w:rPr>
              <w:t>单元 1：日语中级语法基础回顾与体系认知</w:t>
            </w:r>
          </w:p>
        </w:tc>
        <w:tc>
          <w:tcPr>
            <w:tcW w:w="103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161E9092">
            <w:pPr>
              <w:keepNext/>
              <w:snapToGrid w:val="0"/>
              <w:spacing w:line="280" w:lineRule="atLeast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6"/>
                <w:szCs w:val="16"/>
                <w:lang w:bidi="ar"/>
              </w:rPr>
              <w:t>单元 2：助词进阶用法</w:t>
            </w:r>
          </w:p>
        </w:tc>
        <w:tc>
          <w:tcPr>
            <w:tcW w:w="107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2D9CF227">
            <w:pPr>
              <w:keepNext/>
              <w:snapToGrid w:val="0"/>
              <w:spacing w:line="280" w:lineRule="atLeast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6"/>
                <w:szCs w:val="16"/>
                <w:lang w:bidi="ar"/>
              </w:rPr>
              <w:t>单元 3：助动词专项</w:t>
            </w:r>
          </w:p>
        </w:tc>
        <w:tc>
          <w:tcPr>
            <w:tcW w:w="112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79029616">
            <w:pPr>
              <w:keepNext/>
              <w:snapToGrid w:val="0"/>
              <w:spacing w:line="280" w:lineRule="atLeast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6"/>
                <w:szCs w:val="16"/>
                <w:lang w:bidi="ar"/>
              </w:rPr>
              <w:t>单元 4：复合句型</w:t>
            </w:r>
          </w:p>
        </w:tc>
        <w:tc>
          <w:tcPr>
            <w:tcW w:w="103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7344B49D">
            <w:pPr>
              <w:keepNext/>
              <w:snapToGrid w:val="0"/>
              <w:spacing w:line="280" w:lineRule="atLeast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6"/>
                <w:szCs w:val="16"/>
                <w:lang w:bidi="ar"/>
              </w:rPr>
              <w:t>单元 5：敬语体系与应用</w:t>
            </w:r>
          </w:p>
        </w:tc>
        <w:tc>
          <w:tcPr>
            <w:tcW w:w="112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2DD1D728">
            <w:pPr>
              <w:keepNext/>
              <w:snapToGrid w:val="0"/>
              <w:spacing w:line="280" w:lineRule="atLeast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6"/>
                <w:szCs w:val="16"/>
                <w:lang w:bidi="ar"/>
              </w:rPr>
              <w:t>单元 6：语法综合运用与真题强化</w:t>
            </w:r>
          </w:p>
        </w:tc>
        <w:tc>
          <w:tcPr>
            <w:tcW w:w="103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2F2F2"/>
            <w:vAlign w:val="center"/>
          </w:tcPr>
          <w:p w14:paraId="6637F790">
            <w:pPr>
              <w:keepNext/>
              <w:snapToGrid w:val="0"/>
              <w:spacing w:line="280" w:lineRule="atLeast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6"/>
                <w:szCs w:val="16"/>
                <w:lang w:bidi="ar"/>
              </w:rPr>
              <w:t>单元 7：模拟测试与复习总结</w:t>
            </w:r>
          </w:p>
        </w:tc>
      </w:tr>
      <w:tr w14:paraId="65891259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jc w:val="center"/>
        </w:trPr>
        <w:tc>
          <w:tcPr>
            <w:tcW w:w="92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B7EF57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ascii="Segoe UI" w:hAnsi="Segoe UI" w:eastAsia="Segoe UI" w:cs="Segoe UI"/>
                <w:color w:val="000000"/>
                <w:sz w:val="16"/>
                <w:szCs w:val="16"/>
                <w:lang w:bidi="ar"/>
              </w:rPr>
              <w:t>知识目标 1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65BFCF">
            <w:pPr>
              <w:keepNext/>
              <w:snapToGrid w:val="0"/>
              <w:spacing w:line="280" w:lineRule="atLeast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7C54EC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D2AAB6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EC052D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8F48F7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EF1FB8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vAlign w:val="center"/>
          </w:tcPr>
          <w:p w14:paraId="39A0B694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</w:tr>
      <w:tr w14:paraId="05AA8A30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jc w:val="center"/>
        </w:trPr>
        <w:tc>
          <w:tcPr>
            <w:tcW w:w="92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91BE37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ascii="Segoe UI" w:hAnsi="Segoe UI" w:eastAsia="Segoe UI" w:cs="Segoe UI"/>
                <w:color w:val="000000"/>
                <w:sz w:val="16"/>
                <w:szCs w:val="16"/>
                <w:lang w:bidi="ar"/>
              </w:rPr>
              <w:t>知识目标 2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3B34AD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608B84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D52969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A26E8B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77BCB1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8E7EE2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vAlign w:val="center"/>
          </w:tcPr>
          <w:p w14:paraId="63A680DD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</w:tr>
      <w:tr w14:paraId="4CF991E1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jc w:val="center"/>
        </w:trPr>
        <w:tc>
          <w:tcPr>
            <w:tcW w:w="92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83F620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ascii="Segoe UI" w:hAnsi="Segoe UI" w:eastAsia="Segoe UI" w:cs="Segoe UI"/>
                <w:color w:val="000000"/>
                <w:sz w:val="16"/>
                <w:szCs w:val="16"/>
                <w:lang w:bidi="ar"/>
              </w:rPr>
              <w:t>技能目标 3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862DA6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921518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4000C1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69A715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3BA899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BFB280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vAlign w:val="center"/>
          </w:tcPr>
          <w:p w14:paraId="662FA5D4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</w:tr>
      <w:tr w14:paraId="0F3B2B73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jc w:val="center"/>
        </w:trPr>
        <w:tc>
          <w:tcPr>
            <w:tcW w:w="92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5E32BE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ascii="Segoe UI" w:hAnsi="Segoe UI" w:eastAsia="Segoe UI" w:cs="Segoe UI"/>
                <w:color w:val="000000"/>
                <w:sz w:val="16"/>
                <w:szCs w:val="16"/>
                <w:lang w:bidi="ar"/>
              </w:rPr>
              <w:t>技能目标 4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CD59DF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FD9859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CA9475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AE0539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0B48CE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F4CC4C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vAlign w:val="center"/>
          </w:tcPr>
          <w:p w14:paraId="024E41B3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</w:tr>
      <w:tr w14:paraId="782D4C72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jc w:val="center"/>
        </w:trPr>
        <w:tc>
          <w:tcPr>
            <w:tcW w:w="92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FE8FD4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ascii="Segoe UI" w:hAnsi="Segoe UI" w:eastAsia="Segoe UI" w:cs="Segoe UI"/>
                <w:color w:val="000000"/>
                <w:sz w:val="16"/>
                <w:szCs w:val="16"/>
                <w:lang w:bidi="ar"/>
              </w:rPr>
              <w:t>素养目标 5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E09993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7062EA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8F5B90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B871C3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F1267F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5EBC1E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vAlign w:val="center"/>
          </w:tcPr>
          <w:p w14:paraId="0F63868B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</w:tr>
      <w:tr w14:paraId="3C76F528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jc w:val="center"/>
        </w:trPr>
        <w:tc>
          <w:tcPr>
            <w:tcW w:w="92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CDABC54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ascii="Segoe UI" w:hAnsi="Segoe UI" w:eastAsia="Segoe UI" w:cs="Segoe UI"/>
                <w:color w:val="000000"/>
                <w:sz w:val="16"/>
                <w:szCs w:val="16"/>
                <w:lang w:bidi="ar"/>
              </w:rPr>
              <w:t>素养目标 6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E77D993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06E2CE5F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4613D0A1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01377A39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485885FE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07193E57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6E793F1C">
            <w:pPr>
              <w:keepNext/>
              <w:snapToGrid w:val="0"/>
              <w:spacing w:line="280" w:lineRule="atLeast"/>
              <w:rPr>
                <w:rFonts w:ascii="Segoe UI" w:hAnsi="Segoe UI" w:eastAsia="Segoe UI" w:cs="Segoe UI"/>
                <w:color w:val="000000"/>
                <w:sz w:val="16"/>
                <w:szCs w:val="16"/>
              </w:rPr>
            </w:pPr>
            <w:r>
              <w:rPr>
                <w:rFonts w:hint="eastAsia" w:ascii="Segoe UI" w:hAnsi="Segoe UI" w:cs="Segoe UI"/>
                <w:color w:val="000000"/>
                <w:sz w:val="16"/>
                <w:szCs w:val="16"/>
              </w:rPr>
              <w:t>√</w:t>
            </w:r>
          </w:p>
        </w:tc>
      </w:tr>
    </w:tbl>
    <w:p w14:paraId="3AA7CD3C">
      <w:pPr>
        <w:pStyle w:val="19"/>
        <w:spacing w:before="81" w:after="163"/>
      </w:pPr>
    </w:p>
    <w:p w14:paraId="52793822">
      <w:pPr>
        <w:pStyle w:val="19"/>
        <w:spacing w:before="326" w:beforeLines="100" w:after="163"/>
      </w:pPr>
      <w:r>
        <w:rPr>
          <w:rFonts w:hint="eastAsia"/>
        </w:rPr>
        <w:t>（三）课程教学方法与学时分配</w:t>
      </w:r>
    </w:p>
    <w:tbl>
      <w:tblPr>
        <w:tblStyle w:val="10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1831"/>
        <w:gridCol w:w="2697"/>
        <w:gridCol w:w="1701"/>
        <w:gridCol w:w="710"/>
        <w:gridCol w:w="655"/>
        <w:gridCol w:w="702"/>
      </w:tblGrid>
      <w:tr w14:paraId="060DD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28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F6B592E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教学单元</w:t>
            </w:r>
          </w:p>
        </w:tc>
        <w:tc>
          <w:tcPr>
            <w:tcW w:w="2690" w:type="dxa"/>
            <w:vMerge w:val="restart"/>
            <w:tcBorders>
              <w:top w:val="single" w:color="auto" w:sz="12" w:space="0"/>
            </w:tcBorders>
            <w:vAlign w:val="center"/>
          </w:tcPr>
          <w:p w14:paraId="2448F19C">
            <w:pPr>
              <w:pStyle w:val="15"/>
              <w:widowControl w:val="0"/>
              <w:rPr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教与学方式</w:t>
            </w:r>
          </w:p>
        </w:tc>
        <w:tc>
          <w:tcPr>
            <w:tcW w:w="1697" w:type="dxa"/>
            <w:vMerge w:val="restart"/>
            <w:tcBorders>
              <w:top w:val="single" w:color="auto" w:sz="12" w:space="0"/>
            </w:tcBorders>
            <w:vAlign w:val="center"/>
          </w:tcPr>
          <w:p w14:paraId="1D69B47B">
            <w:pPr>
              <w:pStyle w:val="15"/>
              <w:widowControl w:val="0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考核方式</w:t>
            </w:r>
          </w:p>
        </w:tc>
        <w:tc>
          <w:tcPr>
            <w:tcW w:w="2061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B3D9F1B">
            <w:pPr>
              <w:pStyle w:val="15"/>
              <w:widowControl w:val="0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201E4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28" w:type="dxa"/>
            <w:vMerge w:val="continue"/>
            <w:tcBorders>
              <w:left w:val="single" w:color="auto" w:sz="12" w:space="0"/>
            </w:tcBorders>
          </w:tcPr>
          <w:p w14:paraId="5C5DE5BB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2690" w:type="dxa"/>
            <w:vMerge w:val="continue"/>
          </w:tcPr>
          <w:p w14:paraId="194315CC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1697" w:type="dxa"/>
            <w:vMerge w:val="continue"/>
          </w:tcPr>
          <w:p w14:paraId="3DA7E4F0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6D069D02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31C23D0E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03AD0826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小计</w:t>
            </w:r>
          </w:p>
        </w:tc>
      </w:tr>
      <w:tr w14:paraId="16115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  <w:vAlign w:val="center"/>
          </w:tcPr>
          <w:p w14:paraId="44933FD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2690" w:type="dxa"/>
            <w:vAlign w:val="center"/>
          </w:tcPr>
          <w:p w14:paraId="600439B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讲授法、问答法</w:t>
            </w:r>
          </w:p>
        </w:tc>
        <w:tc>
          <w:tcPr>
            <w:tcW w:w="1697" w:type="dxa"/>
            <w:vAlign w:val="center"/>
          </w:tcPr>
          <w:p w14:paraId="1D265CC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考试</w:t>
            </w:r>
          </w:p>
        </w:tc>
        <w:tc>
          <w:tcPr>
            <w:tcW w:w="708" w:type="dxa"/>
            <w:vAlign w:val="center"/>
          </w:tcPr>
          <w:p w14:paraId="63C1DC1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1F26299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1617472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14:paraId="7EADF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  <w:vAlign w:val="center"/>
          </w:tcPr>
          <w:p w14:paraId="317DD1E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2690" w:type="dxa"/>
            <w:vAlign w:val="center"/>
          </w:tcPr>
          <w:p w14:paraId="42E9EC6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讲授法、问答法</w:t>
            </w:r>
          </w:p>
        </w:tc>
        <w:tc>
          <w:tcPr>
            <w:tcW w:w="1697" w:type="dxa"/>
            <w:vAlign w:val="center"/>
          </w:tcPr>
          <w:p w14:paraId="231FC7D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考试</w:t>
            </w:r>
          </w:p>
        </w:tc>
        <w:tc>
          <w:tcPr>
            <w:tcW w:w="708" w:type="dxa"/>
            <w:vAlign w:val="center"/>
          </w:tcPr>
          <w:p w14:paraId="154296C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369F9DB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2473847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</w:tr>
      <w:tr w14:paraId="46A4A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  <w:vAlign w:val="center"/>
          </w:tcPr>
          <w:p w14:paraId="7331072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2690" w:type="dxa"/>
            <w:vAlign w:val="center"/>
          </w:tcPr>
          <w:p w14:paraId="3AEB7CE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讲授法、问答法</w:t>
            </w:r>
          </w:p>
        </w:tc>
        <w:tc>
          <w:tcPr>
            <w:tcW w:w="1697" w:type="dxa"/>
            <w:vAlign w:val="center"/>
          </w:tcPr>
          <w:p w14:paraId="7723131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考试</w:t>
            </w:r>
          </w:p>
        </w:tc>
        <w:tc>
          <w:tcPr>
            <w:tcW w:w="708" w:type="dxa"/>
            <w:vAlign w:val="center"/>
          </w:tcPr>
          <w:p w14:paraId="179F3DA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530D1EA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395D2D6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</w:tr>
      <w:tr w14:paraId="75566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  <w:vAlign w:val="center"/>
          </w:tcPr>
          <w:p w14:paraId="3512545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2690" w:type="dxa"/>
            <w:vAlign w:val="center"/>
          </w:tcPr>
          <w:p w14:paraId="1B399DE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讲授法、问答法</w:t>
            </w:r>
          </w:p>
        </w:tc>
        <w:tc>
          <w:tcPr>
            <w:tcW w:w="1697" w:type="dxa"/>
            <w:vAlign w:val="center"/>
          </w:tcPr>
          <w:p w14:paraId="0C6AEDF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考试</w:t>
            </w:r>
          </w:p>
        </w:tc>
        <w:tc>
          <w:tcPr>
            <w:tcW w:w="708" w:type="dxa"/>
            <w:vAlign w:val="center"/>
          </w:tcPr>
          <w:p w14:paraId="7D38417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vAlign w:val="center"/>
          </w:tcPr>
          <w:p w14:paraId="72358F6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0BCA922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07F75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  <w:vAlign w:val="center"/>
          </w:tcPr>
          <w:p w14:paraId="0EC582C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5</w:t>
            </w:r>
          </w:p>
        </w:tc>
        <w:tc>
          <w:tcPr>
            <w:tcW w:w="2690" w:type="dxa"/>
            <w:vAlign w:val="center"/>
          </w:tcPr>
          <w:p w14:paraId="4A36368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讲授法、问答法</w:t>
            </w:r>
          </w:p>
        </w:tc>
        <w:tc>
          <w:tcPr>
            <w:tcW w:w="1697" w:type="dxa"/>
            <w:vAlign w:val="center"/>
          </w:tcPr>
          <w:p w14:paraId="1CD5A72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考试</w:t>
            </w:r>
          </w:p>
        </w:tc>
        <w:tc>
          <w:tcPr>
            <w:tcW w:w="708" w:type="dxa"/>
            <w:vAlign w:val="center"/>
          </w:tcPr>
          <w:p w14:paraId="4B7AC7D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4051EEF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2249E58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</w:tr>
      <w:tr w14:paraId="7B522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  <w:vAlign w:val="center"/>
          </w:tcPr>
          <w:p w14:paraId="37D5B78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2690" w:type="dxa"/>
            <w:vAlign w:val="center"/>
          </w:tcPr>
          <w:p w14:paraId="1CEE387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讲授法、问答法</w:t>
            </w:r>
          </w:p>
        </w:tc>
        <w:tc>
          <w:tcPr>
            <w:tcW w:w="1697" w:type="dxa"/>
            <w:vAlign w:val="center"/>
          </w:tcPr>
          <w:p w14:paraId="79F819B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考试</w:t>
            </w:r>
          </w:p>
        </w:tc>
        <w:tc>
          <w:tcPr>
            <w:tcW w:w="708" w:type="dxa"/>
            <w:vAlign w:val="center"/>
          </w:tcPr>
          <w:p w14:paraId="3DFEA8E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8</w:t>
            </w:r>
          </w:p>
        </w:tc>
        <w:tc>
          <w:tcPr>
            <w:tcW w:w="653" w:type="dxa"/>
            <w:vAlign w:val="center"/>
          </w:tcPr>
          <w:p w14:paraId="6DA2FE6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2105EC9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8</w:t>
            </w:r>
          </w:p>
        </w:tc>
      </w:tr>
      <w:tr w14:paraId="6C2BC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  <w:vAlign w:val="center"/>
          </w:tcPr>
          <w:p w14:paraId="18D8C11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7</w:t>
            </w:r>
          </w:p>
        </w:tc>
        <w:tc>
          <w:tcPr>
            <w:tcW w:w="2690" w:type="dxa"/>
            <w:vAlign w:val="center"/>
          </w:tcPr>
          <w:p w14:paraId="4E736FA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讲授法、问答法</w:t>
            </w:r>
          </w:p>
        </w:tc>
        <w:tc>
          <w:tcPr>
            <w:tcW w:w="1697" w:type="dxa"/>
            <w:vAlign w:val="center"/>
          </w:tcPr>
          <w:p w14:paraId="3D90637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考试</w:t>
            </w:r>
          </w:p>
        </w:tc>
        <w:tc>
          <w:tcPr>
            <w:tcW w:w="708" w:type="dxa"/>
            <w:vAlign w:val="center"/>
          </w:tcPr>
          <w:p w14:paraId="6745A73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762D165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3ABFD3C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</w:tr>
      <w:tr w14:paraId="1C676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6215" w:type="dxa"/>
            <w:gridSpan w:val="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5BB4BA8">
            <w:pPr>
              <w:pStyle w:val="15"/>
              <w:widowControl w:val="0"/>
            </w:pPr>
            <w:r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color="auto" w:sz="12" w:space="0"/>
            </w:tcBorders>
            <w:vAlign w:val="center"/>
          </w:tcPr>
          <w:p w14:paraId="5D524C7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32</w:t>
            </w:r>
          </w:p>
        </w:tc>
        <w:tc>
          <w:tcPr>
            <w:tcW w:w="653" w:type="dxa"/>
            <w:tcBorders>
              <w:bottom w:val="single" w:color="auto" w:sz="12" w:space="0"/>
            </w:tcBorders>
            <w:vAlign w:val="center"/>
          </w:tcPr>
          <w:p w14:paraId="394C424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D98725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32</w:t>
            </w:r>
          </w:p>
        </w:tc>
      </w:tr>
    </w:tbl>
    <w:p w14:paraId="45461B3A">
      <w:pPr>
        <w:pStyle w:val="18"/>
        <w:spacing w:before="326" w:beforeLines="100" w:line="360" w:lineRule="auto"/>
        <w:ind w:firstLine="140" w:firstLineChars="50"/>
        <w:rPr>
          <w:rFonts w:ascii="黑体" w:hAnsi="宋体"/>
        </w:rPr>
      </w:pPr>
      <w:bookmarkStart w:id="0" w:name="OLE_LINK1"/>
      <w:bookmarkStart w:id="1" w:name="OLE_LINK2"/>
      <w:r>
        <w:rPr>
          <w:rFonts w:hint="eastAsia" w:ascii="黑体" w:hAnsi="宋体"/>
        </w:rPr>
        <w:t>四、课程思政教学设计</w:t>
      </w:r>
    </w:p>
    <w:bookmarkEnd w:id="0"/>
    <w:bookmarkEnd w:id="1"/>
    <w:tbl>
      <w:tblPr>
        <w:tblStyle w:val="10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276"/>
      </w:tblGrid>
      <w:tr w14:paraId="7B2A24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1128" w:hRule="atLeast"/>
        </w:trPr>
        <w:tc>
          <w:tcPr>
            <w:tcW w:w="8276" w:type="dxa"/>
            <w:vAlign w:val="center"/>
          </w:tcPr>
          <w:p w14:paraId="2D8F6839">
            <w:pPr>
              <w:pStyle w:val="16"/>
              <w:widowControl w:val="0"/>
              <w:jc w:val="left"/>
            </w:pPr>
          </w:p>
          <w:p w14:paraId="719E189D">
            <w:pPr>
              <w:pStyle w:val="16"/>
              <w:widowControl w:val="0"/>
              <w:jc w:val="left"/>
            </w:pPr>
            <w:r>
              <w:rPr>
                <w:rFonts w:hint="eastAsia"/>
              </w:rPr>
              <w:t>LO1品德修养：拥护中国共产党的领导，坚定理想信念，自觉涵养和积极弘扬社会主义核心价值观，增强政治认同、厚植家国情怀、遵守法律法规、传承雷锋精神，践行“感恩、回报、爱心、责任”八字校训，积极服务他人、服务社会、诚信尽责、爱岗敬业。</w:t>
            </w:r>
          </w:p>
          <w:p w14:paraId="59232AEE">
            <w:pPr>
              <w:pStyle w:val="16"/>
              <w:widowControl w:val="0"/>
              <w:jc w:val="left"/>
            </w:pPr>
            <w:r>
              <w:rPr>
                <w:rFonts w:hint="eastAsia"/>
              </w:rPr>
              <w:t>①爱党爱国，坚决拥护党的领导，热爱祖国的大好河山、悠久历史、灿烂文化，自觉维护民族利益和国家尊严。</w:t>
            </w:r>
          </w:p>
          <w:p w14:paraId="3532DBE1">
            <w:pPr>
              <w:pStyle w:val="16"/>
              <w:widowControl w:val="0"/>
              <w:jc w:val="left"/>
            </w:pPr>
          </w:p>
        </w:tc>
      </w:tr>
    </w:tbl>
    <w:p w14:paraId="1AC338D8">
      <w:pPr>
        <w:pStyle w:val="18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五、课程考核</w:t>
      </w:r>
      <w:bookmarkStart w:id="2" w:name="OLE_LINK4"/>
      <w:bookmarkStart w:id="3" w:name="OLE_LINK3"/>
    </w:p>
    <w:bookmarkEnd w:id="2"/>
    <w:bookmarkEnd w:id="3"/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612"/>
        <w:gridCol w:w="706"/>
      </w:tblGrid>
      <w:tr w14:paraId="2EF83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E687D93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</w:tcBorders>
            <w:vAlign w:val="center"/>
          </w:tcPr>
          <w:p w14:paraId="19A658B5">
            <w:pPr>
              <w:pStyle w:val="18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1DA5C53D">
            <w:pPr>
              <w:pStyle w:val="18"/>
              <w:widowControl w:val="0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6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7B8C7273">
            <w:pPr>
              <w:pStyle w:val="18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60F95F2">
            <w:pPr>
              <w:pStyle w:val="18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79051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continue"/>
            <w:tcBorders>
              <w:left w:val="single" w:color="auto" w:sz="12" w:space="0"/>
            </w:tcBorders>
          </w:tcPr>
          <w:p w14:paraId="04138939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</w:tcPr>
          <w:p w14:paraId="7C83EFFF">
            <w:pPr>
              <w:pStyle w:val="18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 w:val="continue"/>
            <w:tcBorders>
              <w:right w:val="double" w:color="auto" w:sz="4" w:space="0"/>
            </w:tcBorders>
          </w:tcPr>
          <w:p w14:paraId="6C9B14DA">
            <w:pPr>
              <w:pStyle w:val="18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147BDBC5">
            <w:pPr>
              <w:pStyle w:val="18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vAlign w:val="center"/>
          </w:tcPr>
          <w:p w14:paraId="6EAACFAF">
            <w:pPr>
              <w:pStyle w:val="18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vAlign w:val="center"/>
          </w:tcPr>
          <w:p w14:paraId="29EE527A">
            <w:pPr>
              <w:pStyle w:val="18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vAlign w:val="center"/>
          </w:tcPr>
          <w:p w14:paraId="36DEED5C">
            <w:pPr>
              <w:pStyle w:val="18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vAlign w:val="center"/>
          </w:tcPr>
          <w:p w14:paraId="2144B080">
            <w:pPr>
              <w:pStyle w:val="18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vAlign w:val="center"/>
          </w:tcPr>
          <w:p w14:paraId="6333DC50">
            <w:pPr>
              <w:pStyle w:val="18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706" w:type="dxa"/>
            <w:vMerge w:val="continue"/>
            <w:tcBorders>
              <w:right w:val="single" w:color="auto" w:sz="12" w:space="0"/>
            </w:tcBorders>
          </w:tcPr>
          <w:p w14:paraId="5797E3A5">
            <w:pPr>
              <w:pStyle w:val="18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14:paraId="327A7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526CE177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36126AB9">
            <w:pPr>
              <w:pStyle w:val="16"/>
              <w:widowControl w:val="0"/>
            </w:pPr>
            <w:r>
              <w:rPr>
                <w:rFonts w:hint="eastAsia"/>
              </w:rPr>
              <w:t>15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7B950289">
            <w:pPr>
              <w:pStyle w:val="16"/>
              <w:widowControl w:val="0"/>
            </w:pPr>
            <w:r>
              <w:rPr>
                <w:rFonts w:hint="eastAsia"/>
                <w:sz w:val="18"/>
                <w:szCs w:val="18"/>
              </w:rPr>
              <w:t>随堂测试、课堂表现、出勤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1E8F3EFA">
            <w:pPr>
              <w:pStyle w:val="16"/>
              <w:widowControl w:val="0"/>
            </w:pPr>
            <w:r>
              <w:rPr>
                <w:rFonts w:hint="eastAsia"/>
              </w:rPr>
              <w:t>40</w:t>
            </w:r>
          </w:p>
        </w:tc>
        <w:tc>
          <w:tcPr>
            <w:tcW w:w="612" w:type="dxa"/>
            <w:vAlign w:val="center"/>
          </w:tcPr>
          <w:p w14:paraId="786FC460">
            <w:pPr>
              <w:pStyle w:val="16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vAlign w:val="center"/>
          </w:tcPr>
          <w:p w14:paraId="72CD829E">
            <w:pPr>
              <w:pStyle w:val="16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vAlign w:val="center"/>
          </w:tcPr>
          <w:p w14:paraId="5118EF3E">
            <w:pPr>
              <w:pStyle w:val="16"/>
              <w:widowControl w:val="0"/>
            </w:pPr>
          </w:p>
        </w:tc>
        <w:tc>
          <w:tcPr>
            <w:tcW w:w="612" w:type="dxa"/>
            <w:vAlign w:val="center"/>
          </w:tcPr>
          <w:p w14:paraId="449F0380">
            <w:pPr>
              <w:pStyle w:val="16"/>
              <w:widowControl w:val="0"/>
            </w:pPr>
          </w:p>
        </w:tc>
        <w:tc>
          <w:tcPr>
            <w:tcW w:w="612" w:type="dxa"/>
            <w:vAlign w:val="center"/>
          </w:tcPr>
          <w:p w14:paraId="23562782">
            <w:pPr>
              <w:pStyle w:val="16"/>
              <w:widowControl w:val="0"/>
            </w:pP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3B36702E">
            <w:pPr>
              <w:pStyle w:val="16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2646A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1F8AF667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311B98F2">
            <w:pPr>
              <w:pStyle w:val="16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0AC7595A">
            <w:pPr>
              <w:pStyle w:val="16"/>
              <w:widowControl w:val="0"/>
            </w:pPr>
            <w:r>
              <w:rPr>
                <w:rFonts w:hint="eastAsia"/>
                <w:sz w:val="18"/>
                <w:szCs w:val="18"/>
              </w:rPr>
              <w:t>随堂测试、课堂表现、出勤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1CBB9894">
            <w:pPr>
              <w:pStyle w:val="16"/>
              <w:widowControl w:val="0"/>
            </w:pPr>
            <w:r>
              <w:rPr>
                <w:rFonts w:hint="eastAsia"/>
              </w:rPr>
              <w:t>40</w:t>
            </w:r>
          </w:p>
        </w:tc>
        <w:tc>
          <w:tcPr>
            <w:tcW w:w="612" w:type="dxa"/>
            <w:vAlign w:val="center"/>
          </w:tcPr>
          <w:p w14:paraId="63D93929">
            <w:pPr>
              <w:pStyle w:val="16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vAlign w:val="center"/>
          </w:tcPr>
          <w:p w14:paraId="1F72BA1B">
            <w:pPr>
              <w:pStyle w:val="16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vAlign w:val="center"/>
          </w:tcPr>
          <w:p w14:paraId="0F5A59FB">
            <w:pPr>
              <w:pStyle w:val="16"/>
              <w:widowControl w:val="0"/>
            </w:pPr>
          </w:p>
        </w:tc>
        <w:tc>
          <w:tcPr>
            <w:tcW w:w="612" w:type="dxa"/>
            <w:vAlign w:val="center"/>
          </w:tcPr>
          <w:p w14:paraId="183AA031">
            <w:pPr>
              <w:pStyle w:val="16"/>
              <w:widowControl w:val="0"/>
            </w:pPr>
          </w:p>
        </w:tc>
        <w:tc>
          <w:tcPr>
            <w:tcW w:w="612" w:type="dxa"/>
            <w:vAlign w:val="center"/>
          </w:tcPr>
          <w:p w14:paraId="1C203F82">
            <w:pPr>
              <w:pStyle w:val="16"/>
              <w:widowControl w:val="0"/>
            </w:pP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1C31318D">
            <w:pPr>
              <w:pStyle w:val="16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042B3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7E9F22BB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  <w:vAlign w:val="center"/>
          </w:tcPr>
          <w:p w14:paraId="3A045A4B">
            <w:pPr>
              <w:pStyle w:val="16"/>
              <w:widowControl w:val="0"/>
            </w:pPr>
            <w:r>
              <w:rPr>
                <w:rFonts w:hint="eastAsia"/>
              </w:rPr>
              <w:t>15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5408BA8C">
            <w:pPr>
              <w:pStyle w:val="16"/>
              <w:widowControl w:val="0"/>
            </w:pPr>
            <w:r>
              <w:rPr>
                <w:rFonts w:hint="eastAsia"/>
                <w:sz w:val="18"/>
                <w:szCs w:val="18"/>
              </w:rPr>
              <w:t>随堂测试、课堂表现、出勤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6DE97BC0">
            <w:pPr>
              <w:pStyle w:val="16"/>
              <w:widowControl w:val="0"/>
            </w:pPr>
            <w:r>
              <w:rPr>
                <w:rFonts w:hint="eastAsia"/>
              </w:rPr>
              <w:t>40</w:t>
            </w:r>
          </w:p>
        </w:tc>
        <w:tc>
          <w:tcPr>
            <w:tcW w:w="612" w:type="dxa"/>
            <w:vAlign w:val="center"/>
          </w:tcPr>
          <w:p w14:paraId="313D6E5C">
            <w:pPr>
              <w:pStyle w:val="16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vAlign w:val="center"/>
          </w:tcPr>
          <w:p w14:paraId="1CBF91C5">
            <w:pPr>
              <w:pStyle w:val="16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vAlign w:val="center"/>
          </w:tcPr>
          <w:p w14:paraId="7C47FDF1">
            <w:pPr>
              <w:pStyle w:val="16"/>
              <w:widowControl w:val="0"/>
            </w:pPr>
          </w:p>
        </w:tc>
        <w:tc>
          <w:tcPr>
            <w:tcW w:w="612" w:type="dxa"/>
            <w:vAlign w:val="center"/>
          </w:tcPr>
          <w:p w14:paraId="70E5FC69">
            <w:pPr>
              <w:pStyle w:val="16"/>
              <w:widowControl w:val="0"/>
            </w:pPr>
          </w:p>
        </w:tc>
        <w:tc>
          <w:tcPr>
            <w:tcW w:w="612" w:type="dxa"/>
            <w:vAlign w:val="center"/>
          </w:tcPr>
          <w:p w14:paraId="42113DB5">
            <w:pPr>
              <w:pStyle w:val="16"/>
              <w:widowControl w:val="0"/>
            </w:pP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2A792272">
            <w:pPr>
              <w:pStyle w:val="16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6D77B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08561A71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vAlign w:val="center"/>
          </w:tcPr>
          <w:p w14:paraId="6A410829">
            <w:pPr>
              <w:pStyle w:val="16"/>
              <w:widowControl w:val="0"/>
            </w:pPr>
            <w:r>
              <w:rPr>
                <w:rFonts w:hint="eastAsia"/>
              </w:rPr>
              <w:t>60</w:t>
            </w:r>
          </w:p>
        </w:tc>
        <w:tc>
          <w:tcPr>
            <w:tcW w:w="2353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5BE3060D">
            <w:pPr>
              <w:pStyle w:val="16"/>
              <w:widowControl w:val="0"/>
            </w:pPr>
            <w:r>
              <w:rPr>
                <w:rFonts w:hint="eastAsia"/>
              </w:rPr>
              <w:t>期末大测试</w:t>
            </w:r>
          </w:p>
        </w:tc>
        <w:tc>
          <w:tcPr>
            <w:tcW w:w="612" w:type="dxa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2F6C15E9">
            <w:pPr>
              <w:pStyle w:val="16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609168C7">
            <w:pPr>
              <w:pStyle w:val="16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456D9207">
            <w:pPr>
              <w:pStyle w:val="16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1787FA6D">
            <w:pPr>
              <w:pStyle w:val="16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569EDFF1">
            <w:pPr>
              <w:pStyle w:val="16"/>
              <w:widowControl w:val="0"/>
            </w:pP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2802112B">
            <w:pPr>
              <w:pStyle w:val="16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706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725978AF">
            <w:pPr>
              <w:pStyle w:val="16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24E07D45">
      <w:pPr>
        <w:pStyle w:val="18"/>
        <w:rPr>
          <w:rFonts w:ascii="黑体" w:hAnsi="宋体"/>
          <w:sz w:val="18"/>
          <w:szCs w:val="16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方正小标宋简体">
    <w:altName w:val="黑体"/>
    <w:panose1 w:val="020B0604020202020204"/>
    <w:charset w:val="86"/>
    <w:family w:val="script"/>
    <w:pitch w:val="default"/>
    <w:sig w:usb0="00000000" w:usb1="00000000" w:usb2="0000001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1BECE0">
    <w:pPr>
      <w:jc w:val="right"/>
      <w:rPr>
        <w:rFonts w:ascii="方正小标宋简体" w:hAnsi="方正小标宋简体" w:eastAsia="方正小标宋简体"/>
      </w:rPr>
    </w:pPr>
    <w:r>
      <w:rPr>
        <w:rFonts w:ascii="方正小标宋简体" w:hAnsi="方正小标宋简体" w:eastAsia="方正小标宋简体"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FE1726F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FE1726F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SJQU-QR-JW-055（A0）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134CBF"/>
    <w:multiLevelType w:val="singleLevel"/>
    <w:tmpl w:val="D6134CB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JmYjA0YjYzMGY3M2Y3OTczMTlhMjNhNjhmMmM1MGQifQ=="/>
  </w:docVars>
  <w:rsids>
    <w:rsidRoot w:val="00B7651F"/>
    <w:rsid w:val="000203E0"/>
    <w:rsid w:val="000210E0"/>
    <w:rsid w:val="00033082"/>
    <w:rsid w:val="00044088"/>
    <w:rsid w:val="00053590"/>
    <w:rsid w:val="0006001D"/>
    <w:rsid w:val="00066041"/>
    <w:rsid w:val="00076794"/>
    <w:rsid w:val="0008122A"/>
    <w:rsid w:val="00087488"/>
    <w:rsid w:val="0009050A"/>
    <w:rsid w:val="0009721F"/>
    <w:rsid w:val="000A4E73"/>
    <w:rsid w:val="000B1BD2"/>
    <w:rsid w:val="000C0F0D"/>
    <w:rsid w:val="000C13BC"/>
    <w:rsid w:val="000D28E5"/>
    <w:rsid w:val="000D34D7"/>
    <w:rsid w:val="00100633"/>
    <w:rsid w:val="0010123D"/>
    <w:rsid w:val="001072BC"/>
    <w:rsid w:val="00114BD6"/>
    <w:rsid w:val="00130F6D"/>
    <w:rsid w:val="00133554"/>
    <w:rsid w:val="00144082"/>
    <w:rsid w:val="0016381F"/>
    <w:rsid w:val="00163A48"/>
    <w:rsid w:val="00164E36"/>
    <w:rsid w:val="001678A2"/>
    <w:rsid w:val="00183AA1"/>
    <w:rsid w:val="0018767C"/>
    <w:rsid w:val="001A135C"/>
    <w:rsid w:val="001B0D49"/>
    <w:rsid w:val="001B546F"/>
    <w:rsid w:val="001C16FC"/>
    <w:rsid w:val="001C2E3E"/>
    <w:rsid w:val="001C388D"/>
    <w:rsid w:val="001E0494"/>
    <w:rsid w:val="001E1D2D"/>
    <w:rsid w:val="001E5A17"/>
    <w:rsid w:val="001F284E"/>
    <w:rsid w:val="001F332E"/>
    <w:rsid w:val="00217861"/>
    <w:rsid w:val="002204E4"/>
    <w:rsid w:val="002211BF"/>
    <w:rsid w:val="00233F15"/>
    <w:rsid w:val="002420F1"/>
    <w:rsid w:val="00252B50"/>
    <w:rsid w:val="00253AC8"/>
    <w:rsid w:val="00256B39"/>
    <w:rsid w:val="0026033C"/>
    <w:rsid w:val="0027339A"/>
    <w:rsid w:val="00274E82"/>
    <w:rsid w:val="002757AB"/>
    <w:rsid w:val="0027777C"/>
    <w:rsid w:val="00277FE7"/>
    <w:rsid w:val="0028584E"/>
    <w:rsid w:val="002877FA"/>
    <w:rsid w:val="00290962"/>
    <w:rsid w:val="0029110B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6F95"/>
    <w:rsid w:val="002E764D"/>
    <w:rsid w:val="002F3157"/>
    <w:rsid w:val="002F6BD5"/>
    <w:rsid w:val="00305F23"/>
    <w:rsid w:val="00311957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5428"/>
    <w:rsid w:val="00347EB8"/>
    <w:rsid w:val="00347F80"/>
    <w:rsid w:val="00353F74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1F8D"/>
    <w:rsid w:val="003C61A5"/>
    <w:rsid w:val="003D1968"/>
    <w:rsid w:val="003D4994"/>
    <w:rsid w:val="003E10A5"/>
    <w:rsid w:val="003E7D72"/>
    <w:rsid w:val="003F3923"/>
    <w:rsid w:val="003F43F6"/>
    <w:rsid w:val="004019DB"/>
    <w:rsid w:val="00402B67"/>
    <w:rsid w:val="00403C91"/>
    <w:rsid w:val="0040433E"/>
    <w:rsid w:val="00404974"/>
    <w:rsid w:val="0040726A"/>
    <w:rsid w:val="004100B0"/>
    <w:rsid w:val="0041267F"/>
    <w:rsid w:val="00424BA5"/>
    <w:rsid w:val="00425431"/>
    <w:rsid w:val="004269E5"/>
    <w:rsid w:val="00431829"/>
    <w:rsid w:val="00437B60"/>
    <w:rsid w:val="004405E6"/>
    <w:rsid w:val="00443C84"/>
    <w:rsid w:val="00443C89"/>
    <w:rsid w:val="004540AA"/>
    <w:rsid w:val="00456BD8"/>
    <w:rsid w:val="00456DC8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770A6"/>
    <w:rsid w:val="0059045B"/>
    <w:rsid w:val="00597EC2"/>
    <w:rsid w:val="005A13AB"/>
    <w:rsid w:val="005B1150"/>
    <w:rsid w:val="005B1FFC"/>
    <w:rsid w:val="005B2B6D"/>
    <w:rsid w:val="005B4B4E"/>
    <w:rsid w:val="005C3A76"/>
    <w:rsid w:val="005D5B6F"/>
    <w:rsid w:val="005E38A5"/>
    <w:rsid w:val="005F5185"/>
    <w:rsid w:val="00604C23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D4351"/>
    <w:rsid w:val="006D5424"/>
    <w:rsid w:val="006E5CA9"/>
    <w:rsid w:val="006E5E98"/>
    <w:rsid w:val="006E7A37"/>
    <w:rsid w:val="006F3151"/>
    <w:rsid w:val="007011CA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8DF"/>
    <w:rsid w:val="00742BD1"/>
    <w:rsid w:val="00742E7A"/>
    <w:rsid w:val="0074424F"/>
    <w:rsid w:val="00764FD9"/>
    <w:rsid w:val="007740B2"/>
    <w:rsid w:val="00774C1F"/>
    <w:rsid w:val="0078194F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4F3A"/>
    <w:rsid w:val="007E620F"/>
    <w:rsid w:val="007E663C"/>
    <w:rsid w:val="007E7795"/>
    <w:rsid w:val="0080066B"/>
    <w:rsid w:val="00803578"/>
    <w:rsid w:val="00815B8D"/>
    <w:rsid w:val="00815B8E"/>
    <w:rsid w:val="00816D99"/>
    <w:rsid w:val="0082324C"/>
    <w:rsid w:val="00823D71"/>
    <w:rsid w:val="008245AF"/>
    <w:rsid w:val="008256B9"/>
    <w:rsid w:val="0083705D"/>
    <w:rsid w:val="0084242F"/>
    <w:rsid w:val="00845795"/>
    <w:rsid w:val="00847437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47D6"/>
    <w:rsid w:val="00914D98"/>
    <w:rsid w:val="00925F8C"/>
    <w:rsid w:val="00927324"/>
    <w:rsid w:val="00932ED7"/>
    <w:rsid w:val="00933990"/>
    <w:rsid w:val="00941B89"/>
    <w:rsid w:val="00941DEA"/>
    <w:rsid w:val="009656CC"/>
    <w:rsid w:val="00970E8C"/>
    <w:rsid w:val="00971671"/>
    <w:rsid w:val="00981A37"/>
    <w:rsid w:val="009830B2"/>
    <w:rsid w:val="0099063E"/>
    <w:rsid w:val="00992356"/>
    <w:rsid w:val="00992674"/>
    <w:rsid w:val="00994793"/>
    <w:rsid w:val="00996AE3"/>
    <w:rsid w:val="009A0450"/>
    <w:rsid w:val="009A1E27"/>
    <w:rsid w:val="009A307B"/>
    <w:rsid w:val="009A70D3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40645"/>
    <w:rsid w:val="00A6016C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B49E4"/>
    <w:rsid w:val="00AC1479"/>
    <w:rsid w:val="00AC2AAC"/>
    <w:rsid w:val="00AC40F1"/>
    <w:rsid w:val="00AC4C45"/>
    <w:rsid w:val="00AD1085"/>
    <w:rsid w:val="00AD5B40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14BF"/>
    <w:rsid w:val="00BC2625"/>
    <w:rsid w:val="00BC3200"/>
    <w:rsid w:val="00BC338A"/>
    <w:rsid w:val="00BD7AB0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2675D"/>
    <w:rsid w:val="00C30AEE"/>
    <w:rsid w:val="00C33362"/>
    <w:rsid w:val="00C353AE"/>
    <w:rsid w:val="00C4194E"/>
    <w:rsid w:val="00C516B1"/>
    <w:rsid w:val="00C5350C"/>
    <w:rsid w:val="00C56E09"/>
    <w:rsid w:val="00C61B1B"/>
    <w:rsid w:val="00C66AB7"/>
    <w:rsid w:val="00C673D1"/>
    <w:rsid w:val="00C746CB"/>
    <w:rsid w:val="00C77BBF"/>
    <w:rsid w:val="00C77D64"/>
    <w:rsid w:val="00C81564"/>
    <w:rsid w:val="00C9080C"/>
    <w:rsid w:val="00C94429"/>
    <w:rsid w:val="00CA18FD"/>
    <w:rsid w:val="00CA27E5"/>
    <w:rsid w:val="00CA4897"/>
    <w:rsid w:val="00CA6928"/>
    <w:rsid w:val="00CB3D3F"/>
    <w:rsid w:val="00CB5A1A"/>
    <w:rsid w:val="00CC59E6"/>
    <w:rsid w:val="00CD5BDD"/>
    <w:rsid w:val="00CF096B"/>
    <w:rsid w:val="00CF10F7"/>
    <w:rsid w:val="00CF5EE3"/>
    <w:rsid w:val="00CF691F"/>
    <w:rsid w:val="00D00D99"/>
    <w:rsid w:val="00D013A4"/>
    <w:rsid w:val="00D026DC"/>
    <w:rsid w:val="00D15595"/>
    <w:rsid w:val="00D343A8"/>
    <w:rsid w:val="00D37832"/>
    <w:rsid w:val="00D44860"/>
    <w:rsid w:val="00D47689"/>
    <w:rsid w:val="00D50C42"/>
    <w:rsid w:val="00D57CF5"/>
    <w:rsid w:val="00D612BC"/>
    <w:rsid w:val="00D62F98"/>
    <w:rsid w:val="00D66FD6"/>
    <w:rsid w:val="00D8285B"/>
    <w:rsid w:val="00D862EB"/>
    <w:rsid w:val="00D86619"/>
    <w:rsid w:val="00D93E7C"/>
    <w:rsid w:val="00DB2BE6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3C41"/>
    <w:rsid w:val="00F14886"/>
    <w:rsid w:val="00F16421"/>
    <w:rsid w:val="00F201EE"/>
    <w:rsid w:val="00F35AA0"/>
    <w:rsid w:val="00F43C49"/>
    <w:rsid w:val="00F45C12"/>
    <w:rsid w:val="00F544A2"/>
    <w:rsid w:val="00F73D03"/>
    <w:rsid w:val="00F76CB9"/>
    <w:rsid w:val="00F77A73"/>
    <w:rsid w:val="00F80E46"/>
    <w:rsid w:val="00F96236"/>
    <w:rsid w:val="00FA10CE"/>
    <w:rsid w:val="00FA222F"/>
    <w:rsid w:val="00FA2891"/>
    <w:rsid w:val="00FB693D"/>
    <w:rsid w:val="00FB7768"/>
    <w:rsid w:val="00FC2FFA"/>
    <w:rsid w:val="00FC7489"/>
    <w:rsid w:val="00FD1BA8"/>
    <w:rsid w:val="00FD218F"/>
    <w:rsid w:val="00FD5663"/>
    <w:rsid w:val="00FD56C6"/>
    <w:rsid w:val="00FE3221"/>
    <w:rsid w:val="00FE48EA"/>
    <w:rsid w:val="00FE571F"/>
    <w:rsid w:val="00FF47F6"/>
    <w:rsid w:val="016E63C2"/>
    <w:rsid w:val="024B0C39"/>
    <w:rsid w:val="06DD024B"/>
    <w:rsid w:val="09757925"/>
    <w:rsid w:val="0A8128A6"/>
    <w:rsid w:val="0BF32A1B"/>
    <w:rsid w:val="10BD2C22"/>
    <w:rsid w:val="11625F1D"/>
    <w:rsid w:val="120F29DD"/>
    <w:rsid w:val="1528098C"/>
    <w:rsid w:val="1B022E28"/>
    <w:rsid w:val="1BD140BF"/>
    <w:rsid w:val="20B315C1"/>
    <w:rsid w:val="22987C80"/>
    <w:rsid w:val="23400F73"/>
    <w:rsid w:val="24192CCC"/>
    <w:rsid w:val="27EB4C1D"/>
    <w:rsid w:val="30204B81"/>
    <w:rsid w:val="338F084F"/>
    <w:rsid w:val="35262B93"/>
    <w:rsid w:val="366854D4"/>
    <w:rsid w:val="39A66CD4"/>
    <w:rsid w:val="3CD52CE1"/>
    <w:rsid w:val="3F6A5BBB"/>
    <w:rsid w:val="410F2E6A"/>
    <w:rsid w:val="4430136C"/>
    <w:rsid w:val="4AB0382B"/>
    <w:rsid w:val="50CD338E"/>
    <w:rsid w:val="52D7457B"/>
    <w:rsid w:val="54D47B64"/>
    <w:rsid w:val="569868B5"/>
    <w:rsid w:val="611F6817"/>
    <w:rsid w:val="65FD07DB"/>
    <w:rsid w:val="66CA1754"/>
    <w:rsid w:val="67E265E5"/>
    <w:rsid w:val="6C241254"/>
    <w:rsid w:val="6E177318"/>
    <w:rsid w:val="6F1E65D4"/>
    <w:rsid w:val="6F266C86"/>
    <w:rsid w:val="6F5042C2"/>
    <w:rsid w:val="6FBD3DD5"/>
    <w:rsid w:val="74316312"/>
    <w:rsid w:val="780F13C8"/>
    <w:rsid w:val="78265DAE"/>
    <w:rsid w:val="790740FD"/>
    <w:rsid w:val="7AEC7106"/>
    <w:rsid w:val="7C385448"/>
    <w:rsid w:val="7CB366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Autospacing="1" w:afterAutospacing="1"/>
      <w:outlineLvl w:val="2"/>
    </w:pPr>
    <w:rPr>
      <w:rFonts w:hint="eastAsia" w:cs="Times New Roman"/>
      <w:b/>
      <w:bCs/>
      <w:sz w:val="27"/>
      <w:szCs w:val="27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2"/>
    <w:autoRedefine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6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autoRedefine/>
    <w:qFormat/>
    <w:uiPriority w:val="22"/>
    <w:rPr>
      <w:b/>
      <w:bCs/>
    </w:rPr>
  </w:style>
  <w:style w:type="character" w:customStyle="1" w:styleId="13">
    <w:name w:val="页眉 字符"/>
    <w:basedOn w:val="11"/>
    <w:link w:val="7"/>
    <w:autoRedefine/>
    <w:semiHidden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6"/>
    <w:autoRedefine/>
    <w:semiHidden/>
    <w:qFormat/>
    <w:uiPriority w:val="99"/>
    <w:rPr>
      <w:sz w:val="18"/>
      <w:szCs w:val="18"/>
    </w:rPr>
  </w:style>
  <w:style w:type="paragraph" w:customStyle="1" w:styleId="15">
    <w:name w:val="表格标题DG"/>
    <w:basedOn w:val="1"/>
    <w:autoRedefine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6">
    <w:name w:val="表格正文DG"/>
    <w:basedOn w:val="1"/>
    <w:autoRedefine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7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18">
    <w:name w:val="一级标题DG"/>
    <w:basedOn w:val="1"/>
    <w:autoRedefine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9">
    <w:name w:val="二级标题DG"/>
    <w:basedOn w:val="8"/>
    <w:autoRedefine/>
    <w:qFormat/>
    <w:uiPriority w:val="0"/>
    <w:pPr>
      <w:spacing w:before="25" w:beforeLines="25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20">
    <w:name w:val="正文DG"/>
    <w:basedOn w:val="1"/>
    <w:autoRedefine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21">
    <w:name w:val="标题 1 字符"/>
    <w:basedOn w:val="11"/>
    <w:link w:val="2"/>
    <w:autoRedefine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2">
    <w:name w:val="批注文字 字符"/>
    <w:basedOn w:val="11"/>
    <w:link w:val="5"/>
    <w:autoRedefine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3">
    <w:name w:val="editor-text-node"/>
    <w:basedOn w:val="11"/>
    <w:autoRedefine/>
    <w:qFormat/>
    <w:uiPriority w:val="0"/>
  </w:style>
  <w:style w:type="character" w:styleId="24">
    <w:name w:val="Placeholder Text"/>
    <w:basedOn w:val="11"/>
    <w:autoRedefine/>
    <w:unhideWhenUsed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AC9532-FBF0-B244-81AA-2A685C2152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2067</Words>
  <Characters>2197</Characters>
  <Lines>34</Lines>
  <Paragraphs>9</Paragraphs>
  <TotalTime>0</TotalTime>
  <ScaleCrop>false</ScaleCrop>
  <LinksUpToDate>false</LinksUpToDate>
  <CharactersWithSpaces>2244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2023-11-21T02:39:00Z</dcterms:created>
  <dc:creator>juvg</dc:creator>
  <cp:lastModifiedBy>AstheDew</cp:lastModifiedBy>
  <cp:lastPrinted>2023-11-21T00:52:00Z</cp:lastPrinted>
  <dcterms:modified xsi:type="dcterms:W3CDTF">2026-09-28T05:50:03Z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94A7CB3762BF4CFD85E536DA3B0C361D_13</vt:lpwstr>
  </property>
  <property fmtid="{D5CDD505-2E9C-101B-9397-08002B2CF9AE}" pid="4" name="KSOTemplateDocerSaveRecord">
    <vt:lpwstr>eyJoZGlkIjoiYmJmYjA0YjYzMGY3M2Y3OTczMTlhMjNhNjhmMmM1MGQiLCJ1c2VySWQiOiIxMzUyMzkyNzg3In0=</vt:lpwstr>
  </property>
</Properties>
</file>