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C8E50">
      <w:pPr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专科课程教学大纲（理论课）</w:t>
      </w:r>
    </w:p>
    <w:p w14:paraId="2DBC8D59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A687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587539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39EB3E7">
            <w:pPr>
              <w:widowControl w:val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</w:rPr>
              <w:t>NJLPT(N2)技能训练</w:t>
            </w:r>
          </w:p>
        </w:tc>
      </w:tr>
      <w:tr w14:paraId="11D15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35666F1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5BF955A">
            <w:pPr>
              <w:widowControl w:val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</w:rPr>
              <w:t>NJLPT(N2)</w:t>
            </w:r>
            <w:r>
              <w:rPr>
                <w:b/>
              </w:rPr>
              <w:t xml:space="preserve"> Proficiency Test 2</w:t>
            </w:r>
          </w:p>
        </w:tc>
      </w:tr>
      <w:tr w14:paraId="265E1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2803E11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7DDD82A">
            <w:pPr>
              <w:widowControl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0140003</w:t>
            </w:r>
          </w:p>
        </w:tc>
        <w:tc>
          <w:tcPr>
            <w:tcW w:w="2126" w:type="dxa"/>
            <w:gridSpan w:val="2"/>
            <w:vAlign w:val="center"/>
          </w:tcPr>
          <w:p w14:paraId="54BA8352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24CC63F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</w:rPr>
              <w:t>2</w:t>
            </w:r>
          </w:p>
        </w:tc>
      </w:tr>
      <w:tr w14:paraId="4ACEA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19D0F57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0162382D">
            <w:pPr>
              <w:widowControl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32</w:t>
            </w:r>
          </w:p>
        </w:tc>
        <w:tc>
          <w:tcPr>
            <w:tcW w:w="1272" w:type="dxa"/>
            <w:vAlign w:val="center"/>
          </w:tcPr>
          <w:p w14:paraId="3011D956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37CB860E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15E28F0F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F96E4A7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</w:rPr>
              <w:t>0</w:t>
            </w:r>
          </w:p>
        </w:tc>
      </w:tr>
      <w:tr w14:paraId="7E66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53504D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0E068DC9">
            <w:pPr>
              <w:widowControl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外语与</w:t>
            </w:r>
            <w:bookmarkStart w:id="6" w:name="_GoBack"/>
            <w:bookmarkEnd w:id="6"/>
            <w:r>
              <w:rPr>
                <w:rFonts w:hint="eastAsia"/>
                <w:sz w:val="20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2C7A12F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2374BE0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</w:rPr>
              <w:t>商务日语三年级</w:t>
            </w:r>
          </w:p>
        </w:tc>
      </w:tr>
      <w:tr w14:paraId="121E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507015B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8CBEB48">
            <w:pPr>
              <w:widowControl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专业课程 必修</w:t>
            </w:r>
          </w:p>
        </w:tc>
        <w:tc>
          <w:tcPr>
            <w:tcW w:w="2126" w:type="dxa"/>
            <w:gridSpan w:val="2"/>
            <w:vAlign w:val="center"/>
          </w:tcPr>
          <w:p w14:paraId="020E003A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E2B6717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</w:rPr>
              <w:t>考试</w:t>
            </w:r>
          </w:p>
        </w:tc>
      </w:tr>
      <w:tr w14:paraId="0CA4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4F00228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468F9165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</w:rPr>
              <w:t>《</w:t>
            </w:r>
            <w:r>
              <w:rPr>
                <w:rFonts w:hint="eastAsia" w:asciiTheme="minorEastAsia" w:hAnsiTheme="minorEastAsia" w:eastAsiaTheme="minorEastAsia"/>
                <w:sz w:val="20"/>
              </w:rPr>
              <w:t>日语中级语法全攻略</w:t>
            </w:r>
            <w:r>
              <w:rPr>
                <w:rFonts w:hint="eastAsia"/>
                <w:sz w:val="20"/>
              </w:rPr>
              <w:t>》，</w:t>
            </w:r>
            <w:r>
              <w:rPr>
                <w:rFonts w:hint="eastAsia" w:asciiTheme="minorEastAsia" w:hAnsiTheme="minorEastAsia" w:eastAsiaTheme="minorEastAsia"/>
                <w:sz w:val="20"/>
              </w:rPr>
              <w:t>刘潇滢</w:t>
            </w:r>
            <w:r>
              <w:rPr>
                <w:rFonts w:hint="eastAsia"/>
                <w:sz w:val="20"/>
              </w:rPr>
              <w:t>，</w:t>
            </w:r>
            <w:r>
              <w:rPr>
                <w:rFonts w:hint="eastAsia" w:asciiTheme="minorEastAsia" w:hAnsiTheme="minorEastAsia" w:eastAsiaTheme="minorEastAsia"/>
                <w:sz w:val="20"/>
              </w:rPr>
              <w:t>同济</w:t>
            </w:r>
            <w:r>
              <w:rPr>
                <w:rFonts w:hint="eastAsia"/>
                <w:sz w:val="20"/>
              </w:rPr>
              <w:t>大学出版社，</w:t>
            </w:r>
            <w:r>
              <w:rPr>
                <w:sz w:val="20"/>
              </w:rPr>
              <w:t>20</w:t>
            </w:r>
            <w:r>
              <w:rPr>
                <w:rFonts w:hint="eastAsia" w:eastAsiaTheme="minorEastAsia"/>
                <w:sz w:val="20"/>
              </w:rPr>
              <w:t>23</w:t>
            </w:r>
            <w:r>
              <w:rPr>
                <w:rFonts w:hint="eastAsia"/>
                <w:sz w:val="20"/>
              </w:rPr>
              <w:t>年</w:t>
            </w:r>
          </w:p>
        </w:tc>
        <w:tc>
          <w:tcPr>
            <w:tcW w:w="1413" w:type="dxa"/>
            <w:gridSpan w:val="2"/>
            <w:vAlign w:val="center"/>
          </w:tcPr>
          <w:p w14:paraId="0CC9B9DE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1EC3BE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EC23CD2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0"/>
              </w:rPr>
              <w:t>否</w:t>
            </w:r>
          </w:p>
        </w:tc>
      </w:tr>
      <w:tr w14:paraId="0896B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E24D52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612C184"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</w:rPr>
              <w:t>【综合日语  0020168（4）】</w:t>
            </w:r>
          </w:p>
        </w:tc>
      </w:tr>
      <w:tr w14:paraId="49BFB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19254EC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474CD2E2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N2考试辅导是日语专业一门基础课。本课程教材是为适应自2011年改革以来的新日本语能力考试。新日本语能力考试的题型出题形式十分灵活更注重实际运用能力，因此难度也有所增大。但是无论何种题型，考查的目的都只有一个，即是否真正掌握了句型。因此本课程侧重点放在了句型运用上。通过接近真题的鲜活的例子来讲解句型的实际运用。突出了句型的核心用法以及在使用时的界限和注意点。本教材中的练习，即“基础练习”和“实战练习”两个部分也是针对性的对学生的基础知识，运用能力进行全面的考查。</w:t>
            </w:r>
          </w:p>
          <w:p w14:paraId="6942FBB8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hint="eastAsia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是日语商日专业的主要课程之一，作为本课程教学的基本目标，是通过日语语法句型的课堂教学讲授，并结合第二课堂的预习与复习，要求学生通过本课程的学习考核，大致掌握日语语法句型基础知识，加深了解一些较难的语法句型现象，并且能够利用所学的语法句型知识，参与造句改错以及口语交流，提高日语的综合理解运用能力，为今后学习高级日语语言知识，为顺利通过各类日语等级考试。</w:t>
            </w:r>
          </w:p>
        </w:tc>
      </w:tr>
      <w:tr w14:paraId="2E4B0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76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5ADAAB2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11E58C7B">
            <w:pPr>
              <w:widowControl w:val="0"/>
              <w:snapToGrid w:val="0"/>
              <w:spacing w:line="288" w:lineRule="auto"/>
              <w:ind w:firstLine="400" w:firstLineChars="200"/>
              <w:jc w:val="both"/>
              <w:rPr>
                <w:rFonts w:hint="eastAsia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本课程适合商务日语专科在第五学期开设。要求具备一定的日语基础知识和初步的日语表达能力。</w:t>
            </w:r>
          </w:p>
        </w:tc>
      </w:tr>
      <w:tr w14:paraId="6FD51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0F780BE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0B6CBBF7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862965" cy="274955"/>
                  <wp:effectExtent l="0" t="0" r="0" b="0"/>
                  <wp:docPr id="107614670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146709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947" cy="286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6573A48E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07CD3C6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2026.9.1</w:t>
            </w:r>
          </w:p>
        </w:tc>
      </w:tr>
      <w:tr w14:paraId="0776E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C68FE2C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2EBD100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08990" cy="327660"/>
                  <wp:effectExtent l="0" t="0" r="0" b="0"/>
                  <wp:docPr id="16806934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69345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389" cy="33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6BBDBFDE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6976A3CD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2026.9.1</w:t>
            </w:r>
          </w:p>
        </w:tc>
      </w:tr>
      <w:tr w14:paraId="0D58B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8B8D2CF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657C51CC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842645" cy="344805"/>
                  <wp:effectExtent l="0" t="0" r="0" b="0"/>
                  <wp:docPr id="163122352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22352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05" cy="352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D5AF006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4B70C1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2026.9.1</w:t>
            </w:r>
          </w:p>
        </w:tc>
      </w:tr>
    </w:tbl>
    <w:p w14:paraId="1E908E8B">
      <w:pPr>
        <w:spacing w:line="100" w:lineRule="exact"/>
        <w:rPr>
          <w:rFonts w:ascii="Arial" w:hAnsi="Arial" w:eastAsia="黑体"/>
        </w:rPr>
      </w:pPr>
      <w:r>
        <w:br w:type="page"/>
      </w:r>
    </w:p>
    <w:p w14:paraId="2AB92385">
      <w:pPr>
        <w:pStyle w:val="16"/>
        <w:tabs>
          <w:tab w:val="right" w:pos="8306"/>
        </w:tabs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二、课程目标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7AA337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1B946190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266F864A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1F7F8878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1B2C23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628CE799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29DD0F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0B677625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熟记N2阶段所需要的语法。</w:t>
            </w:r>
          </w:p>
        </w:tc>
      </w:tr>
      <w:tr w14:paraId="495F73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0749EA71">
            <w:pPr>
              <w:pStyle w:val="14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39B3AB6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CC414D1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掌握N2</w:t>
            </w:r>
            <w:r>
              <w:rPr>
                <w:rFonts w:ascii="宋体" w:hAnsi="宋体"/>
                <w:bCs/>
              </w:rPr>
              <w:t>阶段</w:t>
            </w:r>
            <w:r>
              <w:rPr>
                <w:rFonts w:hint="eastAsia" w:ascii="宋体" w:hAnsi="宋体"/>
                <w:bCs/>
              </w:rPr>
              <w:t>所必须掌握的句型。</w:t>
            </w:r>
          </w:p>
        </w:tc>
      </w:tr>
      <w:tr w14:paraId="0DA6B7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6DEABCE4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15D57D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55007574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根据课程要求来确定学习计划，提高自学能力。</w:t>
            </w:r>
          </w:p>
        </w:tc>
      </w:tr>
      <w:tr w14:paraId="1C802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4FDAE44C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764" w:type="dxa"/>
            <w:vAlign w:val="center"/>
          </w:tcPr>
          <w:p w14:paraId="1B750AE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743125B3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掌握日语阅读技能，包括细读、泛读、评读等能力，提高分析归纳、推理检验等逻辑思维能力。</w:t>
            </w:r>
          </w:p>
        </w:tc>
      </w:tr>
      <w:tr w14:paraId="46E7D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BF2295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1429613A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1283A78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FBF3F2F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遵守校纪校规，认真听从老师的教导，努力学习</w:t>
            </w:r>
          </w:p>
        </w:tc>
      </w:tr>
      <w:tr w14:paraId="62279B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4731D38E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764" w:type="dxa"/>
            <w:vAlign w:val="center"/>
          </w:tcPr>
          <w:p w14:paraId="5D8DD38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4F83C22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熟记N</w:t>
            </w:r>
            <w:r>
              <w:rPr>
                <w:rFonts w:ascii="宋体" w:hAnsi="宋体"/>
                <w:bCs/>
              </w:rPr>
              <w:t>5N4</w:t>
            </w:r>
            <w:r>
              <w:rPr>
                <w:rFonts w:hint="eastAsia" w:ascii="宋体" w:hAnsi="宋体"/>
                <w:bCs/>
              </w:rPr>
              <w:t>阶段所需要的词汇。</w:t>
            </w:r>
          </w:p>
        </w:tc>
      </w:tr>
    </w:tbl>
    <w:p w14:paraId="247CABBE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5DD54D4C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829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6244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B033C11">
            <w:pPr>
              <w:widowControl w:val="0"/>
              <w:spacing w:line="440" w:lineRule="exact"/>
              <w:jc w:val="both"/>
              <w:rPr>
                <w:rFonts w:hint="eastAsia"/>
                <w:bCs/>
                <w:color w:val="000000"/>
                <w:sz w:val="21"/>
                <w:szCs w:val="21"/>
              </w:rPr>
            </w:pPr>
            <w:bookmarkStart w:id="0" w:name="OLE_LINK5"/>
            <w:bookmarkStart w:id="1" w:name="OLE_LINK6"/>
            <w:r>
              <w:rPr>
                <w:rFonts w:hint="eastAsia"/>
                <w:bCs/>
                <w:sz w:val="21"/>
                <w:szCs w:val="21"/>
              </w:rPr>
              <w:t>第1-2单元</w:t>
            </w:r>
          </w:p>
        </w:tc>
      </w:tr>
      <w:bookmarkEnd w:id="0"/>
      <w:bookmarkEnd w:id="1"/>
      <w:tr w14:paraId="66716B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7FB39F7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5BEBA30D">
            <w:pPr>
              <w:widowControl w:val="0"/>
              <w:snapToGrid w:val="0"/>
              <w:ind w:firstLine="420" w:firstLineChars="200"/>
              <w:jc w:val="both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连体词的使用、动宾结构</w:t>
            </w:r>
          </w:p>
          <w:p w14:paraId="79DB2042">
            <w:pPr>
              <w:widowControl w:val="0"/>
              <w:snapToGrid w:val="0"/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存在句、数量词</w:t>
            </w:r>
          </w:p>
        </w:tc>
      </w:tr>
      <w:tr w14:paraId="711BA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8341523">
            <w:pPr>
              <w:widowControl w:val="0"/>
              <w:spacing w:line="440" w:lineRule="exact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第3-4单元</w:t>
            </w:r>
          </w:p>
        </w:tc>
      </w:tr>
      <w:tr w14:paraId="499A93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D79C77A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53E66AC3">
            <w:pPr>
              <w:widowControl w:val="0"/>
              <w:snapToGrid w:val="0"/>
              <w:ind w:firstLine="420" w:firstLineChars="200"/>
              <w:jc w:val="both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并列、选择的表达、用言中顿形</w:t>
            </w:r>
          </w:p>
        </w:tc>
      </w:tr>
      <w:tr w14:paraId="7A365E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A214A90">
            <w:pPr>
              <w:widowControl w:val="0"/>
              <w:snapToGrid w:val="0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lang w:eastAsia="ja-JP"/>
              </w:rPr>
              <w:t>第</w:t>
            </w:r>
            <w:r>
              <w:rPr>
                <w:rFonts w:hint="eastAsia"/>
                <w:bCs/>
                <w:sz w:val="21"/>
                <w:szCs w:val="21"/>
              </w:rPr>
              <w:t>5-6</w:t>
            </w:r>
            <w:r>
              <w:rPr>
                <w:rFonts w:hint="eastAsia"/>
                <w:bCs/>
                <w:sz w:val="21"/>
                <w:szCs w:val="21"/>
                <w:lang w:eastAsia="ja-JP"/>
              </w:rPr>
              <w:t>单元</w:t>
            </w:r>
          </w:p>
        </w:tc>
      </w:tr>
      <w:tr w14:paraId="15BCDC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2E4005E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4FEEC308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愿望的表达、同时做某事、表示请求</w:t>
            </w:r>
          </w:p>
        </w:tc>
      </w:tr>
      <w:tr w14:paraId="000099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9579520">
            <w:pPr>
              <w:widowControl w:val="0"/>
              <w:snapToGrid w:val="0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lang w:eastAsia="ja-JP"/>
              </w:rPr>
              <w:t>N5第</w:t>
            </w:r>
            <w:r>
              <w:rPr>
                <w:rFonts w:hint="eastAsia"/>
                <w:bCs/>
                <w:sz w:val="21"/>
                <w:szCs w:val="21"/>
              </w:rPr>
              <w:t>7-8</w:t>
            </w:r>
            <w:r>
              <w:rPr>
                <w:rFonts w:hint="eastAsia"/>
                <w:bCs/>
                <w:sz w:val="21"/>
                <w:szCs w:val="21"/>
                <w:lang w:eastAsia="ja-JP"/>
              </w:rPr>
              <w:t>单元</w:t>
            </w:r>
          </w:p>
        </w:tc>
      </w:tr>
      <w:tr w14:paraId="6EF4B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21C41DA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01171E5E">
            <w:pPr>
              <w:widowControl w:val="0"/>
              <w:snapToGrid w:val="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连体修饰语、方式方法的表达、部分数量词的用法</w:t>
            </w:r>
          </w:p>
        </w:tc>
      </w:tr>
      <w:tr w14:paraId="08A3B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6C8E81">
            <w:pPr>
              <w:widowControl w:val="0"/>
              <w:snapToGrid w:val="0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第9-10单元</w:t>
            </w:r>
          </w:p>
        </w:tc>
      </w:tr>
      <w:tr w14:paraId="63D939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C53CF5C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0646C3FB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动词的连用形、未然形</w:t>
            </w:r>
          </w:p>
        </w:tc>
      </w:tr>
      <w:tr w14:paraId="657051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F825129">
            <w:pPr>
              <w:widowControl w:val="0"/>
              <w:snapToGrid w:val="0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第11-12单元</w:t>
            </w:r>
          </w:p>
        </w:tc>
      </w:tr>
      <w:tr w14:paraId="3BDC3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0F0EA5D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555BBFDC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表达建议、意见，表示因果关系</w:t>
            </w:r>
          </w:p>
        </w:tc>
      </w:tr>
      <w:tr w14:paraId="072005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B6D9CAB">
            <w:pPr>
              <w:widowControl w:val="0"/>
              <w:snapToGrid w:val="0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第13-14单元</w:t>
            </w:r>
          </w:p>
        </w:tc>
      </w:tr>
      <w:tr w14:paraId="65A212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28ED763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6CE9EFD1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表示命令或指示、表示目的</w:t>
            </w:r>
          </w:p>
        </w:tc>
      </w:tr>
      <w:tr w14:paraId="38852F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5B4148D">
            <w:pPr>
              <w:widowControl w:val="0"/>
              <w:spacing w:line="440" w:lineRule="exact"/>
              <w:jc w:val="both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第15-16单元</w:t>
            </w:r>
          </w:p>
        </w:tc>
      </w:tr>
      <w:tr w14:paraId="19871C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87E1541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单元中所示题目语法的考查。</w:t>
            </w:r>
          </w:p>
          <w:p w14:paraId="48024112">
            <w:pPr>
              <w:widowControl w:val="0"/>
              <w:snapToGrid w:val="0"/>
              <w:ind w:firstLine="420" w:firstLineChars="200"/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动词被动态、使役态以及相关句型的活用</w:t>
            </w:r>
          </w:p>
        </w:tc>
      </w:tr>
    </w:tbl>
    <w:p w14:paraId="6F6E1560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3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36"/>
        <w:gridCol w:w="1078"/>
        <w:gridCol w:w="1077"/>
        <w:gridCol w:w="1077"/>
        <w:gridCol w:w="1076"/>
        <w:gridCol w:w="1077"/>
      </w:tblGrid>
      <w:tr w14:paraId="2919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878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6D36FD2E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719BD0E8">
            <w:pPr>
              <w:pStyle w:val="13"/>
              <w:ind w:right="210"/>
              <w:jc w:val="left"/>
              <w:rPr>
                <w:szCs w:val="16"/>
              </w:rPr>
            </w:pPr>
          </w:p>
          <w:p w14:paraId="01AA5696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7EC8672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692AE30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2D54FD2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99" w:type="dxa"/>
            <w:tcBorders>
              <w:top w:val="single" w:color="auto" w:sz="12" w:space="0"/>
            </w:tcBorders>
            <w:vAlign w:val="center"/>
          </w:tcPr>
          <w:p w14:paraId="307FB68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1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E8B17B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14:paraId="00B2D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  <w:vAlign w:val="center"/>
          </w:tcPr>
          <w:p w14:paraId="54889867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第1-2单元</w:t>
            </w:r>
          </w:p>
        </w:tc>
        <w:tc>
          <w:tcPr>
            <w:tcW w:w="1100" w:type="dxa"/>
            <w:vAlign w:val="center"/>
          </w:tcPr>
          <w:p w14:paraId="174B954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49AA101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1C39348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599FF80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8FB031A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D999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6926B0EE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第3-4单元</w:t>
            </w:r>
          </w:p>
        </w:tc>
        <w:tc>
          <w:tcPr>
            <w:tcW w:w="1100" w:type="dxa"/>
            <w:vAlign w:val="center"/>
          </w:tcPr>
          <w:p w14:paraId="0C5E804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206C766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7C07B10C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4E2012D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3F7EC6B3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043E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07E8730F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第5-6单元</w:t>
            </w:r>
          </w:p>
        </w:tc>
        <w:tc>
          <w:tcPr>
            <w:tcW w:w="1100" w:type="dxa"/>
            <w:vAlign w:val="center"/>
          </w:tcPr>
          <w:p w14:paraId="7B92B65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466990F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5AEBA65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D59BB3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1670E642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275F0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61B667B6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第7-8单元</w:t>
            </w:r>
          </w:p>
        </w:tc>
        <w:tc>
          <w:tcPr>
            <w:tcW w:w="1100" w:type="dxa"/>
            <w:vAlign w:val="center"/>
          </w:tcPr>
          <w:p w14:paraId="2DB5AA5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2D55147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3FFD86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791E9F5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26D3D354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30B5A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03B9EAA2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第9-10单元</w:t>
            </w:r>
          </w:p>
        </w:tc>
        <w:tc>
          <w:tcPr>
            <w:tcW w:w="1100" w:type="dxa"/>
            <w:vAlign w:val="center"/>
          </w:tcPr>
          <w:p w14:paraId="0E6B091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B479E3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458D003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4D4F0BB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C812001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1F108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44B586B5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第11-12单元</w:t>
            </w:r>
          </w:p>
        </w:tc>
        <w:tc>
          <w:tcPr>
            <w:tcW w:w="1100" w:type="dxa"/>
            <w:vAlign w:val="center"/>
          </w:tcPr>
          <w:p w14:paraId="02FDA13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571EEEE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58BF328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3A01B75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EE33FB9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2193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575C4735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第13-14单元</w:t>
            </w:r>
          </w:p>
        </w:tc>
        <w:tc>
          <w:tcPr>
            <w:tcW w:w="1100" w:type="dxa"/>
            <w:vAlign w:val="center"/>
          </w:tcPr>
          <w:p w14:paraId="0A24B0B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C9B5A7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2EEAF4E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06C2220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0A12849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3AF48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  <w:bottom w:val="single" w:color="auto" w:sz="12" w:space="0"/>
            </w:tcBorders>
          </w:tcPr>
          <w:p w14:paraId="2B97A76C">
            <w:pPr>
              <w:pStyle w:val="14"/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第15-16单元</w:t>
            </w: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 w14:paraId="73FEB11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 w14:paraId="0CDC13C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color="auto" w:sz="12" w:space="0"/>
            </w:tcBorders>
            <w:vAlign w:val="center"/>
          </w:tcPr>
          <w:p w14:paraId="71EE6B5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color="auto" w:sz="12" w:space="0"/>
            </w:tcBorders>
            <w:vAlign w:val="center"/>
          </w:tcPr>
          <w:p w14:paraId="6297CF9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5042461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52718A97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555"/>
        <w:gridCol w:w="2976"/>
        <w:gridCol w:w="1701"/>
        <w:gridCol w:w="709"/>
        <w:gridCol w:w="654"/>
        <w:gridCol w:w="701"/>
      </w:tblGrid>
      <w:tr w14:paraId="72A1D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55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8DEB0FF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976" w:type="dxa"/>
            <w:vMerge w:val="restart"/>
            <w:tcBorders>
              <w:top w:val="single" w:color="auto" w:sz="12" w:space="0"/>
            </w:tcBorders>
            <w:vAlign w:val="center"/>
          </w:tcPr>
          <w:p w14:paraId="4239274A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701" w:type="dxa"/>
            <w:vMerge w:val="restart"/>
            <w:tcBorders>
              <w:top w:val="single" w:color="auto" w:sz="12" w:space="0"/>
            </w:tcBorders>
            <w:vAlign w:val="center"/>
          </w:tcPr>
          <w:p w14:paraId="25A51701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4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9704207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287D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555" w:type="dxa"/>
            <w:vMerge w:val="continue"/>
            <w:tcBorders>
              <w:left w:val="single" w:color="auto" w:sz="12" w:space="0"/>
            </w:tcBorders>
          </w:tcPr>
          <w:p w14:paraId="45C29170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976" w:type="dxa"/>
            <w:vMerge w:val="continue"/>
          </w:tcPr>
          <w:p w14:paraId="54525F8F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</w:tcPr>
          <w:p w14:paraId="7728E409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6C12D78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4" w:type="dxa"/>
            <w:vAlign w:val="center"/>
          </w:tcPr>
          <w:p w14:paraId="6BFA4CB4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7C5D75D2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65C21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  <w:vAlign w:val="center"/>
          </w:tcPr>
          <w:p w14:paraId="028BB787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第1-2单元</w:t>
            </w:r>
          </w:p>
        </w:tc>
        <w:tc>
          <w:tcPr>
            <w:tcW w:w="2976" w:type="dxa"/>
            <w:vAlign w:val="center"/>
          </w:tcPr>
          <w:p w14:paraId="450C5B5B">
            <w:pPr>
              <w:widowControl w:val="0"/>
              <w:snapToGrid w:val="0"/>
              <w:jc w:val="center"/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06199D70">
            <w:pPr>
              <w:widowControl w:val="0"/>
              <w:snapToGrid w:val="0"/>
              <w:jc w:val="center"/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课堂阅读</w:t>
            </w:r>
          </w:p>
        </w:tc>
        <w:tc>
          <w:tcPr>
            <w:tcW w:w="709" w:type="dxa"/>
            <w:vAlign w:val="center"/>
          </w:tcPr>
          <w:p w14:paraId="1FB980F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2A95752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42BCF2F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7CD64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</w:tcPr>
          <w:p w14:paraId="626ECF52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第3-4单元</w:t>
            </w:r>
          </w:p>
        </w:tc>
        <w:tc>
          <w:tcPr>
            <w:tcW w:w="2976" w:type="dxa"/>
            <w:vAlign w:val="center"/>
          </w:tcPr>
          <w:p w14:paraId="50147220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3B6B20B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课堂提问</w:t>
            </w:r>
          </w:p>
        </w:tc>
        <w:tc>
          <w:tcPr>
            <w:tcW w:w="709" w:type="dxa"/>
            <w:vAlign w:val="center"/>
          </w:tcPr>
          <w:p w14:paraId="17D23C2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775AAF2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6CFE8F8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38D1C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</w:tcPr>
          <w:p w14:paraId="449C8678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第5-6单元</w:t>
            </w:r>
          </w:p>
        </w:tc>
        <w:tc>
          <w:tcPr>
            <w:tcW w:w="2976" w:type="dxa"/>
            <w:vAlign w:val="center"/>
          </w:tcPr>
          <w:p w14:paraId="43DF921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72F571A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课堂测验</w:t>
            </w:r>
          </w:p>
        </w:tc>
        <w:tc>
          <w:tcPr>
            <w:tcW w:w="709" w:type="dxa"/>
            <w:vAlign w:val="center"/>
          </w:tcPr>
          <w:p w14:paraId="4D15C49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5723EC9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1838098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469C1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</w:tcPr>
          <w:p w14:paraId="634B7C8F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第7-8单元</w:t>
            </w:r>
          </w:p>
        </w:tc>
        <w:tc>
          <w:tcPr>
            <w:tcW w:w="2976" w:type="dxa"/>
            <w:vAlign w:val="center"/>
          </w:tcPr>
          <w:p w14:paraId="61F672C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469F488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课堂提问</w:t>
            </w:r>
          </w:p>
        </w:tc>
        <w:tc>
          <w:tcPr>
            <w:tcW w:w="709" w:type="dxa"/>
            <w:vAlign w:val="center"/>
          </w:tcPr>
          <w:p w14:paraId="67ADB7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0E5A627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3C81476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5A823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</w:tcPr>
          <w:p w14:paraId="6C7616EA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第9-10单元</w:t>
            </w:r>
          </w:p>
        </w:tc>
        <w:tc>
          <w:tcPr>
            <w:tcW w:w="2976" w:type="dxa"/>
            <w:vAlign w:val="center"/>
          </w:tcPr>
          <w:p w14:paraId="095A092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5E1D86E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课堂阅读</w:t>
            </w:r>
          </w:p>
        </w:tc>
        <w:tc>
          <w:tcPr>
            <w:tcW w:w="709" w:type="dxa"/>
            <w:vAlign w:val="center"/>
          </w:tcPr>
          <w:p w14:paraId="2DCD9AD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43BB2B0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7E6DEF4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4B64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</w:tcPr>
          <w:p w14:paraId="50441DE5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第11-12单元</w:t>
            </w:r>
          </w:p>
        </w:tc>
        <w:tc>
          <w:tcPr>
            <w:tcW w:w="2976" w:type="dxa"/>
            <w:vAlign w:val="center"/>
          </w:tcPr>
          <w:p w14:paraId="603BC03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6F4AF37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课堂提问</w:t>
            </w:r>
          </w:p>
        </w:tc>
        <w:tc>
          <w:tcPr>
            <w:tcW w:w="709" w:type="dxa"/>
            <w:vAlign w:val="center"/>
          </w:tcPr>
          <w:p w14:paraId="296C3B5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382D10C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33EAA26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13799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</w:tcPr>
          <w:p w14:paraId="5A4C7634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第13-14单元</w:t>
            </w:r>
          </w:p>
        </w:tc>
        <w:tc>
          <w:tcPr>
            <w:tcW w:w="2976" w:type="dxa"/>
            <w:vAlign w:val="center"/>
          </w:tcPr>
          <w:p w14:paraId="425F848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656C0E8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课堂测验</w:t>
            </w:r>
          </w:p>
        </w:tc>
        <w:tc>
          <w:tcPr>
            <w:tcW w:w="709" w:type="dxa"/>
            <w:vAlign w:val="center"/>
          </w:tcPr>
          <w:p w14:paraId="7D752E1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1375661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19DB773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5A433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555" w:type="dxa"/>
            <w:tcBorders>
              <w:left w:val="single" w:color="auto" w:sz="12" w:space="0"/>
            </w:tcBorders>
          </w:tcPr>
          <w:p w14:paraId="3A77C037">
            <w:pPr>
              <w:pStyle w:val="14"/>
              <w:widowControl w:val="0"/>
              <w:rPr>
                <w:bCs/>
              </w:rPr>
            </w:pPr>
            <w:r>
              <w:rPr>
                <w:rFonts w:hint="eastAsia" w:ascii="MS Mincho" w:hAnsi="MS Mincho"/>
                <w:bCs/>
                <w:sz w:val="20"/>
                <w:szCs w:val="20"/>
              </w:rPr>
              <w:t>第15-16单元</w:t>
            </w:r>
          </w:p>
        </w:tc>
        <w:tc>
          <w:tcPr>
            <w:tcW w:w="2976" w:type="dxa"/>
            <w:vAlign w:val="center"/>
          </w:tcPr>
          <w:p w14:paraId="1F15D1E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讲授、讨论、演示、示范</w:t>
            </w:r>
          </w:p>
        </w:tc>
        <w:tc>
          <w:tcPr>
            <w:tcW w:w="1701" w:type="dxa"/>
            <w:vAlign w:val="center"/>
          </w:tcPr>
          <w:p w14:paraId="23224F2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MS Mincho" w:hAnsi="MS Mincho"/>
                <w:bCs/>
                <w:color w:val="000000"/>
                <w:sz w:val="20"/>
                <w:szCs w:val="20"/>
              </w:rPr>
              <w:t>课堂提问</w:t>
            </w:r>
          </w:p>
        </w:tc>
        <w:tc>
          <w:tcPr>
            <w:tcW w:w="709" w:type="dxa"/>
            <w:vAlign w:val="center"/>
          </w:tcPr>
          <w:p w14:paraId="76445D6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4" w:type="dxa"/>
            <w:vAlign w:val="center"/>
          </w:tcPr>
          <w:p w14:paraId="37BFC2A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right w:val="single" w:color="auto" w:sz="12" w:space="0"/>
            </w:tcBorders>
            <w:vAlign w:val="center"/>
          </w:tcPr>
          <w:p w14:paraId="529C891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7D616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32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F48D971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08CAA2E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654" w:type="dxa"/>
            <w:tcBorders>
              <w:bottom w:val="single" w:color="auto" w:sz="12" w:space="0"/>
            </w:tcBorders>
            <w:vAlign w:val="center"/>
          </w:tcPr>
          <w:p w14:paraId="60D89C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1058F9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32</w:t>
            </w:r>
          </w:p>
        </w:tc>
      </w:tr>
    </w:tbl>
    <w:p w14:paraId="1DDE4FA3">
      <w:pPr>
        <w:pStyle w:val="17"/>
        <w:spacing w:before="326" w:beforeLines="100" w:after="163"/>
      </w:pPr>
      <w:r>
        <w:rPr>
          <w:rFonts w:hint="eastAsia"/>
        </w:rPr>
        <w:t>（四）课内实验项目与基本要求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05"/>
        <w:gridCol w:w="1842"/>
        <w:gridCol w:w="4110"/>
        <w:gridCol w:w="709"/>
        <w:gridCol w:w="930"/>
      </w:tblGrid>
      <w:tr w14:paraId="1C0B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1F3C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47A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1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57934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7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377C9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4CB33EE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1381683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6688756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7A5F9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0F086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7FF6D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ja-JP"/>
              </w:rPr>
              <w:t>第一単元、第二単元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EBBA9">
            <w:pPr>
              <w:snapToGrid w:val="0"/>
              <w:spacing w:before="163" w:beforeLines="50" w:after="163" w:afterLines="50" w:line="288" w:lineRule="auto"/>
              <w:ind w:left="360" w:hanging="360" w:hangingChars="20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学习15个句型，掌握各类句型的应用场景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920BAE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AD6B80C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048BA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9776D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75F59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第二、三、四单元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1AF7F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学习13个句型，掌握各类句型的应用场景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E696FE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53B71DA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24FF1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7A6D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4A686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第五、六单元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5577E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掌握11个句型，掌握各类句型的应用场景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A5D6E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35F2AEF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54F0C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3171E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ABE73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第六、七、八单元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938D7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学习19个句型，掌握各类句型的应用场景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65BB5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8C91328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101D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4D6E1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43308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第八、九、十单元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683B6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学习14个句型，掌握各类句型的应用场景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B3BC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6770C3D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3685F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BDAA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912DA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第十、十一、十二单元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04D8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学习14个句型，掌握各类句型的应用场景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7AF88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55BED0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0BC8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FC9DD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FF10F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第十二、十三、十四单元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FBB1F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学习13个句型，掌握各类句型的应用场景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A52AC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5D29C73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6F796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17907E6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B30BEE0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第十四、十五、十六单元、复习</w:t>
            </w:r>
          </w:p>
        </w:tc>
        <w:tc>
          <w:tcPr>
            <w:tcW w:w="41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8175351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学习10个句型，掌握各类句型的应用场景</w:t>
            </w:r>
          </w:p>
        </w:tc>
        <w:tc>
          <w:tcPr>
            <w:tcW w:w="707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1E43040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一周</w:t>
            </w:r>
          </w:p>
        </w:tc>
        <w:tc>
          <w:tcPr>
            <w:tcW w:w="928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1C01B0">
            <w:pPr>
              <w:snapToGrid w:val="0"/>
              <w:spacing w:before="163" w:beforeLines="50" w:after="163" w:afterLines="50" w:line="288" w:lineRule="auto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综合型</w:t>
            </w:r>
          </w:p>
        </w:tc>
      </w:tr>
      <w:tr w14:paraId="0533E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827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FB53160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325548FD">
      <w:pPr>
        <w:pStyle w:val="16"/>
        <w:spacing w:before="326" w:beforeLines="100" w:line="360" w:lineRule="auto"/>
        <w:ind w:firstLine="140" w:firstLineChars="50"/>
        <w:rPr>
          <w:rFonts w:hint="eastAsia" w:ascii="黑体" w:hAnsi="宋体"/>
        </w:rPr>
      </w:pPr>
      <w:bookmarkStart w:id="2" w:name="OLE_LINK2"/>
      <w:bookmarkStart w:id="3" w:name="OLE_LINK1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23FCD8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277" w:hRule="atLeast"/>
        </w:trPr>
        <w:tc>
          <w:tcPr>
            <w:tcW w:w="8276" w:type="dxa"/>
          </w:tcPr>
          <w:p w14:paraId="0CDDEB9A">
            <w:pPr>
              <w:pStyle w:val="14"/>
              <w:widowControl w:val="0"/>
              <w:jc w:val="both"/>
              <w:rPr>
                <w:rFonts w:hint="eastAsia" w:ascii="宋体" w:hAnsi="宋体"/>
                <w:bCs/>
              </w:rPr>
            </w:pPr>
          </w:p>
          <w:p w14:paraId="38A436AE">
            <w:pPr>
              <w:pStyle w:val="14"/>
              <w:widowControl w:val="0"/>
              <w:jc w:val="left"/>
              <w:rPr>
                <w:bCs/>
              </w:rPr>
            </w:pPr>
            <w:r>
              <w:rPr>
                <w:b/>
                <w:bCs/>
              </w:rPr>
              <w:t>LO1品德修养</w:t>
            </w:r>
            <w:r>
              <w:rPr>
                <w:bCs/>
              </w:rPr>
              <w:t xml:space="preserve">： </w:t>
            </w:r>
          </w:p>
          <w:p w14:paraId="0ED292D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</w:t>
            </w:r>
            <w:r>
              <w:rPr>
                <w:rFonts w:ascii="宋体" w:hAnsi="宋体"/>
                <w:bCs/>
              </w:rPr>
              <w:t>遵纪守法，增强法律意识，培养法律思维，自觉遵守法律法规、校纪校规。</w:t>
            </w:r>
          </w:p>
          <w:p w14:paraId="3F5835F2">
            <w:pPr>
              <w:pStyle w:val="14"/>
              <w:widowControl w:val="0"/>
              <w:ind w:firstLine="480" w:firstLineChars="200"/>
              <w:jc w:val="both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面对专科的学生，课内课外积极引导学生</w:t>
            </w:r>
          </w:p>
          <w:p w14:paraId="361A57B6">
            <w:pPr>
              <w:pStyle w:val="14"/>
              <w:widowControl w:val="0"/>
              <w:jc w:val="both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</w:t>
            </w:r>
            <w:r>
              <w:rPr>
                <w:rFonts w:ascii="宋体" w:hAnsi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）遵守校纪校规，按时到课。</w:t>
            </w:r>
          </w:p>
          <w:p w14:paraId="2BA3AFF1">
            <w:pPr>
              <w:pStyle w:val="14"/>
              <w:widowControl w:val="0"/>
              <w:jc w:val="both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（2）课内学习与课外学习相结合。培养和提升学生的自主学习能力。</w:t>
            </w:r>
          </w:p>
          <w:p w14:paraId="41A18DB0">
            <w:pPr>
              <w:pStyle w:val="14"/>
              <w:widowControl w:val="0"/>
              <w:jc w:val="both"/>
              <w:rPr>
                <w:rFonts w:hint="eastAsia" w:ascii="宋体" w:hAnsi="宋体"/>
                <w:bCs/>
              </w:rPr>
            </w:pPr>
            <w:r>
              <w:rPr>
                <w:rFonts w:hint="eastAsia"/>
              </w:rPr>
              <w:t>（3）启迪思维，引导学生树立正确的三观。</w:t>
            </w:r>
          </w:p>
          <w:p w14:paraId="6DC56A4F">
            <w:pPr>
              <w:pStyle w:val="14"/>
              <w:widowControl w:val="0"/>
              <w:jc w:val="both"/>
              <w:rPr>
                <w:rFonts w:hint="eastAsia" w:ascii="宋体" w:hAnsi="宋体"/>
                <w:bCs/>
              </w:rPr>
            </w:pPr>
          </w:p>
          <w:p w14:paraId="498C3C94">
            <w:pPr>
              <w:pStyle w:val="14"/>
              <w:widowControl w:val="0"/>
              <w:jc w:val="both"/>
              <w:rPr>
                <w:rFonts w:hint="eastAsia" w:ascii="宋体" w:hAnsi="宋体"/>
                <w:bCs/>
              </w:rPr>
            </w:pPr>
          </w:p>
        </w:tc>
      </w:tr>
    </w:tbl>
    <w:p w14:paraId="360C6A72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1318"/>
      </w:tblGrid>
      <w:tr w14:paraId="4D84F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55C6D5C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15DC2303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3937F398">
            <w:pPr>
              <w:pStyle w:val="16"/>
              <w:widowControl w:val="0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60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3288EF5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131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A522C93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09E2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006CDF91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6BC966BC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287728D2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7E65BC4E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1FF5E922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37FD8D4D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1522958C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6ACFD5C7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1318" w:type="dxa"/>
            <w:tcBorders>
              <w:right w:val="single" w:color="auto" w:sz="12" w:space="0"/>
            </w:tcBorders>
          </w:tcPr>
          <w:p w14:paraId="42491CCB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</w:tr>
      <w:tr w14:paraId="361F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DBC69B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</w:tcPr>
          <w:p w14:paraId="503087A4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15"/>
              </w:rPr>
              <w:t>60%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70D08993">
            <w:pPr>
              <w:pStyle w:val="14"/>
              <w:widowControl w:val="0"/>
              <w:rPr>
                <w:sz w:val="20"/>
                <w:szCs w:val="20"/>
              </w:rPr>
            </w:pPr>
            <w:r>
              <w:rPr>
                <w:rFonts w:ascii="宋体" w:hAnsi="宋体"/>
                <w:bCs/>
                <w:szCs w:val="20"/>
              </w:rPr>
              <w:t>期终考试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B3AB4EE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663BD0EC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FCACBFF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4200BC72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14A2DD8">
            <w:pPr>
              <w:pStyle w:val="14"/>
              <w:widowControl w:val="0"/>
            </w:pPr>
          </w:p>
        </w:tc>
        <w:tc>
          <w:tcPr>
            <w:tcW w:w="1318" w:type="dxa"/>
            <w:tcBorders>
              <w:right w:val="single" w:color="auto" w:sz="12" w:space="0"/>
            </w:tcBorders>
            <w:vAlign w:val="center"/>
          </w:tcPr>
          <w:p w14:paraId="05CD7570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E220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F22179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</w:tcPr>
          <w:p w14:paraId="39EF3EB7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15"/>
              </w:rPr>
              <w:t>15%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2A45C3EE">
            <w:pPr>
              <w:pStyle w:val="14"/>
              <w:widowControl w:val="0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0"/>
              </w:rPr>
              <w:t>检查1-</w:t>
            </w:r>
            <w:r>
              <w:rPr>
                <w:rFonts w:ascii="宋体" w:hAnsi="宋体"/>
                <w:bCs/>
                <w:szCs w:val="20"/>
              </w:rPr>
              <w:t>4</w:t>
            </w:r>
            <w:r>
              <w:rPr>
                <w:rFonts w:hint="eastAsia" w:ascii="宋体" w:hAnsi="宋体"/>
                <w:bCs/>
                <w:szCs w:val="20"/>
              </w:rPr>
              <w:t>周的课堂掌握情况，进行小</w:t>
            </w:r>
            <w:r>
              <w:rPr>
                <w:rFonts w:ascii="宋体" w:hAnsi="宋体"/>
                <w:bCs/>
                <w:szCs w:val="20"/>
              </w:rPr>
              <w:t>测试</w:t>
            </w:r>
            <w:r>
              <w:rPr>
                <w:rFonts w:hint="eastAsia" w:ascii="宋体" w:hAnsi="宋体"/>
                <w:bCs/>
                <w:szCs w:val="20"/>
              </w:rPr>
              <w:t>，</w:t>
            </w:r>
            <w:r>
              <w:rPr>
                <w:rFonts w:ascii="宋体" w:hAnsi="宋体"/>
                <w:bCs/>
                <w:szCs w:val="20"/>
              </w:rPr>
              <w:t>并结合在线学习时间</w:t>
            </w:r>
            <w:r>
              <w:rPr>
                <w:rFonts w:hint="eastAsia" w:ascii="宋体" w:hAnsi="宋体"/>
                <w:bCs/>
                <w:szCs w:val="20"/>
              </w:rPr>
              <w:t>、</w:t>
            </w:r>
            <w:r>
              <w:rPr>
                <w:rFonts w:ascii="宋体" w:hAnsi="宋体"/>
                <w:bCs/>
                <w:szCs w:val="20"/>
              </w:rPr>
              <w:t>抽查练习情况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17A45F2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ADA2F80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F5D327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566E251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7050F7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318" w:type="dxa"/>
            <w:tcBorders>
              <w:right w:val="single" w:color="auto" w:sz="12" w:space="0"/>
            </w:tcBorders>
            <w:vAlign w:val="center"/>
          </w:tcPr>
          <w:p w14:paraId="282F6AD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749B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97F3AD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</w:tcPr>
          <w:p w14:paraId="61012AD6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15"/>
              </w:rPr>
              <w:t>10%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04D540B1">
            <w:pPr>
              <w:pStyle w:val="14"/>
              <w:widowControl w:val="0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0"/>
              </w:rPr>
              <w:t>检查</w:t>
            </w:r>
            <w:r>
              <w:rPr>
                <w:rFonts w:ascii="宋体" w:hAnsi="宋体"/>
                <w:bCs/>
                <w:szCs w:val="20"/>
              </w:rPr>
              <w:t>5</w:t>
            </w:r>
            <w:r>
              <w:rPr>
                <w:rFonts w:hint="eastAsia" w:ascii="宋体" w:hAnsi="宋体"/>
                <w:bCs/>
                <w:szCs w:val="20"/>
              </w:rPr>
              <w:t>-</w:t>
            </w:r>
            <w:r>
              <w:rPr>
                <w:rFonts w:ascii="宋体" w:hAnsi="宋体"/>
                <w:bCs/>
                <w:szCs w:val="20"/>
              </w:rPr>
              <w:t>8</w:t>
            </w:r>
            <w:r>
              <w:rPr>
                <w:rFonts w:hint="eastAsia" w:ascii="宋体" w:hAnsi="宋体"/>
                <w:bCs/>
                <w:szCs w:val="20"/>
              </w:rPr>
              <w:t>周的课堂掌握情况，进行小</w:t>
            </w:r>
            <w:r>
              <w:rPr>
                <w:rFonts w:ascii="宋体" w:hAnsi="宋体"/>
                <w:bCs/>
                <w:szCs w:val="20"/>
              </w:rPr>
              <w:t>测试</w:t>
            </w:r>
            <w:r>
              <w:rPr>
                <w:rFonts w:hint="eastAsia" w:ascii="宋体" w:hAnsi="宋体"/>
                <w:bCs/>
                <w:szCs w:val="20"/>
              </w:rPr>
              <w:t>，</w:t>
            </w:r>
            <w:r>
              <w:rPr>
                <w:rFonts w:ascii="宋体" w:hAnsi="宋体"/>
                <w:bCs/>
                <w:szCs w:val="20"/>
              </w:rPr>
              <w:t>并结合在线学习时间</w:t>
            </w:r>
            <w:r>
              <w:rPr>
                <w:rFonts w:hint="eastAsia" w:ascii="宋体" w:hAnsi="宋体"/>
                <w:bCs/>
                <w:szCs w:val="20"/>
              </w:rPr>
              <w:t>、</w:t>
            </w:r>
            <w:r>
              <w:rPr>
                <w:rFonts w:ascii="宋体" w:hAnsi="宋体"/>
                <w:bCs/>
                <w:szCs w:val="20"/>
              </w:rPr>
              <w:t>抽查练习情况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41F7DD4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72AD1FB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0C66B37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670BFF6F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253391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318" w:type="dxa"/>
            <w:tcBorders>
              <w:right w:val="single" w:color="auto" w:sz="12" w:space="0"/>
            </w:tcBorders>
            <w:vAlign w:val="center"/>
          </w:tcPr>
          <w:p w14:paraId="5DC1F32E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93C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EE80D9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</w:tcPr>
          <w:p w14:paraId="275DBBD0">
            <w:pPr>
              <w:widowControl w:val="0"/>
              <w:snapToGrid w:val="0"/>
              <w:spacing w:before="163" w:beforeLines="50" w:after="163" w:afterLines="5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15"/>
              </w:rPr>
              <w:t>15%</w:t>
            </w:r>
          </w:p>
        </w:tc>
        <w:tc>
          <w:tcPr>
            <w:tcW w:w="2353" w:type="dxa"/>
            <w:tcBorders>
              <w:right w:val="double" w:color="auto" w:sz="4" w:space="0"/>
            </w:tcBorders>
          </w:tcPr>
          <w:p w14:paraId="51FAD455">
            <w:pPr>
              <w:pStyle w:val="14"/>
              <w:widowControl w:val="0"/>
              <w:rPr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0"/>
              </w:rPr>
              <w:t>检查</w:t>
            </w:r>
            <w:r>
              <w:rPr>
                <w:rFonts w:ascii="宋体" w:hAnsi="宋体"/>
                <w:bCs/>
                <w:szCs w:val="20"/>
              </w:rPr>
              <w:t>9</w:t>
            </w:r>
            <w:r>
              <w:rPr>
                <w:rFonts w:hint="eastAsia" w:ascii="宋体" w:hAnsi="宋体"/>
                <w:bCs/>
                <w:szCs w:val="20"/>
              </w:rPr>
              <w:t>-1</w:t>
            </w:r>
            <w:r>
              <w:rPr>
                <w:rFonts w:ascii="宋体" w:hAnsi="宋体"/>
                <w:bCs/>
                <w:szCs w:val="20"/>
              </w:rPr>
              <w:t>2</w:t>
            </w:r>
            <w:r>
              <w:rPr>
                <w:rFonts w:hint="eastAsia" w:ascii="宋体" w:hAnsi="宋体"/>
                <w:bCs/>
                <w:szCs w:val="20"/>
              </w:rPr>
              <w:t>周的课堂掌握情况，进行小</w:t>
            </w:r>
            <w:r>
              <w:rPr>
                <w:rFonts w:ascii="宋体" w:hAnsi="宋体"/>
                <w:bCs/>
                <w:szCs w:val="20"/>
              </w:rPr>
              <w:t>测试</w:t>
            </w:r>
            <w:r>
              <w:rPr>
                <w:rFonts w:hint="eastAsia" w:ascii="宋体" w:hAnsi="宋体"/>
                <w:bCs/>
                <w:szCs w:val="20"/>
              </w:rPr>
              <w:t>，</w:t>
            </w:r>
            <w:r>
              <w:rPr>
                <w:rFonts w:ascii="宋体" w:hAnsi="宋体"/>
                <w:bCs/>
                <w:szCs w:val="20"/>
              </w:rPr>
              <w:t>并结合课堂表现</w:t>
            </w:r>
            <w:r>
              <w:rPr>
                <w:rFonts w:hint="eastAsia" w:ascii="宋体" w:hAnsi="宋体"/>
                <w:bCs/>
                <w:szCs w:val="20"/>
              </w:rPr>
              <w:t>、</w:t>
            </w:r>
            <w:r>
              <w:rPr>
                <w:rFonts w:ascii="宋体" w:hAnsi="宋体"/>
                <w:bCs/>
                <w:szCs w:val="20"/>
              </w:rPr>
              <w:t>平时作业情况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EB09C72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86E738A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05362D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A0335DB">
            <w:pPr>
              <w:pStyle w:val="14"/>
              <w:widowControl w:val="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8360067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318" w:type="dxa"/>
            <w:tcBorders>
              <w:right w:val="single" w:color="auto" w:sz="12" w:space="0"/>
            </w:tcBorders>
            <w:vAlign w:val="center"/>
          </w:tcPr>
          <w:p w14:paraId="5ABA543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11D70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0942FB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7FF7F77D">
            <w:pPr>
              <w:pStyle w:val="14"/>
              <w:widowControl w:val="0"/>
            </w:pPr>
          </w:p>
        </w:tc>
        <w:tc>
          <w:tcPr>
            <w:tcW w:w="235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66DE7F9A">
            <w:pPr>
              <w:pStyle w:val="14"/>
              <w:widowControl w:val="0"/>
            </w:pPr>
          </w:p>
        </w:tc>
        <w:tc>
          <w:tcPr>
            <w:tcW w:w="612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00D22744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193919E5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3EA336E4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167D9FDC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6C6A809A">
            <w:pPr>
              <w:pStyle w:val="14"/>
              <w:widowControl w:val="0"/>
            </w:pPr>
          </w:p>
        </w:tc>
        <w:tc>
          <w:tcPr>
            <w:tcW w:w="1318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4CD4914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4D5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20614BD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3E565287">
            <w:pPr>
              <w:pStyle w:val="14"/>
              <w:widowControl w:val="0"/>
            </w:pPr>
          </w:p>
        </w:tc>
        <w:tc>
          <w:tcPr>
            <w:tcW w:w="2353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10A8E3E8">
            <w:pPr>
              <w:pStyle w:val="14"/>
              <w:widowControl w:val="0"/>
            </w:pPr>
          </w:p>
        </w:tc>
        <w:tc>
          <w:tcPr>
            <w:tcW w:w="612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3A3C041D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2B76954B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7F4A2008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59BBBF2D">
            <w:pPr>
              <w:pStyle w:val="14"/>
              <w:widowControl w:val="0"/>
            </w:pPr>
          </w:p>
        </w:tc>
        <w:tc>
          <w:tcPr>
            <w:tcW w:w="612" w:type="dxa"/>
            <w:tcBorders>
              <w:bottom w:val="single" w:color="auto" w:sz="12" w:space="0"/>
            </w:tcBorders>
            <w:vAlign w:val="center"/>
          </w:tcPr>
          <w:p w14:paraId="12A20D53">
            <w:pPr>
              <w:pStyle w:val="14"/>
              <w:widowControl w:val="0"/>
            </w:pPr>
          </w:p>
        </w:tc>
        <w:tc>
          <w:tcPr>
            <w:tcW w:w="131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DE5D2C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264874AF">
      <w:pPr>
        <w:pStyle w:val="17"/>
        <w:spacing w:before="326" w:beforeLines="100" w:after="163"/>
        <w:jc w:val="center"/>
      </w:pPr>
      <w:r>
        <w:rPr>
          <w:rFonts w:hint="eastAsia"/>
        </w:rPr>
        <w:t>评价标准细则（选填）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648"/>
        <w:gridCol w:w="1403"/>
        <w:gridCol w:w="1403"/>
        <w:gridCol w:w="1403"/>
        <w:gridCol w:w="1403"/>
        <w:gridCol w:w="1403"/>
      </w:tblGrid>
      <w:tr w14:paraId="4005F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13" w:type="dxa"/>
            <w:vMerge w:val="restart"/>
            <w:vAlign w:val="center"/>
          </w:tcPr>
          <w:p w14:paraId="44B1280E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考核项目</w:t>
            </w:r>
          </w:p>
        </w:tc>
        <w:tc>
          <w:tcPr>
            <w:tcW w:w="648" w:type="dxa"/>
            <w:vMerge w:val="restart"/>
          </w:tcPr>
          <w:p w14:paraId="5B5A69B1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课</w:t>
            </w:r>
          </w:p>
          <w:p w14:paraId="36958584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程</w:t>
            </w:r>
          </w:p>
          <w:p w14:paraId="212FE71B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目</w:t>
            </w:r>
          </w:p>
          <w:p w14:paraId="45C1BB98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标</w:t>
            </w:r>
          </w:p>
        </w:tc>
        <w:tc>
          <w:tcPr>
            <w:tcW w:w="1403" w:type="dxa"/>
            <w:vMerge w:val="restart"/>
            <w:vAlign w:val="center"/>
          </w:tcPr>
          <w:p w14:paraId="34468651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考核要求</w:t>
            </w:r>
          </w:p>
        </w:tc>
        <w:tc>
          <w:tcPr>
            <w:tcW w:w="5612" w:type="dxa"/>
            <w:gridSpan w:val="4"/>
            <w:vAlign w:val="center"/>
          </w:tcPr>
          <w:p w14:paraId="109BB1F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评价标准</w:t>
            </w:r>
          </w:p>
        </w:tc>
      </w:tr>
      <w:tr w14:paraId="43CAD5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13" w:type="dxa"/>
            <w:vMerge w:val="continue"/>
          </w:tcPr>
          <w:p w14:paraId="3FB60989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48" w:type="dxa"/>
            <w:vMerge w:val="continue"/>
          </w:tcPr>
          <w:p w14:paraId="459895F9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1403" w:type="dxa"/>
            <w:vMerge w:val="continue"/>
          </w:tcPr>
          <w:p w14:paraId="09BE5D0F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6704B5A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优</w:t>
            </w:r>
          </w:p>
          <w:p w14:paraId="3AB8CFA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03" w:type="dxa"/>
            <w:vAlign w:val="center"/>
          </w:tcPr>
          <w:p w14:paraId="5F02542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良</w:t>
            </w:r>
          </w:p>
          <w:p w14:paraId="7762BE3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03" w:type="dxa"/>
            <w:vAlign w:val="center"/>
          </w:tcPr>
          <w:p w14:paraId="22276B3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中</w:t>
            </w:r>
          </w:p>
          <w:p w14:paraId="5D48075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03" w:type="dxa"/>
            <w:vAlign w:val="center"/>
          </w:tcPr>
          <w:p w14:paraId="2F4EC54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不及格</w:t>
            </w:r>
          </w:p>
          <w:p w14:paraId="7BF3673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59-0</w:t>
            </w:r>
          </w:p>
        </w:tc>
      </w:tr>
      <w:tr w14:paraId="30132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dxa"/>
            <w:vAlign w:val="center"/>
          </w:tcPr>
          <w:p w14:paraId="57738ED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648" w:type="dxa"/>
            <w:vAlign w:val="center"/>
          </w:tcPr>
          <w:p w14:paraId="073B647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403" w:type="dxa"/>
            <w:vAlign w:val="center"/>
          </w:tcPr>
          <w:p w14:paraId="0C88D51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8646464">
            <w:pPr>
              <w:pStyle w:val="14"/>
              <w:widowControl w:val="0"/>
              <w:jc w:val="both"/>
              <w:rPr>
                <w:rFonts w:hint="eastAsia" w:ascii="宋体" w:hAnsi="宋体"/>
              </w:rPr>
            </w:pPr>
          </w:p>
        </w:tc>
        <w:tc>
          <w:tcPr>
            <w:tcW w:w="1403" w:type="dxa"/>
            <w:vAlign w:val="center"/>
          </w:tcPr>
          <w:p w14:paraId="3E6C4CA2">
            <w:pPr>
              <w:pStyle w:val="14"/>
              <w:widowControl w:val="0"/>
              <w:jc w:val="both"/>
              <w:rPr>
                <w:rFonts w:hint="eastAsia" w:ascii="宋体" w:hAnsi="宋体"/>
              </w:rPr>
            </w:pPr>
          </w:p>
        </w:tc>
        <w:tc>
          <w:tcPr>
            <w:tcW w:w="1403" w:type="dxa"/>
            <w:vAlign w:val="center"/>
          </w:tcPr>
          <w:p w14:paraId="5BC4C9E0">
            <w:pPr>
              <w:pStyle w:val="14"/>
              <w:widowControl w:val="0"/>
              <w:jc w:val="both"/>
              <w:rPr>
                <w:rFonts w:hint="eastAsia" w:ascii="宋体" w:hAnsi="宋体"/>
              </w:rPr>
            </w:pPr>
          </w:p>
        </w:tc>
        <w:tc>
          <w:tcPr>
            <w:tcW w:w="1403" w:type="dxa"/>
            <w:vAlign w:val="center"/>
          </w:tcPr>
          <w:p w14:paraId="27818D37">
            <w:pPr>
              <w:pStyle w:val="6"/>
              <w:widowControl/>
              <w:shd w:val="clear" w:color="auto" w:fill="FFFFFF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0B3C26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dxa"/>
            <w:vAlign w:val="center"/>
          </w:tcPr>
          <w:p w14:paraId="6AC956B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648" w:type="dxa"/>
            <w:vAlign w:val="center"/>
          </w:tcPr>
          <w:p w14:paraId="4911A32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44ACA07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D95409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1DB934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6FAE145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044FFA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</w:tr>
      <w:tr w14:paraId="6C501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dxa"/>
            <w:vAlign w:val="center"/>
          </w:tcPr>
          <w:p w14:paraId="1D9DB3CD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648" w:type="dxa"/>
            <w:vAlign w:val="center"/>
          </w:tcPr>
          <w:p w14:paraId="460774E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71C629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06FEF5D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E29779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17DECB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9389F9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</w:tr>
      <w:tr w14:paraId="72CF38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dxa"/>
            <w:vAlign w:val="center"/>
          </w:tcPr>
          <w:p w14:paraId="5763923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648" w:type="dxa"/>
            <w:vAlign w:val="center"/>
          </w:tcPr>
          <w:p w14:paraId="21EDBE4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38A938E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4EF9D07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60BF1C1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1EA5039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3B88311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</w:tr>
      <w:tr w14:paraId="57300F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dxa"/>
            <w:vAlign w:val="center"/>
          </w:tcPr>
          <w:p w14:paraId="12AE291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648" w:type="dxa"/>
            <w:vAlign w:val="center"/>
          </w:tcPr>
          <w:p w14:paraId="3E6A835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173E48E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4B7E74C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4D536B2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1442CE7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61F6E15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</w:tr>
      <w:tr w14:paraId="03CCC2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13" w:type="dxa"/>
            <w:vAlign w:val="center"/>
          </w:tcPr>
          <w:p w14:paraId="69DA86E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X5</w:t>
            </w:r>
          </w:p>
        </w:tc>
        <w:tc>
          <w:tcPr>
            <w:tcW w:w="648" w:type="dxa"/>
            <w:vAlign w:val="center"/>
          </w:tcPr>
          <w:p w14:paraId="7F7659E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A63FB2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68A6503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4F61555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64136C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83852C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cs="Helvetica"/>
                <w:color w:val="000000"/>
                <w:sz w:val="21"/>
                <w:szCs w:val="21"/>
              </w:rPr>
            </w:pPr>
          </w:p>
        </w:tc>
      </w:tr>
    </w:tbl>
    <w:p w14:paraId="6153A3FB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355B21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0C6B9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</w:pPr>
          </w:p>
          <w:p w14:paraId="42D7F94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21"/>
                <w:szCs w:val="21"/>
              </w:rPr>
            </w:pPr>
          </w:p>
          <w:p w14:paraId="7283623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/>
                <w:sz w:val="21"/>
                <w:szCs w:val="21"/>
              </w:rPr>
            </w:pPr>
          </w:p>
        </w:tc>
      </w:tr>
    </w:tbl>
    <w:p w14:paraId="04328F58">
      <w:pPr>
        <w:pStyle w:val="16"/>
        <w:spacing w:before="326" w:beforeLines="100" w:line="360" w:lineRule="auto"/>
        <w:rPr>
          <w:rFonts w:hint="eastAsia" w:ascii="黑体" w:hAnsi="宋体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9B9EF09-5BD6-4C33-B669-0424CF134E4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9915E63-DF59-4E76-AD63-C9FED47EFB8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773EA50-6D9E-4895-82C2-7D9581B5FA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E8CCCACE-2274-43BE-809D-4BE779DE232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6476A9B-4B56-4AA0-A085-3C57E6E2D7D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EEA9D840-917C-4448-AD3E-3798BCDD694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7" w:fontKey="{641E112D-2D28-4691-BA21-2C7B47EA784F}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  <w:embedRegular r:id="rId8" w:fontKey="{09E35C9C-8EE7-4C55-8B39-6E0A818E9499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9" w:fontKey="{8BC2C11D-D888-4A76-8B1D-7D1DFD69BEDB}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10" w:fontKey="{EFB01D2F-8C4D-43C6-ACA7-42D9EB205D5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395E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DFFEA">
    <w:pPr>
      <w:jc w:val="right"/>
      <w:rPr>
        <w:rFonts w:hint="eastAsia"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73B90F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SJQU-QR-JW-052（A0）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C73B90F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SJQU-QR-JW-052（A0）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4ZWFkMzhhNjc0NzYwYjI3ZjA5M2Q0MGFlNTkyYzkifQ=="/>
  </w:docVars>
  <w:rsids>
    <w:rsidRoot w:val="00B7651F"/>
    <w:rsid w:val="000023B2"/>
    <w:rsid w:val="000203E0"/>
    <w:rsid w:val="000210E0"/>
    <w:rsid w:val="00033082"/>
    <w:rsid w:val="0006001D"/>
    <w:rsid w:val="00061E62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23E16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A17"/>
    <w:rsid w:val="001E681F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0A9A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764D"/>
    <w:rsid w:val="002E78A6"/>
    <w:rsid w:val="002F3157"/>
    <w:rsid w:val="002F6BD5"/>
    <w:rsid w:val="00305F23"/>
    <w:rsid w:val="00313BBA"/>
    <w:rsid w:val="003167CD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4037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86DDE"/>
    <w:rsid w:val="0059045B"/>
    <w:rsid w:val="005A13AB"/>
    <w:rsid w:val="005B1150"/>
    <w:rsid w:val="005B1FFC"/>
    <w:rsid w:val="005B2B6D"/>
    <w:rsid w:val="005B4B4E"/>
    <w:rsid w:val="005B71B1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5382E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3566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6044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244E"/>
    <w:rsid w:val="00847437"/>
    <w:rsid w:val="00875288"/>
    <w:rsid w:val="00880C1B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2B89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7885"/>
    <w:rsid w:val="00A2337D"/>
    <w:rsid w:val="00A25A31"/>
    <w:rsid w:val="00A26885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42CB"/>
    <w:rsid w:val="00BD7AB0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44EC2"/>
    <w:rsid w:val="00C5350C"/>
    <w:rsid w:val="00C56E09"/>
    <w:rsid w:val="00C61B1B"/>
    <w:rsid w:val="00C6606F"/>
    <w:rsid w:val="00C673D1"/>
    <w:rsid w:val="00C746CB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9E6"/>
    <w:rsid w:val="00CD2F8C"/>
    <w:rsid w:val="00CD5BDD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77381"/>
    <w:rsid w:val="00D8285B"/>
    <w:rsid w:val="00D86619"/>
    <w:rsid w:val="00D93E7C"/>
    <w:rsid w:val="00DB2BE6"/>
    <w:rsid w:val="00DB76B3"/>
    <w:rsid w:val="00DD1052"/>
    <w:rsid w:val="00DD3C7B"/>
    <w:rsid w:val="00DD48CC"/>
    <w:rsid w:val="00DE2B21"/>
    <w:rsid w:val="00DE48DE"/>
    <w:rsid w:val="00DF25F2"/>
    <w:rsid w:val="00DF4166"/>
    <w:rsid w:val="00E000F4"/>
    <w:rsid w:val="00E01231"/>
    <w:rsid w:val="00E0300B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E2633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3C49"/>
    <w:rsid w:val="00F45C12"/>
    <w:rsid w:val="00F544A2"/>
    <w:rsid w:val="00F76CB9"/>
    <w:rsid w:val="00F77A73"/>
    <w:rsid w:val="00F80E46"/>
    <w:rsid w:val="00F96236"/>
    <w:rsid w:val="00FA10CE"/>
    <w:rsid w:val="00FA222F"/>
    <w:rsid w:val="00FA2891"/>
    <w:rsid w:val="00FA4B51"/>
    <w:rsid w:val="00FB2DCA"/>
    <w:rsid w:val="00FB650B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18971B12"/>
    <w:rsid w:val="1EDC3A8C"/>
    <w:rsid w:val="22987C80"/>
    <w:rsid w:val="24192CCC"/>
    <w:rsid w:val="2D3B64DB"/>
    <w:rsid w:val="39A66CD4"/>
    <w:rsid w:val="3CD52CE1"/>
    <w:rsid w:val="410F2E6A"/>
    <w:rsid w:val="4430136C"/>
    <w:rsid w:val="4AB0382B"/>
    <w:rsid w:val="569868B5"/>
    <w:rsid w:val="57A8283B"/>
    <w:rsid w:val="611F6817"/>
    <w:rsid w:val="66CA1754"/>
    <w:rsid w:val="670966CE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680</Words>
  <Characters>752</Characters>
  <Lines>298</Lines>
  <Paragraphs>406</Paragraphs>
  <TotalTime>5</TotalTime>
  <ScaleCrop>false</ScaleCrop>
  <LinksUpToDate>false</LinksUpToDate>
  <CharactersWithSpaces>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2023-10-21T07:24:00Z</dcterms:created>
  <dc:creator>juvg</dc:creator>
  <cp:lastModifiedBy>AstheDew</cp:lastModifiedBy>
  <cp:lastPrinted>2023-10-23T04:11:00Z</cp:lastPrinted>
  <dcterms:modified xsi:type="dcterms:W3CDTF">2026-09-28T05:49:50Z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6118FC7D4ED7454E91056832C578BC28_13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