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4D" w:rsidRDefault="00BF0825" w:rsidP="00BF0825">
      <w:pPr>
        <w:spacing w:line="288" w:lineRule="auto"/>
        <w:ind w:firstLineChars="1300" w:firstLine="3120"/>
        <w:rPr>
          <w:rFonts w:ascii="方正小标宋简体" w:hAnsi="宋体"/>
          <w:bCs/>
          <w:kern w:val="0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ge">
                  <wp:posOffset>451485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0825" w:rsidRDefault="00BF0825" w:rsidP="00BF082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3.8pt;margin-top:35.5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PR/D0re&#10;AAAACgEAAA8AAAAAAAAAAAAAAAAAnwQAAGRycy9kb3ducmV2LnhtbFBLBQYAAAAABAAEAPMAAACq&#10;BQAAAAA=&#10;" stroked="f" strokeweight=".5pt">
                <v:path arrowok="t"/>
                <v:textbox>
                  <w:txbxContent>
                    <w:p w:rsidR="00BF0825" w:rsidRDefault="00BF0825" w:rsidP="00BF082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:rsidR="00245D4D" w:rsidRDefault="00BF0825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DC2C6B">
        <w:rPr>
          <w:rFonts w:hint="eastAsia"/>
          <w:b/>
          <w:sz w:val="28"/>
          <w:szCs w:val="30"/>
        </w:rPr>
        <w:t>跨文化交际</w:t>
      </w:r>
      <w:r>
        <w:rPr>
          <w:rFonts w:hint="eastAsia"/>
          <w:b/>
          <w:sz w:val="28"/>
          <w:szCs w:val="30"/>
        </w:rPr>
        <w:t>】</w:t>
      </w:r>
    </w:p>
    <w:p w:rsidR="00245D4D" w:rsidRDefault="00BF082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DC2C6B">
        <w:rPr>
          <w:rFonts w:hint="eastAsia"/>
          <w:b/>
          <w:sz w:val="28"/>
          <w:szCs w:val="30"/>
        </w:rPr>
        <w:t>Intercultural commnication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245D4D" w:rsidRDefault="00BF082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 w:rsidR="00DC2C6B">
        <w:rPr>
          <w:rFonts w:hint="eastAsia"/>
          <w:color w:val="000000"/>
          <w:sz w:val="20"/>
          <w:szCs w:val="20"/>
        </w:rPr>
        <w:t>244</w:t>
      </w:r>
      <w:r>
        <w:rPr>
          <w:color w:val="000000"/>
          <w:sz w:val="20"/>
          <w:szCs w:val="20"/>
        </w:rPr>
        <w:t>】</w:t>
      </w:r>
    </w:p>
    <w:p w:rsidR="00245D4D" w:rsidRDefault="00BF082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:rsidR="00245D4D" w:rsidRDefault="00BF082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</w:t>
      </w:r>
      <w:r w:rsidR="00DC2C6B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color w:val="000000"/>
          <w:sz w:val="20"/>
          <w:szCs w:val="20"/>
        </w:rPr>
        <w:t>】</w:t>
      </w:r>
    </w:p>
    <w:p w:rsidR="00245D4D" w:rsidRDefault="00BF082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</w:t>
      </w:r>
      <w:r>
        <w:rPr>
          <w:rFonts w:hint="eastAsia"/>
          <w:color w:val="000000"/>
          <w:sz w:val="20"/>
          <w:szCs w:val="20"/>
        </w:rPr>
        <w:t>：</w:t>
      </w:r>
    </w:p>
    <w:p w:rsidR="00245D4D" w:rsidRDefault="00BF082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 w:rsidR="00245D4D" w:rsidRDefault="00BF0825">
      <w:pPr>
        <w:snapToGrid w:val="0"/>
        <w:spacing w:line="288" w:lineRule="auto"/>
        <w:ind w:firstLineChars="400" w:firstLine="800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</w:t>
      </w:r>
      <w:r w:rsidR="00DC2C6B">
        <w:rPr>
          <w:rFonts w:hint="eastAsia"/>
          <w:color w:val="000000"/>
          <w:sz w:val="20"/>
          <w:szCs w:val="20"/>
        </w:rPr>
        <w:t>中德跨文化交际与管理</w:t>
      </w:r>
      <w:r>
        <w:rPr>
          <w:rFonts w:hint="eastAsia"/>
          <w:color w:val="000000"/>
          <w:sz w:val="20"/>
          <w:szCs w:val="20"/>
        </w:rPr>
        <w:t>》，</w:t>
      </w:r>
      <w:r w:rsidR="00DC2C6B">
        <w:rPr>
          <w:rFonts w:hint="eastAsia"/>
        </w:rPr>
        <w:t>Kai Bartel</w:t>
      </w:r>
      <w:r w:rsidR="00DC2C6B">
        <w:rPr>
          <w:rFonts w:hint="eastAsia"/>
        </w:rPr>
        <w:t>等编</w:t>
      </w:r>
      <w:r>
        <w:rPr>
          <w:rFonts w:hint="eastAsia"/>
          <w:color w:val="000000"/>
          <w:sz w:val="20"/>
          <w:szCs w:val="20"/>
        </w:rPr>
        <w:t>，</w:t>
      </w:r>
      <w:r w:rsidR="00DC2C6B">
        <w:rPr>
          <w:rFonts w:hint="eastAsia"/>
          <w:color w:val="000000"/>
          <w:sz w:val="20"/>
          <w:szCs w:val="20"/>
        </w:rPr>
        <w:t>商务印书馆</w:t>
      </w:r>
      <w:r>
        <w:rPr>
          <w:rFonts w:hint="eastAsia"/>
          <w:color w:val="000000"/>
          <w:sz w:val="20"/>
          <w:szCs w:val="20"/>
        </w:rPr>
        <w:t>，</w:t>
      </w:r>
      <w:r w:rsidR="00DC2C6B">
        <w:rPr>
          <w:rFonts w:hint="eastAsia"/>
          <w:color w:val="000000"/>
          <w:sz w:val="20"/>
          <w:szCs w:val="20"/>
        </w:rPr>
        <w:t>2011</w:t>
      </w:r>
      <w:r>
        <w:rPr>
          <w:color w:val="000000"/>
          <w:sz w:val="20"/>
          <w:szCs w:val="20"/>
        </w:rPr>
        <w:t>】</w:t>
      </w:r>
    </w:p>
    <w:p w:rsidR="00245D4D" w:rsidRDefault="00BF082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:rsidR="00245D4D" w:rsidRDefault="00BF0825">
      <w:pPr>
        <w:snapToGrid w:val="0"/>
        <w:spacing w:line="288" w:lineRule="auto"/>
        <w:ind w:leftChars="342" w:left="718" w:firstLineChars="50" w:firstLine="100"/>
        <w:rPr>
          <w:rFonts w:cs="宋体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cs="宋体" w:hint="eastAsia"/>
          <w:color w:val="000000"/>
          <w:sz w:val="20"/>
          <w:szCs w:val="20"/>
        </w:rPr>
        <w:t>《</w:t>
      </w:r>
      <w:r w:rsidR="00DC2C6B">
        <w:rPr>
          <w:rFonts w:cs="宋体" w:hint="eastAsia"/>
          <w:color w:val="000000"/>
          <w:sz w:val="20"/>
          <w:szCs w:val="20"/>
        </w:rPr>
        <w:t>中德跨文化交际理论与实践</w:t>
      </w:r>
      <w:r>
        <w:rPr>
          <w:rFonts w:cs="宋体" w:hint="eastAsia"/>
          <w:color w:val="000000"/>
          <w:sz w:val="20"/>
          <w:szCs w:val="20"/>
        </w:rPr>
        <w:t>》，</w:t>
      </w:r>
      <w:r w:rsidR="00DC2C6B">
        <w:rPr>
          <w:rFonts w:ascii="Arial" w:hAnsi="Arial" w:cs="Arial"/>
          <w:color w:val="333333"/>
          <w:szCs w:val="21"/>
        </w:rPr>
        <w:t>黎东良</w:t>
      </w:r>
      <w:r>
        <w:rPr>
          <w:rFonts w:cs="宋体" w:hint="eastAsia"/>
          <w:color w:val="000000"/>
          <w:sz w:val="20"/>
          <w:szCs w:val="20"/>
        </w:rPr>
        <w:t>，</w:t>
      </w:r>
      <w:r w:rsidR="00DC2C6B">
        <w:rPr>
          <w:rFonts w:cs="宋体" w:hint="eastAsia"/>
          <w:color w:val="000000"/>
          <w:sz w:val="20"/>
          <w:szCs w:val="20"/>
        </w:rPr>
        <w:t>同济大学出版社，</w:t>
      </w:r>
      <w:r w:rsidR="00DC2C6B">
        <w:rPr>
          <w:rFonts w:cs="宋体" w:hint="eastAsia"/>
          <w:color w:val="000000"/>
          <w:sz w:val="20"/>
          <w:szCs w:val="20"/>
        </w:rPr>
        <w:t>2012</w:t>
      </w:r>
    </w:p>
    <w:p w:rsidR="00245D4D" w:rsidRPr="00DC2C6B" w:rsidRDefault="00BF0825">
      <w:pPr>
        <w:snapToGrid w:val="0"/>
        <w:spacing w:line="288" w:lineRule="auto"/>
        <w:ind w:leftChars="342" w:left="718" w:firstLineChars="50" w:firstLine="100"/>
        <w:rPr>
          <w:rFonts w:ascii="Arial" w:hAnsi="Arial" w:cs="Arial"/>
          <w:color w:val="333333"/>
          <w:szCs w:val="21"/>
        </w:rPr>
      </w:pPr>
      <w:r>
        <w:rPr>
          <w:rFonts w:cs="宋体" w:hint="eastAsia"/>
          <w:color w:val="000000"/>
          <w:sz w:val="20"/>
          <w:szCs w:val="20"/>
        </w:rPr>
        <w:t>《</w:t>
      </w:r>
      <w:r w:rsidR="00DC2C6B" w:rsidRPr="00DC2C6B">
        <w:rPr>
          <w:rFonts w:cs="宋体"/>
          <w:color w:val="000000"/>
        </w:rPr>
        <w:t>跨文化</w:t>
      </w:r>
      <w:r w:rsidR="00DC2C6B" w:rsidRPr="00DC2C6B">
        <w:rPr>
          <w:rFonts w:cs="宋体"/>
          <w:color w:val="000000"/>
          <w:sz w:val="20"/>
          <w:szCs w:val="20"/>
        </w:rPr>
        <w:t>能力内涵与培养</w:t>
      </w:r>
      <w:r w:rsidR="00DC2C6B" w:rsidRPr="00DC2C6B">
        <w:rPr>
          <w:rFonts w:cs="宋体"/>
          <w:color w:val="000000"/>
          <w:sz w:val="20"/>
          <w:szCs w:val="20"/>
        </w:rPr>
        <w:t>—</w:t>
      </w:r>
      <w:r w:rsidR="00DC2C6B">
        <w:rPr>
          <w:rFonts w:ascii="Arial" w:hAnsi="Arial" w:cs="Arial"/>
          <w:color w:val="333333"/>
          <w:sz w:val="20"/>
          <w:szCs w:val="20"/>
        </w:rPr>
        <w:t>以高校外语专业大学生为例</w:t>
      </w:r>
      <w:r>
        <w:rPr>
          <w:rFonts w:cs="宋体" w:hint="eastAsia"/>
          <w:color w:val="000000"/>
          <w:sz w:val="20"/>
          <w:szCs w:val="20"/>
        </w:rPr>
        <w:t>》，</w:t>
      </w:r>
      <w:r w:rsidR="00DC2C6B">
        <w:rPr>
          <w:rFonts w:cs="宋体" w:hint="eastAsia"/>
          <w:color w:val="000000"/>
          <w:sz w:val="20"/>
          <w:szCs w:val="20"/>
        </w:rPr>
        <w:t>潘亚玲</w:t>
      </w:r>
      <w:r>
        <w:rPr>
          <w:rFonts w:cs="宋体" w:hint="eastAsia"/>
          <w:color w:val="000000"/>
          <w:sz w:val="20"/>
          <w:szCs w:val="20"/>
        </w:rPr>
        <w:t>，</w:t>
      </w:r>
      <w:r w:rsidR="00DC2C6B">
        <w:rPr>
          <w:rFonts w:cs="宋体" w:hint="eastAsia"/>
          <w:color w:val="000000"/>
          <w:sz w:val="20"/>
          <w:szCs w:val="20"/>
        </w:rPr>
        <w:t>对外经贸大学</w:t>
      </w:r>
      <w:r>
        <w:rPr>
          <w:rFonts w:cs="宋体" w:hint="eastAsia"/>
          <w:color w:val="000000"/>
          <w:sz w:val="20"/>
          <w:szCs w:val="20"/>
        </w:rPr>
        <w:t>出版社，</w:t>
      </w:r>
      <w:r w:rsidR="00DC2C6B">
        <w:rPr>
          <w:rFonts w:cs="宋体" w:hint="eastAsia"/>
          <w:color w:val="000000"/>
          <w:sz w:val="20"/>
          <w:szCs w:val="20"/>
        </w:rPr>
        <w:t xml:space="preserve"> 2015</w:t>
      </w:r>
    </w:p>
    <w:p w:rsidR="00DC2C6B" w:rsidRDefault="00BF0825" w:rsidP="00DC2C6B">
      <w:pPr>
        <w:snapToGrid w:val="0"/>
        <w:spacing w:line="288" w:lineRule="auto"/>
        <w:ind w:leftChars="342" w:left="718" w:firstLineChars="50" w:firstLine="105"/>
        <w:rPr>
          <w:rFonts w:ascii="Arial" w:hAnsi="Arial" w:cs="Arial"/>
          <w:color w:val="333333"/>
          <w:szCs w:val="21"/>
        </w:rPr>
      </w:pPr>
      <w:r w:rsidRPr="00DC2C6B">
        <w:rPr>
          <w:rFonts w:ascii="Arial" w:hAnsi="Arial" w:cs="Arial" w:hint="eastAsia"/>
          <w:color w:val="333333"/>
          <w:szCs w:val="21"/>
        </w:rPr>
        <w:t>《</w:t>
      </w:r>
      <w:r w:rsidR="00DC2C6B" w:rsidRPr="00DC2C6B">
        <w:rPr>
          <w:rFonts w:ascii="Arial" w:hAnsi="Arial" w:cs="Arial" w:hint="eastAsia"/>
          <w:color w:val="333333"/>
          <w:szCs w:val="21"/>
        </w:rPr>
        <w:t>跨文化交流不同文化的人与人之间的交往》，</w:t>
      </w:r>
      <w:r w:rsidR="00DC2C6B" w:rsidRPr="00DC2C6B">
        <w:rPr>
          <w:rFonts w:ascii="Arial" w:hAnsi="Arial" w:cs="Arial" w:hint="eastAsia"/>
          <w:color w:val="333333"/>
          <w:szCs w:val="21"/>
        </w:rPr>
        <w:t>(</w:t>
      </w:r>
      <w:r w:rsidR="00DC2C6B" w:rsidRPr="00DC2C6B">
        <w:rPr>
          <w:rFonts w:ascii="Arial" w:hAnsi="Arial" w:cs="Arial" w:hint="eastAsia"/>
          <w:color w:val="333333"/>
          <w:szCs w:val="21"/>
        </w:rPr>
        <w:t>德</w:t>
      </w:r>
      <w:r w:rsidR="00DC2C6B" w:rsidRPr="00DC2C6B">
        <w:rPr>
          <w:rFonts w:ascii="Arial" w:hAnsi="Arial" w:cs="Arial" w:hint="eastAsia"/>
          <w:color w:val="333333"/>
          <w:szCs w:val="21"/>
        </w:rPr>
        <w:t>)</w:t>
      </w:r>
      <w:r w:rsidR="00DC2C6B" w:rsidRPr="00DC2C6B">
        <w:rPr>
          <w:rFonts w:ascii="Arial" w:hAnsi="Arial" w:cs="Arial" w:hint="eastAsia"/>
          <w:color w:val="333333"/>
          <w:szCs w:val="21"/>
        </w:rPr>
        <w:t>马勒茨克</w:t>
      </w:r>
      <w:r w:rsidR="00DC2C6B" w:rsidRPr="00DC2C6B">
        <w:rPr>
          <w:rFonts w:ascii="Arial" w:hAnsi="Arial" w:cs="Arial" w:hint="eastAsia"/>
          <w:color w:val="333333"/>
          <w:szCs w:val="21"/>
        </w:rPr>
        <w:t>(Gerhard</w:t>
      </w:r>
      <w:r w:rsidR="006658A3">
        <w:rPr>
          <w:rFonts w:ascii="Arial" w:hAnsi="Arial" w:cs="Arial"/>
          <w:color w:val="333333"/>
          <w:szCs w:val="21"/>
        </w:rPr>
        <w:t xml:space="preserve"> </w:t>
      </w:r>
      <w:r w:rsidR="00DC2C6B" w:rsidRPr="00DC2C6B">
        <w:rPr>
          <w:rFonts w:ascii="Arial" w:hAnsi="Arial" w:cs="Arial" w:hint="eastAsia"/>
          <w:color w:val="333333"/>
          <w:szCs w:val="21"/>
        </w:rPr>
        <w:t>Maletzke)</w:t>
      </w:r>
      <w:r w:rsidR="00DC2C6B">
        <w:rPr>
          <w:rFonts w:ascii="Arial" w:hAnsi="Arial" w:cs="Arial" w:hint="eastAsia"/>
          <w:color w:val="333333"/>
          <w:szCs w:val="21"/>
        </w:rPr>
        <w:t xml:space="preserve"> </w:t>
      </w:r>
      <w:r w:rsidR="00F56457">
        <w:rPr>
          <w:color w:val="000000"/>
          <w:sz w:val="20"/>
          <w:szCs w:val="20"/>
        </w:rPr>
        <w:t>】</w:t>
      </w:r>
    </w:p>
    <w:p w:rsidR="00245D4D" w:rsidRPr="00DC2C6B" w:rsidRDefault="00BF0825" w:rsidP="00DC2C6B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DC2C6B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245D4D" w:rsidRDefault="00BF082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F56457">
        <w:rPr>
          <w:rFonts w:hint="eastAsia"/>
          <w:color w:val="000000"/>
          <w:sz w:val="20"/>
          <w:szCs w:val="20"/>
        </w:rPr>
        <w:t>高级德语</w:t>
      </w:r>
      <w:r w:rsidR="00EE1A8A"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20204</w:t>
      </w:r>
      <w:r w:rsidR="00F56457">
        <w:rPr>
          <w:rFonts w:hint="eastAsia"/>
          <w:color w:val="000000"/>
          <w:sz w:val="20"/>
          <w:szCs w:val="20"/>
        </w:rPr>
        <w:t>16</w:t>
      </w:r>
      <w:r>
        <w:rPr>
          <w:rFonts w:hint="eastAsia"/>
          <w:color w:val="000000"/>
          <w:sz w:val="20"/>
          <w:szCs w:val="20"/>
        </w:rPr>
        <w:t>，（</w:t>
      </w:r>
      <w:r w:rsidR="00F56457"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245D4D" w:rsidRDefault="00BF082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F56457" w:rsidRDefault="00BF0825" w:rsidP="00F56457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="00962E85">
        <w:rPr>
          <w:rFonts w:hint="eastAsia"/>
          <w:color w:val="000000"/>
          <w:sz w:val="20"/>
          <w:szCs w:val="20"/>
        </w:rPr>
        <w:t>面向德语专业本科大三</w:t>
      </w:r>
      <w:r w:rsidR="00F56457">
        <w:rPr>
          <w:rFonts w:hint="eastAsia"/>
          <w:color w:val="000000"/>
          <w:sz w:val="20"/>
          <w:szCs w:val="20"/>
        </w:rPr>
        <w:t>学生，向德语专业的学生介绍跨文化交际的基本知识，</w:t>
      </w:r>
      <w:r w:rsidR="00F56457" w:rsidRPr="00F56457">
        <w:rPr>
          <w:rFonts w:hint="eastAsia"/>
          <w:color w:val="000000"/>
          <w:sz w:val="20"/>
          <w:szCs w:val="20"/>
        </w:rPr>
        <w:t>比较</w:t>
      </w:r>
      <w:r w:rsidR="00F56457">
        <w:rPr>
          <w:rFonts w:hint="eastAsia"/>
          <w:color w:val="000000"/>
          <w:sz w:val="20"/>
          <w:szCs w:val="20"/>
        </w:rPr>
        <w:t>中德</w:t>
      </w:r>
      <w:r w:rsidR="00F56457" w:rsidRPr="00F56457">
        <w:rPr>
          <w:rFonts w:hint="eastAsia"/>
          <w:color w:val="000000"/>
          <w:sz w:val="20"/>
          <w:szCs w:val="20"/>
        </w:rPr>
        <w:t>文化的异同和东西方价值观念体系的区别，着重介绍中国的价值观念体系</w:t>
      </w:r>
      <w:r w:rsidR="00F56457">
        <w:rPr>
          <w:rFonts w:hint="eastAsia"/>
          <w:color w:val="000000"/>
          <w:sz w:val="20"/>
          <w:szCs w:val="20"/>
        </w:rPr>
        <w:t>，为学生正确认识本国与德国文化，提高学生的文化自信，对比文化间的差异，提高文化敏感度，提高跨文化交际的能力打下基础。</w:t>
      </w:r>
      <w:r w:rsidR="00F56457" w:rsidRPr="00F56457">
        <w:rPr>
          <w:rFonts w:hint="eastAsia"/>
          <w:color w:val="000000"/>
          <w:sz w:val="20"/>
          <w:szCs w:val="20"/>
        </w:rPr>
        <w:t>同时通过具体案例分析</w:t>
      </w:r>
      <w:r w:rsidR="00F56457">
        <w:rPr>
          <w:rFonts w:hint="eastAsia"/>
          <w:color w:val="000000"/>
          <w:sz w:val="20"/>
          <w:szCs w:val="20"/>
        </w:rPr>
        <w:t>，提高学生对外交流的能力，能够</w:t>
      </w:r>
      <w:r w:rsidR="00F56457" w:rsidRPr="00F56457">
        <w:rPr>
          <w:rFonts w:hint="eastAsia"/>
          <w:color w:val="000000"/>
          <w:sz w:val="20"/>
          <w:szCs w:val="20"/>
        </w:rPr>
        <w:t>帮助</w:t>
      </w:r>
      <w:r w:rsidR="00F56457">
        <w:rPr>
          <w:rFonts w:hint="eastAsia"/>
          <w:color w:val="000000"/>
          <w:sz w:val="20"/>
          <w:szCs w:val="20"/>
        </w:rPr>
        <w:t>德国人</w:t>
      </w:r>
      <w:r w:rsidR="00F56457" w:rsidRPr="00F56457">
        <w:rPr>
          <w:rFonts w:hint="eastAsia"/>
          <w:color w:val="000000"/>
          <w:sz w:val="20"/>
          <w:szCs w:val="20"/>
        </w:rPr>
        <w:t>了解中国文化</w:t>
      </w:r>
      <w:r w:rsidR="00F56457">
        <w:rPr>
          <w:rFonts w:hint="eastAsia"/>
          <w:color w:val="000000"/>
          <w:sz w:val="20"/>
          <w:szCs w:val="20"/>
        </w:rPr>
        <w:t>，</w:t>
      </w:r>
      <w:r w:rsidR="00F56457" w:rsidRPr="00F56457">
        <w:rPr>
          <w:rFonts w:hint="eastAsia"/>
          <w:color w:val="000000"/>
          <w:sz w:val="20"/>
          <w:szCs w:val="20"/>
        </w:rPr>
        <w:t>加深他们对中国文化的理解与尊重。</w:t>
      </w:r>
      <w:r w:rsidR="00F56457" w:rsidRPr="00F56457">
        <w:rPr>
          <w:rFonts w:hint="eastAsia"/>
          <w:color w:val="000000"/>
          <w:sz w:val="20"/>
          <w:szCs w:val="20"/>
        </w:rPr>
        <w:t xml:space="preserve"> </w:t>
      </w:r>
    </w:p>
    <w:p w:rsidR="00F56457" w:rsidRDefault="00F56457" w:rsidP="00F56457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 w:rsidRPr="00F56457">
        <w:rPr>
          <w:rFonts w:hint="eastAsia"/>
          <w:color w:val="000000"/>
          <w:sz w:val="20"/>
          <w:szCs w:val="20"/>
        </w:rPr>
        <w:t>通过本课程的教学，</w:t>
      </w:r>
      <w:r>
        <w:rPr>
          <w:rFonts w:hint="eastAsia"/>
          <w:color w:val="000000"/>
          <w:sz w:val="20"/>
          <w:szCs w:val="20"/>
        </w:rPr>
        <w:t>学生应该</w:t>
      </w:r>
      <w:r w:rsidRPr="00F56457">
        <w:rPr>
          <w:rFonts w:hint="eastAsia"/>
          <w:color w:val="000000"/>
          <w:sz w:val="20"/>
          <w:szCs w:val="20"/>
        </w:rPr>
        <w:t>掌握跨文化交际学的各个主要方面，如语言与文化、跨文化语言交际、跨文化非语言交际、文化模式、东西方文化差异、商务及管理中的跨文化交际等重要内容，</w:t>
      </w:r>
      <w:r>
        <w:rPr>
          <w:rFonts w:hint="eastAsia"/>
          <w:color w:val="000000"/>
          <w:sz w:val="20"/>
          <w:szCs w:val="20"/>
        </w:rPr>
        <w:t>学生不仅能够了解和认识德国文化，同时能够</w:t>
      </w:r>
      <w:r w:rsidRPr="00F56457">
        <w:rPr>
          <w:rFonts w:hint="eastAsia"/>
          <w:color w:val="000000"/>
          <w:sz w:val="20"/>
          <w:szCs w:val="20"/>
        </w:rPr>
        <w:t>对中国的文化多样性</w:t>
      </w:r>
      <w:r>
        <w:rPr>
          <w:rFonts w:hint="eastAsia"/>
          <w:color w:val="000000"/>
          <w:sz w:val="20"/>
          <w:szCs w:val="20"/>
        </w:rPr>
        <w:t>和</w:t>
      </w:r>
      <w:r w:rsidRPr="00F56457">
        <w:rPr>
          <w:rFonts w:hint="eastAsia"/>
          <w:color w:val="000000"/>
          <w:sz w:val="20"/>
          <w:szCs w:val="20"/>
        </w:rPr>
        <w:t>价值观念体系等各个方面有更深入、全面的了解。</w:t>
      </w:r>
    </w:p>
    <w:p w:rsidR="00245D4D" w:rsidRDefault="00BF0825" w:rsidP="00F5645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245D4D" w:rsidRDefault="00962E8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建议德语系大三</w:t>
      </w:r>
      <w:r w:rsidR="00BF0825">
        <w:rPr>
          <w:rFonts w:hint="eastAsia"/>
          <w:color w:val="000000"/>
          <w:sz w:val="20"/>
          <w:szCs w:val="20"/>
        </w:rPr>
        <w:t>下学生选课，并且先修《</w:t>
      </w:r>
      <w:r w:rsidR="00F56457">
        <w:rPr>
          <w:rFonts w:hint="eastAsia"/>
          <w:color w:val="000000"/>
          <w:sz w:val="20"/>
          <w:szCs w:val="20"/>
        </w:rPr>
        <w:t>高级德语</w:t>
      </w:r>
      <w:r w:rsidR="00EE1A8A">
        <w:rPr>
          <w:rFonts w:hint="eastAsia"/>
          <w:color w:val="000000"/>
          <w:sz w:val="20"/>
          <w:szCs w:val="20"/>
        </w:rPr>
        <w:t>1</w:t>
      </w:r>
      <w:bookmarkStart w:id="1" w:name="_GoBack"/>
      <w:bookmarkEnd w:id="1"/>
      <w:r w:rsidR="00BF0825">
        <w:rPr>
          <w:rFonts w:hint="eastAsia"/>
          <w:color w:val="000000"/>
          <w:sz w:val="20"/>
          <w:szCs w:val="20"/>
        </w:rPr>
        <w:t>》</w:t>
      </w:r>
    </w:p>
    <w:p w:rsidR="00245D4D" w:rsidRDefault="00245D4D">
      <w:pPr>
        <w:snapToGrid w:val="0"/>
        <w:spacing w:line="288" w:lineRule="auto"/>
        <w:rPr>
          <w:color w:val="000000"/>
          <w:sz w:val="20"/>
          <w:szCs w:val="20"/>
        </w:rPr>
      </w:pPr>
    </w:p>
    <w:p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:rsidR="00245D4D" w:rsidRDefault="00BF082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p w:rsidR="00245D4D" w:rsidRDefault="00BF0825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245D4D" w:rsidRDefault="00245D4D">
      <w:pPr>
        <w:ind w:firstLineChars="200" w:firstLine="420"/>
      </w:pPr>
    </w:p>
    <w:tbl>
      <w:tblPr>
        <w:tblW w:w="83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264"/>
        <w:gridCol w:w="3162"/>
        <w:gridCol w:w="1860"/>
        <w:gridCol w:w="1372"/>
      </w:tblGrid>
      <w:tr w:rsidR="00245D4D">
        <w:trPr>
          <w:trHeight w:val="635"/>
        </w:trPr>
        <w:tc>
          <w:tcPr>
            <w:tcW w:w="733" w:type="dxa"/>
            <w:shd w:val="clear" w:color="auto" w:fill="auto"/>
          </w:tcPr>
          <w:p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4" w:type="dxa"/>
            <w:shd w:val="clear" w:color="auto" w:fill="auto"/>
          </w:tcPr>
          <w:p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课程预期</w:t>
            </w:r>
          </w:p>
          <w:p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45D4D">
        <w:trPr>
          <w:trHeight w:val="929"/>
        </w:trPr>
        <w:tc>
          <w:tcPr>
            <w:tcW w:w="733" w:type="dxa"/>
            <w:shd w:val="clear" w:color="auto" w:fill="auto"/>
            <w:vAlign w:val="center"/>
          </w:tcPr>
          <w:p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45D4D" w:rsidRDefault="00BF0825" w:rsidP="008D618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LO</w:t>
            </w:r>
            <w:r w:rsidR="008D618A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245D4D" w:rsidRDefault="008D618A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学会转换文化视角，倾听他人的观点与看法，尊重对方的观点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45D4D" w:rsidRDefault="008D618A" w:rsidP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课堂讲授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45D4D" w:rsidRDefault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</w:t>
            </w:r>
          </w:p>
        </w:tc>
      </w:tr>
      <w:tr w:rsidR="00245D4D">
        <w:trPr>
          <w:trHeight w:val="71"/>
        </w:trPr>
        <w:tc>
          <w:tcPr>
            <w:tcW w:w="733" w:type="dxa"/>
            <w:shd w:val="clear" w:color="auto" w:fill="auto"/>
            <w:vAlign w:val="center"/>
          </w:tcPr>
          <w:p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45D4D" w:rsidRDefault="00BF0825" w:rsidP="008D618A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 w:rsidR="008D618A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245D4D" w:rsidRDefault="008D618A">
            <w:pPr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通过口头与书面的形式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表达自己的文化和自己的观点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进行有效的跨文化沟通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45D4D" w:rsidRDefault="008D618A" w:rsidP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</w:t>
            </w:r>
            <w:r w:rsidR="00BF0825">
              <w:rPr>
                <w:rFonts w:ascii="宋体" w:hAnsi="宋体"/>
                <w:kern w:val="0"/>
                <w:sz w:val="20"/>
                <w:szCs w:val="20"/>
              </w:rPr>
              <w:t>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45D4D" w:rsidRDefault="00BF0825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期末</w:t>
            </w:r>
            <w:r w:rsidR="008D618A">
              <w:rPr>
                <w:rFonts w:ascii="宋体" w:hAnsi="宋体" w:hint="eastAsia"/>
                <w:kern w:val="0"/>
                <w:sz w:val="20"/>
                <w:szCs w:val="20"/>
              </w:rPr>
              <w:t>论文</w:t>
            </w:r>
          </w:p>
        </w:tc>
      </w:tr>
      <w:tr w:rsidR="00245D4D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45D4D" w:rsidRDefault="00BF0825" w:rsidP="008D618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L0</w:t>
            </w:r>
            <w:r w:rsidR="008D618A">
              <w:rPr>
                <w:rFonts w:ascii="Times New Roman" w:hAnsi="Times New Roman" w:hint="eastAsia"/>
                <w:sz w:val="20"/>
                <w:szCs w:val="20"/>
              </w:rPr>
              <w:t>332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245D4D" w:rsidRDefault="00FE5D66">
            <w:pPr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熟悉中德两国的文化差异，并且能够与德国人进行深入交流</w:t>
            </w:r>
            <w:r w:rsidR="00BF0825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45D4D" w:rsidRDefault="00FE5D6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45D4D" w:rsidRDefault="00FE5D6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</w:t>
            </w:r>
            <w:r w:rsidR="004C6860">
              <w:rPr>
                <w:rFonts w:ascii="宋体" w:hAnsi="宋体" w:hint="eastAsia"/>
                <w:kern w:val="0"/>
                <w:sz w:val="20"/>
                <w:szCs w:val="20"/>
              </w:rPr>
              <w:t>课堂参与，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期末论文</w:t>
            </w:r>
          </w:p>
        </w:tc>
      </w:tr>
      <w:tr w:rsidR="00245D4D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45D4D" w:rsidRDefault="00BF0825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 w:rsidR="00FE5D6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245D4D" w:rsidRDefault="00FE5D66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拥有全面的文化视角，在尊重对方观点的同时，也具有质疑和评判精神，能够对对方行为进行有逻辑的分析</w:t>
            </w:r>
            <w:r w:rsidR="00BF08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45D4D" w:rsidRDefault="00BF082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课堂讲授</w:t>
            </w:r>
            <w:r w:rsidR="00FE5D66">
              <w:rPr>
                <w:rFonts w:ascii="宋体" w:hAnsi="宋体" w:hint="eastAsia"/>
                <w:sz w:val="20"/>
                <w:szCs w:val="20"/>
              </w:rPr>
              <w:t>，课后练习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45D4D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FE5D66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:rsidR="00FE5D66" w:rsidRDefault="00FE5D6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E5D66" w:rsidRDefault="00FE5D66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E5D66" w:rsidRDefault="00FE5D6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了解本国优秀的文化和历史，能够正确向德国人展现中国文化特色，建立文化自豪感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E5D66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FE5D66" w:rsidRDefault="00FE5D66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FE5D66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:rsidR="00FE5D66" w:rsidRDefault="00FE5D6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E5D66" w:rsidRDefault="00FE5D66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E5D66" w:rsidRDefault="00FE5D6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理解德国的文化的历史，提高自己的跨文化交际的能力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E5D66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FE5D66" w:rsidRDefault="00FE5D66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</w:tbl>
    <w:p w:rsidR="00245D4D" w:rsidRDefault="00245D4D">
      <w:pPr>
        <w:ind w:firstLineChars="200" w:firstLine="420"/>
      </w:pPr>
    </w:p>
    <w:p w:rsidR="00245D4D" w:rsidRDefault="00245D4D"/>
    <w:p w:rsidR="00245D4D" w:rsidRDefault="00BF082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:rsidR="00245D4D" w:rsidRDefault="00BF0825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ascii="宋体" w:hAnsi="宋体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布鲁姆认知能力的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种层次： (“</w:t>
      </w:r>
      <w:r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并标明每个单元的理论课时数和实践课时数。</w:t>
      </w:r>
    </w:p>
    <w:p w:rsidR="00245D4D" w:rsidRDefault="00245D4D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118"/>
        <w:gridCol w:w="2552"/>
        <w:gridCol w:w="1134"/>
      </w:tblGrid>
      <w:tr w:rsidR="00245D4D">
        <w:tc>
          <w:tcPr>
            <w:tcW w:w="675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</w:t>
            </w:r>
          </w:p>
        </w:tc>
      </w:tr>
      <w:tr w:rsidR="00245D4D">
        <w:tc>
          <w:tcPr>
            <w:tcW w:w="675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3118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跨文化交际的基础理论知识，文化以及交际的定义，交际的渠道，跨文化交际的定义和产生的问题</w:t>
            </w:r>
          </w:p>
        </w:tc>
        <w:tc>
          <w:tcPr>
            <w:tcW w:w="2552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理解跨文化交际的基本概念以及其定义，理解交际的各个渠道</w:t>
            </w:r>
          </w:p>
        </w:tc>
        <w:tc>
          <w:tcPr>
            <w:tcW w:w="1134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文化的定义，文化的层面，交际的定义以及渠道</w:t>
            </w:r>
          </w:p>
        </w:tc>
      </w:tr>
      <w:tr w:rsidR="00245D4D">
        <w:tc>
          <w:tcPr>
            <w:tcW w:w="675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东西方的文化差异</w:t>
            </w:r>
          </w:p>
        </w:tc>
        <w:tc>
          <w:tcPr>
            <w:tcW w:w="2552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</w:t>
            </w:r>
            <w:r w:rsidR="00762469">
              <w:rPr>
                <w:rFonts w:hint="eastAsia"/>
                <w:sz w:val="20"/>
                <w:szCs w:val="20"/>
              </w:rPr>
              <w:t>文化深层层次理论</w:t>
            </w:r>
            <w:r>
              <w:rPr>
                <w:rFonts w:hint="eastAsia"/>
                <w:sz w:val="20"/>
                <w:szCs w:val="20"/>
              </w:rPr>
              <w:t>，掌握</w:t>
            </w:r>
            <w:r w:rsidR="00762469">
              <w:rPr>
                <w:rFonts w:hint="eastAsia"/>
                <w:sz w:val="20"/>
                <w:szCs w:val="20"/>
              </w:rPr>
              <w:t>价值的四个维度。</w:t>
            </w:r>
          </w:p>
          <w:p w:rsidR="00762469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以强语境和弱语境文化为基础，分析中德文化看待关</w:t>
            </w:r>
            <w:r>
              <w:rPr>
                <w:rFonts w:hint="eastAsia"/>
                <w:sz w:val="20"/>
                <w:szCs w:val="20"/>
              </w:rPr>
              <w:lastRenderedPageBreak/>
              <w:t>系的差异和礼貌问题</w:t>
            </w:r>
          </w:p>
        </w:tc>
        <w:tc>
          <w:tcPr>
            <w:tcW w:w="1134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文化层次理论</w:t>
            </w:r>
          </w:p>
          <w:p w:rsidR="00762469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强语境和弱语境文</w:t>
            </w:r>
            <w:r>
              <w:rPr>
                <w:rFonts w:hint="eastAsia"/>
                <w:sz w:val="20"/>
                <w:szCs w:val="20"/>
              </w:rPr>
              <w:lastRenderedPageBreak/>
              <w:t>化理论</w:t>
            </w:r>
          </w:p>
        </w:tc>
      </w:tr>
      <w:tr w:rsidR="00245D4D">
        <w:tc>
          <w:tcPr>
            <w:tcW w:w="675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中德跨文化交际实例介绍，跨文化交际中面临的问题以及解决方案</w:t>
            </w:r>
            <w:r w:rsidR="00944B9A">
              <w:rPr>
                <w:rFonts w:hint="eastAsia"/>
                <w:sz w:val="20"/>
                <w:szCs w:val="20"/>
              </w:rPr>
              <w:t>，如禁忌文化、饮食文化等</w:t>
            </w:r>
          </w:p>
        </w:tc>
        <w:tc>
          <w:tcPr>
            <w:tcW w:w="2552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运用所学跨文化交际能力，根据具体情况具体分析，综合所学知识，避免跨文化交际的壁垒和误解</w:t>
            </w:r>
          </w:p>
        </w:tc>
        <w:tc>
          <w:tcPr>
            <w:tcW w:w="1134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具体交际场景中的壁垒和具体解决途径</w:t>
            </w:r>
          </w:p>
        </w:tc>
      </w:tr>
      <w:tr w:rsidR="00C33909">
        <w:tc>
          <w:tcPr>
            <w:tcW w:w="675" w:type="dxa"/>
          </w:tcPr>
          <w:p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跨文化的谈判、人事管理与国际市场营销</w:t>
            </w:r>
          </w:p>
        </w:tc>
        <w:tc>
          <w:tcPr>
            <w:tcW w:w="2552" w:type="dxa"/>
          </w:tcPr>
          <w:p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了解跨文化商务活动中的需要注意的重点差异、充分考虑不同文化的差异性，因地制宜</w:t>
            </w:r>
          </w:p>
        </w:tc>
        <w:tc>
          <w:tcPr>
            <w:tcW w:w="1134" w:type="dxa"/>
          </w:tcPr>
          <w:p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具体交际场景中的壁垒和具体解决途径</w:t>
            </w:r>
          </w:p>
        </w:tc>
      </w:tr>
    </w:tbl>
    <w:p w:rsidR="00245D4D" w:rsidRDefault="00245D4D">
      <w:pPr>
        <w:snapToGrid w:val="0"/>
        <w:spacing w:line="288" w:lineRule="auto"/>
        <w:ind w:right="26"/>
        <w:rPr>
          <w:sz w:val="20"/>
          <w:szCs w:val="20"/>
        </w:rPr>
      </w:pPr>
    </w:p>
    <w:p w:rsidR="00245D4D" w:rsidRDefault="00245D4D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245D4D" w:rsidRDefault="00245D4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45D4D">
        <w:tc>
          <w:tcPr>
            <w:tcW w:w="1809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45D4D">
        <w:tc>
          <w:tcPr>
            <w:tcW w:w="1809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245D4D">
        <w:tc>
          <w:tcPr>
            <w:tcW w:w="1809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5D4D">
        <w:tc>
          <w:tcPr>
            <w:tcW w:w="1809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4C6860">
              <w:rPr>
                <w:rFonts w:ascii="宋体" w:hAnsi="宋体" w:hint="eastAsia"/>
                <w:bCs/>
                <w:color w:val="000000"/>
                <w:szCs w:val="20"/>
              </w:rPr>
              <w:t>参与</w:t>
            </w:r>
          </w:p>
        </w:tc>
        <w:tc>
          <w:tcPr>
            <w:tcW w:w="184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5D4D">
        <w:tc>
          <w:tcPr>
            <w:tcW w:w="1809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45D4D" w:rsidRDefault="004C68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245D4D" w:rsidRDefault="00BF0825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六、评价方式与成绩</w:t>
      </w:r>
    </w:p>
    <w:p w:rsidR="006658A3" w:rsidRDefault="006658A3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245D4D" w:rsidRDefault="00BF0825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:rsidR="00245D4D" w:rsidRDefault="00BF0825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  <w:highlight w:val="yellow"/>
        </w:rPr>
        <w:t>一般课外扩展阅读的检查评价应该成为“X”中的一部分。</w:t>
      </w:r>
    </w:p>
    <w:p w:rsidR="00245D4D" w:rsidRDefault="00BF082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  <w:r>
        <w:rPr>
          <w:rFonts w:ascii="宋体" w:hAnsi="宋体" w:hint="eastAsia"/>
          <w:sz w:val="20"/>
          <w:szCs w:val="20"/>
          <w:highlight w:val="yellow"/>
        </w:rPr>
        <w:t>同一门课程由多个教师共同授课的，由课程组共同讨论决定X的内容、次数及比例。</w:t>
      </w:r>
    </w:p>
    <w:p w:rsidR="00245D4D" w:rsidRDefault="00245D4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245D4D" w:rsidRDefault="00245D4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245D4D" w:rsidRDefault="006658A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撰写人：杭贝蒂</w:t>
      </w:r>
    </w:p>
    <w:p w:rsidR="00245D4D" w:rsidRDefault="00BF082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系主任审核签名：刘顺生</w:t>
      </w:r>
    </w:p>
    <w:p w:rsidR="00245D4D" w:rsidRDefault="00BF082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6658A3">
        <w:rPr>
          <w:rFonts w:hint="eastAsia"/>
          <w:sz w:val="28"/>
          <w:szCs w:val="28"/>
        </w:rPr>
        <w:t>2020.2.09</w:t>
      </w:r>
      <w:r>
        <w:rPr>
          <w:rFonts w:hint="eastAsia"/>
          <w:sz w:val="28"/>
          <w:szCs w:val="28"/>
        </w:rPr>
        <w:t xml:space="preserve">           </w:t>
      </w:r>
    </w:p>
    <w:sectPr w:rsidR="00245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DA7" w:rsidRDefault="009A2DA7" w:rsidP="00BF0825">
      <w:r>
        <w:separator/>
      </w:r>
    </w:p>
  </w:endnote>
  <w:endnote w:type="continuationSeparator" w:id="0">
    <w:p w:rsidR="009A2DA7" w:rsidRDefault="009A2DA7" w:rsidP="00BF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DA7" w:rsidRDefault="009A2DA7" w:rsidP="00BF0825">
      <w:r>
        <w:separator/>
      </w:r>
    </w:p>
  </w:footnote>
  <w:footnote w:type="continuationSeparator" w:id="0">
    <w:p w:rsidR="009A2DA7" w:rsidRDefault="009A2DA7" w:rsidP="00BF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4D"/>
    <w:rsid w:val="00245D4D"/>
    <w:rsid w:val="00420ED5"/>
    <w:rsid w:val="004C6860"/>
    <w:rsid w:val="006658A3"/>
    <w:rsid w:val="00732161"/>
    <w:rsid w:val="00762469"/>
    <w:rsid w:val="008D618A"/>
    <w:rsid w:val="00944B9A"/>
    <w:rsid w:val="00962E85"/>
    <w:rsid w:val="009771C0"/>
    <w:rsid w:val="009A2DA7"/>
    <w:rsid w:val="00BF0825"/>
    <w:rsid w:val="00C33909"/>
    <w:rsid w:val="00DC2C6B"/>
    <w:rsid w:val="00EE1A8A"/>
    <w:rsid w:val="00F56457"/>
    <w:rsid w:val="00FE5D66"/>
    <w:rsid w:val="0D3A7E64"/>
    <w:rsid w:val="1A3C2FAA"/>
    <w:rsid w:val="3339452E"/>
    <w:rsid w:val="42C40A6B"/>
    <w:rsid w:val="438E7A8D"/>
    <w:rsid w:val="4B016D87"/>
    <w:rsid w:val="567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CB8B2B-B4A1-4C81-850D-5B378BA7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qFormat/>
    <w:rsid w:val="00BF0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F082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BF0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F0825"/>
    <w:rPr>
      <w:rFonts w:ascii="Calibri" w:eastAsia="宋体" w:hAnsi="Calibri" w:cs="Times New Roman"/>
      <w:kern w:val="2"/>
      <w:sz w:val="18"/>
      <w:szCs w:val="18"/>
    </w:rPr>
  </w:style>
  <w:style w:type="character" w:styleId="a7">
    <w:name w:val="Emphasis"/>
    <w:basedOn w:val="a0"/>
    <w:uiPriority w:val="20"/>
    <w:qFormat/>
    <w:rsid w:val="00DC2C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Windows 用户</cp:lastModifiedBy>
  <cp:revision>13</cp:revision>
  <dcterms:created xsi:type="dcterms:W3CDTF">2014-10-29T12:08:00Z</dcterms:created>
  <dcterms:modified xsi:type="dcterms:W3CDTF">2020-02-23T13:05:00Z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