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1D" w:rsidRDefault="000148CC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C2391D" w:rsidRDefault="00E44E3C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  <w:p w:rsidR="00C2391D" w:rsidRDefault="00C2391D"/>
              </w:txbxContent>
            </v:textbox>
            <w10:wrap anchorx="page" anchory="page"/>
          </v:shape>
        </w:pict>
      </w:r>
    </w:p>
    <w:p w:rsidR="00C2391D" w:rsidRDefault="00E44E3C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</w:t>
      </w:r>
      <w:r w:rsidR="00F83DAC">
        <w:rPr>
          <w:rFonts w:hint="eastAsia"/>
          <w:b/>
          <w:sz w:val="28"/>
          <w:szCs w:val="30"/>
        </w:rPr>
        <w:t>6</w:t>
      </w:r>
      <w:r>
        <w:rPr>
          <w:rFonts w:hint="eastAsia"/>
          <w:b/>
          <w:sz w:val="28"/>
          <w:szCs w:val="30"/>
        </w:rPr>
        <w:t>】</w:t>
      </w:r>
    </w:p>
    <w:p w:rsidR="00C2391D" w:rsidRDefault="00E44E3C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bookmarkStart w:id="0" w:name="a2"/>
      <w:bookmarkEnd w:id="0"/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 w:hint="eastAsia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0</w:t>
      </w:r>
      <w:r w:rsidR="00E67209">
        <w:rPr>
          <w:rFonts w:ascii="Times New Roman" w:hAnsi="Times New Roman"/>
          <w:color w:val="000000"/>
          <w:sz w:val="20"/>
          <w:szCs w:val="20"/>
          <w:lang w:val="de-DE"/>
        </w:rPr>
        <w:t>582</w:t>
      </w:r>
      <w:bookmarkStart w:id="1" w:name="_GoBack"/>
      <w:bookmarkEnd w:id="1"/>
      <w:r>
        <w:rPr>
          <w:color w:val="000000"/>
          <w:sz w:val="20"/>
          <w:szCs w:val="20"/>
        </w:rPr>
        <w:t>】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Cs w:val="21"/>
        </w:rPr>
      </w:pPr>
      <w:r>
        <w:rPr>
          <w:rFonts w:ascii="Times New Roman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E565A"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>】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Cs w:val="21"/>
        </w:rPr>
      </w:pPr>
      <w:r>
        <w:rPr>
          <w:rFonts w:ascii="Times New Roman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bCs/>
          <w:color w:val="000000"/>
          <w:sz w:val="20"/>
          <w:szCs w:val="20"/>
        </w:rPr>
        <w:t>汽车工程服务专业</w:t>
      </w:r>
      <w:r>
        <w:rPr>
          <w:color w:val="000000"/>
          <w:sz w:val="20"/>
          <w:szCs w:val="20"/>
        </w:rPr>
        <w:t>】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color w:val="000000"/>
          <w:sz w:val="20"/>
          <w:szCs w:val="20"/>
        </w:rPr>
        <w:t>通识教育基础</w:t>
      </w:r>
      <w:r>
        <w:rPr>
          <w:color w:val="000000"/>
          <w:sz w:val="20"/>
          <w:szCs w:val="20"/>
        </w:rPr>
        <w:t>】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b/>
          <w:bCs/>
          <w:color w:val="000000"/>
          <w:szCs w:val="21"/>
        </w:rPr>
      </w:pPr>
      <w:r>
        <w:rPr>
          <w:rFonts w:ascii="Times New Roman"/>
          <w:b/>
          <w:bCs/>
          <w:color w:val="000000"/>
          <w:sz w:val="20"/>
          <w:szCs w:val="20"/>
        </w:rPr>
        <w:t>开课院系：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bCs/>
          <w:color w:val="000000"/>
          <w:sz w:val="20"/>
          <w:szCs w:val="20"/>
        </w:rPr>
        <w:t>外国语学院德语系</w:t>
      </w:r>
      <w:r>
        <w:rPr>
          <w:color w:val="000000"/>
          <w:sz w:val="20"/>
          <w:szCs w:val="20"/>
        </w:rPr>
        <w:t>】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b/>
          <w:bCs/>
          <w:color w:val="000000"/>
          <w:sz w:val="20"/>
          <w:szCs w:val="20"/>
        </w:rPr>
        <w:t>使用教材：</w:t>
      </w:r>
    </w:p>
    <w:p w:rsidR="00C2391D" w:rsidRDefault="00E44E3C">
      <w:pPr>
        <w:snapToGrid w:val="0"/>
        <w:spacing w:line="288" w:lineRule="auto"/>
        <w:ind w:firstLineChars="396" w:firstLine="792"/>
        <w:rPr>
          <w:rFonts w:ascii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ascii="Times New Roman"/>
          <w:color w:val="000000"/>
          <w:sz w:val="20"/>
          <w:szCs w:val="20"/>
        </w:rPr>
        <w:t>教材</w:t>
      </w:r>
      <w:r w:rsidR="00BE3CD0">
        <w:rPr>
          <w:rFonts w:ascii="Times New Roman" w:hint="eastAsia"/>
          <w:color w:val="000000"/>
          <w:sz w:val="20"/>
          <w:szCs w:val="20"/>
        </w:rPr>
        <w:t>:</w:t>
      </w:r>
    </w:p>
    <w:p w:rsidR="001078F6" w:rsidRDefault="001078F6">
      <w:pPr>
        <w:snapToGrid w:val="0"/>
        <w:spacing w:line="288" w:lineRule="auto"/>
        <w:ind w:firstLineChars="396" w:firstLine="792"/>
        <w:rPr>
          <w:rFonts w:ascii="Times New Roman" w:hAnsi="Times New Roman"/>
          <w:color w:val="000000"/>
          <w:szCs w:val="21"/>
        </w:rPr>
      </w:pPr>
      <w:r>
        <w:rPr>
          <w:rFonts w:eastAsiaTheme="minorEastAsia" w:hint="eastAsia"/>
          <w:kern w:val="0"/>
          <w:sz w:val="20"/>
          <w:szCs w:val="20"/>
        </w:rPr>
        <w:t>《新编大学德语</w:t>
      </w:r>
      <w:r>
        <w:rPr>
          <w:rFonts w:eastAsiaTheme="minorEastAsia"/>
          <w:kern w:val="0"/>
          <w:sz w:val="20"/>
          <w:szCs w:val="20"/>
        </w:rPr>
        <w:t>4</w:t>
      </w:r>
      <w:r>
        <w:rPr>
          <w:rFonts w:eastAsiaTheme="minorEastAsia" w:hint="eastAsia"/>
          <w:kern w:val="0"/>
          <w:sz w:val="20"/>
          <w:szCs w:val="20"/>
        </w:rPr>
        <w:t>》（第二版），朱建华主编，外语教学与研究出版社，</w:t>
      </w:r>
      <w:r>
        <w:rPr>
          <w:rFonts w:eastAsiaTheme="minorEastAsia"/>
          <w:kern w:val="0"/>
          <w:sz w:val="20"/>
          <w:szCs w:val="20"/>
        </w:rPr>
        <w:t>2010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《新编大学德语（阅读训练）》（第二版），朱建华主编，外语教学与研究社，</w:t>
      </w:r>
      <w:r>
        <w:rPr>
          <w:rFonts w:ascii="Times New Roman" w:hAnsi="Times New Roman"/>
          <w:color w:val="000000"/>
          <w:sz w:val="20"/>
          <w:szCs w:val="20"/>
        </w:rPr>
        <w:t>2014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《大学德语听力教程》，朱建华主编，高等教育出版社，</w:t>
      </w:r>
      <w:r>
        <w:rPr>
          <w:rFonts w:ascii="Times New Roman" w:hAnsi="Times New Roman"/>
          <w:color w:val="000000"/>
          <w:sz w:val="20"/>
          <w:szCs w:val="20"/>
        </w:rPr>
        <w:t>2006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参考书目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《德语语法解析与练习》（第三版），周抗美，王兆渠主编，同济大学出版社，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走遍德国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阿尔布雷希特</w:t>
      </w:r>
      <w:r>
        <w:rPr>
          <w:rFonts w:ascii="Times New Roman"/>
          <w:color w:val="000000"/>
          <w:sz w:val="20"/>
          <w:szCs w:val="20"/>
        </w:rPr>
        <w:t>主编，</w:t>
      </w:r>
      <w:r>
        <w:rPr>
          <w:rFonts w:ascii="Times New Roman" w:hint="eastAsia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2015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《德语初级听力》，江楠生，朱兵主编，外语教学与研究出版社，</w:t>
      </w:r>
      <w:r>
        <w:rPr>
          <w:rFonts w:ascii="Times New Roman" w:hAnsi="Times New Roman"/>
          <w:color w:val="000000"/>
          <w:sz w:val="20"/>
          <w:szCs w:val="20"/>
        </w:rPr>
        <w:t>2009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新求精德语强化教程</w:t>
      </w:r>
      <w:r>
        <w:rPr>
          <w:rFonts w:ascii="Times New Roman"/>
          <w:color w:val="000000"/>
          <w:sz w:val="20"/>
          <w:szCs w:val="20"/>
        </w:rPr>
        <w:t>》，</w:t>
      </w:r>
      <w:r>
        <w:rPr>
          <w:rFonts w:ascii="Times New Roman" w:hint="eastAsia"/>
          <w:color w:val="000000"/>
          <w:sz w:val="20"/>
          <w:szCs w:val="20"/>
        </w:rPr>
        <w:t>教育部直属同济大学留德预备部编著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ascii="Times New Roman" w:hint="eastAsia"/>
          <w:color w:val="000000"/>
          <w:sz w:val="20"/>
          <w:szCs w:val="20"/>
        </w:rPr>
        <w:t>同济大学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Ansi="Times New Roman"/>
          <w:color w:val="000000"/>
          <w:sz w:val="20"/>
          <w:szCs w:val="20"/>
        </w:rPr>
        <w:t>20</w:t>
      </w:r>
      <w:r>
        <w:rPr>
          <w:rFonts w:ascii="Times New Roman" w:hAnsi="Times New Roman" w:hint="eastAsia"/>
          <w:color w:val="000000"/>
          <w:sz w:val="20"/>
          <w:szCs w:val="20"/>
        </w:rPr>
        <w:t>14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《现代德语会话》，刘顺生编著，上海译文出版社，</w:t>
      </w:r>
      <w:r>
        <w:rPr>
          <w:rFonts w:ascii="Times New Roman" w:hAnsi="Times New Roman"/>
          <w:color w:val="000000"/>
          <w:sz w:val="20"/>
          <w:szCs w:val="20"/>
        </w:rPr>
        <w:t>2006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/>
          <w:color w:val="000000"/>
          <w:sz w:val="20"/>
          <w:szCs w:val="20"/>
        </w:rPr>
      </w:pPr>
      <w:r>
        <w:rPr>
          <w:rFonts w:ascii="Times New Roman" w:hint="eastAsia"/>
          <w:color w:val="000000"/>
          <w:sz w:val="20"/>
          <w:szCs w:val="20"/>
        </w:rPr>
        <w:t>《标准德语语法—精解与练习》，</w:t>
      </w:r>
      <w:r>
        <w:rPr>
          <w:rFonts w:ascii="Times New Roman" w:hint="eastAsia"/>
          <w:color w:val="000000"/>
          <w:sz w:val="20"/>
          <w:szCs w:val="20"/>
        </w:rPr>
        <w:t>Hilke Dreyer,</w:t>
      </w:r>
      <w:r w:rsidR="00B16F9A">
        <w:rPr>
          <w:rFonts w:ascii="Times New Roman"/>
          <w:color w:val="000000"/>
          <w:sz w:val="20"/>
          <w:szCs w:val="20"/>
        </w:rPr>
        <w:t xml:space="preserve"> </w:t>
      </w:r>
      <w:r>
        <w:rPr>
          <w:rFonts w:ascii="Times New Roman" w:hint="eastAsia"/>
          <w:color w:val="000000"/>
          <w:sz w:val="20"/>
          <w:szCs w:val="20"/>
        </w:rPr>
        <w:t>Richard Schmitt</w:t>
      </w:r>
      <w:r>
        <w:rPr>
          <w:rFonts w:ascii="Times New Roman" w:hint="eastAsia"/>
          <w:color w:val="000000"/>
          <w:sz w:val="20"/>
          <w:szCs w:val="20"/>
        </w:rPr>
        <w:t>编著，</w:t>
      </w:r>
      <w:r>
        <w:rPr>
          <w:rFonts w:ascii="Times New Roman" w:hint="eastAsia"/>
          <w:color w:val="000000"/>
          <w:sz w:val="20"/>
          <w:szCs w:val="20"/>
        </w:rPr>
        <w:t>2016</w:t>
      </w:r>
      <w:r>
        <w:rPr>
          <w:rFonts w:ascii="Times New Roman" w:hint="eastAsia"/>
          <w:color w:val="000000"/>
          <w:sz w:val="20"/>
          <w:szCs w:val="20"/>
        </w:rPr>
        <w:t>。</w:t>
      </w:r>
    </w:p>
    <w:p w:rsidR="00C2391D" w:rsidRDefault="00E44E3C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</w:t>
      </w:r>
      <w:r>
        <w:rPr>
          <w:rFonts w:ascii="Times New Roman" w:hint="eastAsia"/>
          <w:color w:val="000000"/>
          <w:sz w:val="20"/>
          <w:szCs w:val="20"/>
        </w:rPr>
        <w:t>德语语法大全（上）</w:t>
      </w:r>
      <w:r>
        <w:rPr>
          <w:rFonts w:ascii="Times New Roman"/>
          <w:color w:val="000000"/>
          <w:sz w:val="20"/>
          <w:szCs w:val="20"/>
        </w:rPr>
        <w:t>》，</w:t>
      </w:r>
      <w:r w:rsidRPr="006E565A">
        <w:rPr>
          <w:rFonts w:ascii="Times New Roman"/>
          <w:color w:val="000000"/>
          <w:sz w:val="20"/>
          <w:szCs w:val="20"/>
        </w:rPr>
        <w:t>Renate Luscher</w:t>
      </w:r>
      <w:r>
        <w:rPr>
          <w:rFonts w:ascii="Times New Roman"/>
          <w:color w:val="000000"/>
          <w:sz w:val="20"/>
          <w:szCs w:val="20"/>
        </w:rPr>
        <w:t>编著，</w:t>
      </w:r>
      <w:r>
        <w:rPr>
          <w:rFonts w:ascii="Times New Roman" w:hint="eastAsia"/>
          <w:color w:val="000000"/>
          <w:sz w:val="20"/>
          <w:szCs w:val="20"/>
        </w:rPr>
        <w:t>外语教学与研究</w:t>
      </w:r>
      <w:r>
        <w:rPr>
          <w:rFonts w:ascii="Times New Roman"/>
          <w:color w:val="000000"/>
          <w:sz w:val="20"/>
          <w:szCs w:val="20"/>
        </w:rPr>
        <w:t>出版社，</w:t>
      </w:r>
      <w:r>
        <w:rPr>
          <w:rFonts w:ascii="Times New Roman" w:hint="eastAsia"/>
          <w:color w:val="000000"/>
          <w:sz w:val="20"/>
          <w:szCs w:val="20"/>
        </w:rPr>
        <w:t>2005</w:t>
      </w:r>
      <w:r>
        <w:rPr>
          <w:rFonts w:ascii="Times New Roman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】</w:t>
      </w:r>
    </w:p>
    <w:p w:rsidR="00C2391D" w:rsidRDefault="00E44E3C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b/>
          <w:bCs/>
          <w:color w:val="000000"/>
          <w:sz w:val="20"/>
          <w:szCs w:val="20"/>
        </w:rPr>
        <w:t>课程网站网址：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bCs/>
          <w:color w:val="000000"/>
          <w:sz w:val="20"/>
          <w:szCs w:val="20"/>
        </w:rPr>
        <w:t>https://elearning.gench.edu.cn:8443</w:t>
      </w:r>
      <w:r>
        <w:rPr>
          <w:color w:val="000000"/>
          <w:sz w:val="20"/>
          <w:szCs w:val="20"/>
        </w:rPr>
        <w:t>】</w:t>
      </w:r>
    </w:p>
    <w:p w:rsidR="00C2391D" w:rsidRDefault="00E44E3C">
      <w:pPr>
        <w:adjustRightInd w:val="0"/>
        <w:snapToGrid w:val="0"/>
        <w:spacing w:line="288" w:lineRule="auto"/>
        <w:ind w:firstLineChars="196" w:firstLine="394"/>
        <w:rPr>
          <w:rFonts w:ascii="Times New Roman"/>
          <w:color w:val="000000"/>
          <w:sz w:val="20"/>
          <w:szCs w:val="20"/>
        </w:rPr>
      </w:pPr>
      <w:r>
        <w:rPr>
          <w:rFonts w:ascii="Times New Roman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ascii="Times New Roman"/>
          <w:bCs/>
          <w:color w:val="000000"/>
          <w:sz w:val="20"/>
          <w:szCs w:val="20"/>
        </w:rPr>
        <w:t>《</w:t>
      </w:r>
      <w:r>
        <w:rPr>
          <w:rFonts w:ascii="Times New Roman"/>
          <w:color w:val="000000"/>
          <w:sz w:val="20"/>
          <w:szCs w:val="20"/>
        </w:rPr>
        <w:t>德语</w:t>
      </w:r>
      <w:r w:rsidR="00744914">
        <w:rPr>
          <w:rFonts w:ascii="Times New Roman" w:hint="eastAsia"/>
          <w:color w:val="000000"/>
          <w:sz w:val="20"/>
          <w:szCs w:val="20"/>
        </w:rPr>
        <w:t>5</w:t>
      </w:r>
      <w:r>
        <w:rPr>
          <w:rFonts w:ascii="Times New Roman"/>
          <w:bCs/>
          <w:color w:val="000000"/>
          <w:sz w:val="20"/>
          <w:szCs w:val="20"/>
        </w:rPr>
        <w:t>》</w:t>
      </w:r>
      <w:r>
        <w:rPr>
          <w:rFonts w:ascii="Times New Roman"/>
          <w:color w:val="000000"/>
          <w:sz w:val="20"/>
          <w:szCs w:val="20"/>
        </w:rPr>
        <w:t>，</w:t>
      </w:r>
      <w:r>
        <w:rPr>
          <w:rFonts w:ascii="Times New Roman" w:hAnsi="Times New Roman"/>
          <w:color w:val="000000"/>
          <w:sz w:val="20"/>
          <w:szCs w:val="20"/>
        </w:rPr>
        <w:t>20205</w:t>
      </w:r>
      <w:r>
        <w:rPr>
          <w:rFonts w:ascii="Times New Roman" w:hAnsi="Times New Roman" w:hint="eastAsia"/>
          <w:color w:val="000000"/>
          <w:sz w:val="20"/>
          <w:szCs w:val="20"/>
        </w:rPr>
        <w:t>431</w:t>
      </w:r>
      <w:r>
        <w:rPr>
          <w:rFonts w:ascii="Times New Roman"/>
          <w:color w:val="000000"/>
          <w:sz w:val="20"/>
          <w:szCs w:val="20"/>
        </w:rPr>
        <w:t>，（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 w:hint="eastAsia"/>
          <w:color w:val="000000"/>
          <w:sz w:val="20"/>
          <w:szCs w:val="20"/>
        </w:rPr>
        <w:t>0</w:t>
      </w:r>
      <w:r>
        <w:rPr>
          <w:rFonts w:ascii="Times New Roman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C2391D" w:rsidRDefault="00C2391D">
      <w:pPr>
        <w:adjustRightInd w:val="0"/>
        <w:snapToGrid w:val="0"/>
        <w:spacing w:line="288" w:lineRule="auto"/>
        <w:ind w:firstLineChars="196" w:firstLine="392"/>
        <w:rPr>
          <w:rFonts w:ascii="Times New Roman" w:hAnsi="Times New Roman"/>
          <w:color w:val="000000"/>
          <w:sz w:val="20"/>
          <w:szCs w:val="20"/>
        </w:rPr>
      </w:pPr>
    </w:p>
    <w:p w:rsidR="00C2391D" w:rsidRDefault="00E44E3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eastAsia="黑体" w:hAnsi="Times New Roman"/>
          <w:sz w:val="24"/>
        </w:rPr>
        <w:t>二、课程简介</w:t>
      </w:r>
    </w:p>
    <w:p w:rsidR="00C2391D" w:rsidRDefault="00E44E3C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《德语</w:t>
      </w:r>
      <w:r w:rsidR="00744914">
        <w:rPr>
          <w:rFonts w:ascii="Times New Roman"/>
          <w:color w:val="000000"/>
          <w:sz w:val="20"/>
          <w:szCs w:val="20"/>
        </w:rPr>
        <w:t>6</w:t>
      </w:r>
      <w:r>
        <w:rPr>
          <w:rFonts w:ascii="Times New Roman"/>
          <w:color w:val="000000"/>
          <w:sz w:val="20"/>
          <w:szCs w:val="20"/>
        </w:rPr>
        <w:t>》是为汽车工程服务专业中德交流班学生开设的一门通识必修课。本课程为《德语</w:t>
      </w:r>
      <w:r w:rsidR="00B16F9A">
        <w:rPr>
          <w:rFonts w:ascii="Times New Roman" w:hint="eastAsia"/>
          <w:color w:val="000000"/>
          <w:sz w:val="20"/>
          <w:szCs w:val="20"/>
        </w:rPr>
        <w:t>5</w:t>
      </w:r>
      <w:r>
        <w:rPr>
          <w:rFonts w:ascii="Times New Roman"/>
          <w:color w:val="000000"/>
          <w:sz w:val="20"/>
          <w:szCs w:val="20"/>
        </w:rPr>
        <w:t>》的进阶课程，要求学生首先巩固已习得的德语语言知识，如名词的词性和变格，</w:t>
      </w:r>
      <w:r>
        <w:rPr>
          <w:rFonts w:ascii="Times New Roman" w:hint="eastAsia"/>
          <w:color w:val="000000"/>
          <w:sz w:val="20"/>
          <w:szCs w:val="20"/>
        </w:rPr>
        <w:t>动词完成时</w:t>
      </w:r>
      <w:r>
        <w:rPr>
          <w:rFonts w:ascii="Times New Roman"/>
          <w:color w:val="000000"/>
          <w:sz w:val="20"/>
          <w:szCs w:val="20"/>
        </w:rPr>
        <w:t>变位</w:t>
      </w:r>
      <w:r>
        <w:rPr>
          <w:rFonts w:ascii="Times New Roman" w:hint="eastAsia"/>
          <w:color w:val="000000"/>
          <w:sz w:val="20"/>
          <w:szCs w:val="20"/>
        </w:rPr>
        <w:t>，形容词词尾变位等</w:t>
      </w:r>
      <w:r>
        <w:rPr>
          <w:rFonts w:ascii="Times New Roman"/>
          <w:color w:val="000000"/>
          <w:sz w:val="20"/>
          <w:szCs w:val="20"/>
        </w:rPr>
        <w:t>。</w:t>
      </w:r>
    </w:p>
    <w:p w:rsidR="00C2391D" w:rsidRPr="00B16F9A" w:rsidRDefault="00C2391D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</w:p>
    <w:p w:rsidR="00C2391D" w:rsidRDefault="00E44E3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作为进阶课程，《德语</w:t>
      </w:r>
      <w:r w:rsidR="00B16F9A">
        <w:rPr>
          <w:rFonts w:ascii="Times New Roman" w:hint="eastAsia"/>
          <w:color w:val="000000"/>
          <w:sz w:val="20"/>
          <w:szCs w:val="20"/>
        </w:rPr>
        <w:t>6</w:t>
      </w:r>
      <w:r>
        <w:rPr>
          <w:rFonts w:ascii="Times New Roman"/>
          <w:color w:val="000000"/>
          <w:sz w:val="20"/>
          <w:szCs w:val="20"/>
        </w:rPr>
        <w:t>》的教授重点为句法规律。本阶段将会涉及</w:t>
      </w:r>
      <w:r>
        <w:rPr>
          <w:rFonts w:ascii="Times New Roman" w:hint="eastAsia"/>
          <w:color w:val="000000"/>
          <w:sz w:val="20"/>
          <w:szCs w:val="20"/>
        </w:rPr>
        <w:t>虚拟语气，第一分词，第二分词</w:t>
      </w:r>
      <w:r>
        <w:rPr>
          <w:rFonts w:ascii="Times New Roman"/>
          <w:color w:val="000000"/>
          <w:sz w:val="20"/>
          <w:szCs w:val="20"/>
        </w:rPr>
        <w:t>以及各类从句（原因状语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/>
          <w:color w:val="000000"/>
          <w:sz w:val="20"/>
          <w:szCs w:val="20"/>
        </w:rPr>
        <w:t>条件状语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/>
          <w:color w:val="000000"/>
          <w:sz w:val="20"/>
          <w:szCs w:val="20"/>
        </w:rPr>
        <w:t>时间状语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/>
          <w:color w:val="000000"/>
          <w:sz w:val="20"/>
          <w:szCs w:val="20"/>
        </w:rPr>
        <w:t>结果状语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/>
          <w:color w:val="000000"/>
          <w:sz w:val="20"/>
          <w:szCs w:val="20"/>
        </w:rPr>
        <w:t>定语从句）的使用规则及结构规律。通过本课程的学习，学生应能够理解较为复杂的语言现象，熟练运用德语词汇、句型等语法知识，</w:t>
      </w:r>
      <w:r>
        <w:rPr>
          <w:rFonts w:hint="eastAsia"/>
          <w:color w:val="000000"/>
          <w:sz w:val="20"/>
          <w:szCs w:val="20"/>
        </w:rPr>
        <w:t>听懂日常广播通告和电话留言，从简单报纸文章、日常广告、和公共指示牌中提取重要信息；学会撰写日常生活所需的短信、邮件、公告等；能够在交谈中自我介绍并且交流各自的生活状况；对日常生活中的问题能进行提问并回答</w:t>
      </w:r>
      <w:r>
        <w:rPr>
          <w:rFonts w:hint="eastAsia"/>
          <w:color w:val="000000"/>
          <w:sz w:val="20"/>
          <w:szCs w:val="20"/>
        </w:rPr>
        <w:t>.</w:t>
      </w:r>
    </w:p>
    <w:p w:rsidR="00C2391D" w:rsidRDefault="00C239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2391D" w:rsidRDefault="00E44E3C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/>
          <w:color w:val="000000"/>
          <w:sz w:val="20"/>
          <w:szCs w:val="20"/>
        </w:rPr>
        <w:t>本课程将进一步全面发展学生</w:t>
      </w:r>
      <w:r>
        <w:rPr>
          <w:rFonts w:ascii="Times New Roman" w:hAnsi="Times New Roman"/>
          <w:color w:val="000000"/>
          <w:sz w:val="20"/>
          <w:szCs w:val="20"/>
        </w:rPr>
        <w:t>“</w:t>
      </w:r>
      <w:r>
        <w:rPr>
          <w:rFonts w:ascii="Times New Roman"/>
          <w:color w:val="000000"/>
          <w:sz w:val="20"/>
          <w:szCs w:val="20"/>
        </w:rPr>
        <w:t>听说读写译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/>
          <w:color w:val="000000"/>
          <w:sz w:val="20"/>
          <w:szCs w:val="20"/>
        </w:rPr>
        <w:t>的基本语言能力，积极开展课堂讨论、课外阅读、听力、翻译、写作专项训练等多种形式，培养学生科学的思维方法以及自主学习能力，为高年级的学习打下良好的基础。修完本课程，学生应达到欧洲语言标准</w:t>
      </w:r>
      <w:r w:rsidR="00BE3CD0">
        <w:rPr>
          <w:rFonts w:ascii="Times New Roman"/>
          <w:color w:val="000000"/>
          <w:sz w:val="20"/>
          <w:szCs w:val="20"/>
        </w:rPr>
        <w:t>C1</w:t>
      </w:r>
      <w:r>
        <w:rPr>
          <w:rFonts w:ascii="Times New Roman"/>
          <w:color w:val="000000"/>
          <w:sz w:val="20"/>
          <w:szCs w:val="20"/>
        </w:rPr>
        <w:t>的语言水平。</w:t>
      </w:r>
    </w:p>
    <w:p w:rsidR="00C2391D" w:rsidRDefault="00C239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2391D" w:rsidRDefault="00E44E3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C2391D" w:rsidRDefault="00E44E3C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该课程适合汽车工程服务专业中德交流班</w:t>
      </w:r>
      <w:r>
        <w:rPr>
          <w:rFonts w:hint="eastAsia"/>
          <w:color w:val="000000"/>
          <w:sz w:val="20"/>
          <w:szCs w:val="20"/>
        </w:rPr>
        <w:t>二</w:t>
      </w:r>
      <w:r>
        <w:rPr>
          <w:color w:val="000000"/>
          <w:sz w:val="20"/>
          <w:szCs w:val="20"/>
        </w:rPr>
        <w:t>年级的学生</w:t>
      </w:r>
      <w:r>
        <w:rPr>
          <w:rFonts w:hint="eastAsia"/>
          <w:color w:val="000000"/>
          <w:sz w:val="20"/>
          <w:szCs w:val="20"/>
        </w:rPr>
        <w:t>，学生需通过先修课程《德语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》的考核（或同等语言水平考试）方可进入该阶段学习。</w:t>
      </w:r>
    </w:p>
    <w:p w:rsidR="00C2391D" w:rsidRDefault="00C2391D">
      <w:pPr>
        <w:snapToGrid w:val="0"/>
        <w:spacing w:line="288" w:lineRule="auto"/>
        <w:ind w:firstLineChars="200" w:firstLine="420"/>
      </w:pPr>
    </w:p>
    <w:p w:rsidR="00C2391D" w:rsidRDefault="00E44E3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C2391D">
        <w:tc>
          <w:tcPr>
            <w:tcW w:w="535" w:type="dxa"/>
            <w:shd w:val="clear" w:color="auto" w:fill="auto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课程预期</w:t>
            </w:r>
          </w:p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课程目标</w:t>
            </w:r>
          </w:p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2391D">
        <w:tc>
          <w:tcPr>
            <w:tcW w:w="535" w:type="dxa"/>
            <w:vMerge w:val="restart"/>
            <w:shd w:val="clear" w:color="auto" w:fill="auto"/>
          </w:tcPr>
          <w:p w:rsidR="00C2391D" w:rsidRDefault="00E44E3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C2391D" w:rsidRDefault="00E44E3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L081</w:t>
            </w:r>
          </w:p>
        </w:tc>
        <w:tc>
          <w:tcPr>
            <w:tcW w:w="2470" w:type="dxa"/>
            <w:shd w:val="clear" w:color="auto" w:fill="auto"/>
          </w:tcPr>
          <w:p w:rsidR="00C2391D" w:rsidRDefault="00E44E3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宋体"/>
                <w:sz w:val="20"/>
                <w:szCs w:val="20"/>
                <w:shd w:val="clear" w:color="auto" w:fill="FFFFFF"/>
              </w:rPr>
              <w:t>掌握德语基本口语能力，</w:t>
            </w:r>
            <w:r>
              <w:rPr>
                <w:rFonts w:ascii="Times New Roman" w:hAnsi="宋体" w:hint="eastAsia"/>
                <w:sz w:val="20"/>
                <w:szCs w:val="20"/>
                <w:shd w:val="clear" w:color="auto" w:fill="FFFFFF"/>
              </w:rPr>
              <w:t>能够胜任问路、指路、看病等场景下的日常交流。</w:t>
            </w:r>
          </w:p>
        </w:tc>
        <w:tc>
          <w:tcPr>
            <w:tcW w:w="2199" w:type="dxa"/>
            <w:shd w:val="clear" w:color="auto" w:fill="auto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hAnsi="宋体"/>
                <w:sz w:val="20"/>
                <w:szCs w:val="20"/>
              </w:rPr>
              <w:t>讲授与操练</w:t>
            </w:r>
          </w:p>
        </w:tc>
        <w:tc>
          <w:tcPr>
            <w:tcW w:w="1276" w:type="dxa"/>
            <w:shd w:val="clear" w:color="auto" w:fill="auto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hAnsi="宋体"/>
                <w:sz w:val="20"/>
                <w:szCs w:val="20"/>
              </w:rPr>
              <w:t>期末口试</w:t>
            </w:r>
          </w:p>
        </w:tc>
      </w:tr>
      <w:tr w:rsidR="00C2391D">
        <w:tc>
          <w:tcPr>
            <w:tcW w:w="535" w:type="dxa"/>
            <w:vMerge/>
            <w:shd w:val="clear" w:color="auto" w:fill="auto"/>
          </w:tcPr>
          <w:p w:rsidR="00C2391D" w:rsidRDefault="00C2391D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C2391D" w:rsidRDefault="00C2391D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:rsidR="00C2391D" w:rsidRDefault="00E44E3C">
            <w:pPr>
              <w:rPr>
                <w:rFonts w:ascii="Times New Roman" w:eastAsiaTheme="majorEastAsia" w:hAnsiTheme="majorEastAsia"/>
                <w:sz w:val="20"/>
                <w:szCs w:val="20"/>
              </w:rPr>
            </w:pPr>
            <w:r>
              <w:rPr>
                <w:rFonts w:ascii="Times New Roman" w:eastAsiaTheme="majorEastAsia" w:hAnsiTheme="majorEastAsia"/>
                <w:sz w:val="20"/>
                <w:szCs w:val="20"/>
              </w:rPr>
              <w:t>具有一定的德语听、说、读、写、译能力。</w:t>
            </w:r>
          </w:p>
          <w:p w:rsidR="00C2391D" w:rsidRDefault="00E44E3C">
            <w:pPr>
              <w:rPr>
                <w:rFonts w:ascii="Times New Roman" w:eastAsia="仿宋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Theme="majorEastAsia" w:hAnsiTheme="majorEastAsia" w:hint="eastAsia"/>
                <w:sz w:val="20"/>
                <w:szCs w:val="20"/>
              </w:rPr>
              <w:t>能看懂简单德语新闻报道，翻译指定文章。</w:t>
            </w:r>
          </w:p>
        </w:tc>
        <w:tc>
          <w:tcPr>
            <w:tcW w:w="2199" w:type="dxa"/>
            <w:shd w:val="clear" w:color="auto" w:fill="auto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hAnsi="宋体"/>
                <w:sz w:val="20"/>
                <w:szCs w:val="20"/>
              </w:rPr>
              <w:t>讲授与操练</w:t>
            </w:r>
          </w:p>
        </w:tc>
        <w:tc>
          <w:tcPr>
            <w:tcW w:w="1276" w:type="dxa"/>
            <w:shd w:val="clear" w:color="auto" w:fill="auto"/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hAnsi="宋体"/>
                <w:sz w:val="20"/>
                <w:szCs w:val="20"/>
              </w:rPr>
              <w:t>期末笔试</w:t>
            </w:r>
          </w:p>
        </w:tc>
      </w:tr>
    </w:tbl>
    <w:p w:rsidR="00C2391D" w:rsidRDefault="00C2391D">
      <w:pPr>
        <w:spacing w:line="360" w:lineRule="auto"/>
        <w:ind w:firstLineChars="250" w:firstLine="500"/>
        <w:rPr>
          <w:color w:val="FF0000"/>
          <w:sz w:val="20"/>
          <w:szCs w:val="20"/>
          <w:lang w:val="de-DE"/>
        </w:rPr>
      </w:pPr>
    </w:p>
    <w:p w:rsidR="00C2391D" w:rsidRDefault="00C2391D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C2391D" w:rsidRDefault="00E44E3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p w:rsidR="00C2391D" w:rsidRDefault="00E44E3C">
      <w:pPr>
        <w:widowControl/>
        <w:spacing w:beforeLines="50" w:before="156" w:afterLines="50" w:after="156" w:line="288" w:lineRule="auto"/>
        <w:ind w:firstLineChars="150" w:firstLine="300"/>
        <w:jc w:val="left"/>
        <w:rPr>
          <w:rFonts w:ascii="Times New Roman" w:eastAsiaTheme="majorEastAsia" w:hAnsiTheme="majorEastAsia"/>
          <w:sz w:val="20"/>
          <w:szCs w:val="20"/>
        </w:rPr>
      </w:pPr>
      <w:r>
        <w:rPr>
          <w:rFonts w:ascii="Times New Roman" w:eastAsiaTheme="majorEastAsia" w:hAnsiTheme="majorEastAsia" w:hint="eastAsia"/>
          <w:sz w:val="20"/>
          <w:szCs w:val="20"/>
        </w:rPr>
        <w:t>本课程总学时为</w:t>
      </w:r>
      <w:r w:rsidR="00C26AF7">
        <w:rPr>
          <w:rFonts w:ascii="Times New Roman" w:eastAsiaTheme="majorEastAsia" w:hAnsiTheme="majorEastAsia" w:hint="eastAsia"/>
          <w:sz w:val="20"/>
          <w:szCs w:val="20"/>
        </w:rPr>
        <w:t>96</w:t>
      </w:r>
      <w:r>
        <w:rPr>
          <w:rFonts w:ascii="Times New Roman" w:eastAsiaTheme="majorEastAsia" w:hAnsiTheme="majorEastAsia" w:hint="eastAsia"/>
          <w:sz w:val="20"/>
          <w:szCs w:val="20"/>
        </w:rPr>
        <w:t>学时，每单元约为</w:t>
      </w:r>
      <w:r w:rsidR="00C26AF7">
        <w:rPr>
          <w:rFonts w:ascii="Times New Roman" w:eastAsiaTheme="majorEastAsia" w:hAnsiTheme="majorEastAsia" w:hint="eastAsia"/>
          <w:sz w:val="20"/>
          <w:szCs w:val="20"/>
        </w:rPr>
        <w:t>16</w:t>
      </w:r>
      <w:r>
        <w:rPr>
          <w:rFonts w:ascii="Times New Roman" w:eastAsiaTheme="majorEastAsia" w:hAnsiTheme="majorEastAsia" w:hint="eastAsia"/>
          <w:sz w:val="20"/>
          <w:szCs w:val="20"/>
        </w:rPr>
        <w:t>课时，无实践部分。</w:t>
      </w:r>
    </w:p>
    <w:tbl>
      <w:tblPr>
        <w:tblStyle w:val="1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347"/>
        <w:gridCol w:w="2730"/>
        <w:gridCol w:w="2410"/>
        <w:gridCol w:w="2035"/>
      </w:tblGrid>
      <w:tr w:rsidR="00C2391D" w:rsidTr="00590133">
        <w:trPr>
          <w:trHeight w:val="334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宋体" w:hint="eastAsia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宋体" w:hint="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宋体" w:hint="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91D" w:rsidRDefault="00E44E3C">
            <w:pPr>
              <w:snapToGrid w:val="0"/>
              <w:spacing w:line="288" w:lineRule="auto"/>
              <w:jc w:val="center"/>
              <w:rPr>
                <w:rFonts w:ascii="Times New Roman" w:hAnsi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宋体" w:hint="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 w:rsidR="00C26AF7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7" w:rsidRDefault="009A0EFD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第四</w:t>
            </w:r>
            <w:r w:rsidR="00C26AF7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册</w:t>
            </w:r>
          </w:p>
          <w:p w:rsidR="00C26AF7" w:rsidRDefault="00C26AF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 w:rsidR="009A0EFD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C26AF7" w:rsidRDefault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体育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7" w:rsidRDefault="00C26AF7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DB7AFA">
              <w:rPr>
                <w:rFonts w:ascii="宋体" w:hAnsi="宋体" w:cs="宋体" w:hint="eastAsia"/>
                <w:bCs/>
                <w:color w:val="000000"/>
                <w:sz w:val="20"/>
              </w:rPr>
              <w:t>2016年奥林匹克夏季运动会</w:t>
            </w:r>
          </w:p>
          <w:p w:rsidR="00C26AF7" w:rsidRDefault="00C26AF7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="00745A55">
              <w:rPr>
                <w:rFonts w:ascii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="00DB7AFA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举例子</w:t>
            </w:r>
          </w:p>
          <w:p w:rsidR="00C26AF7" w:rsidRDefault="00C26AF7" w:rsidP="00745A55">
            <w:pPr>
              <w:jc w:val="left"/>
              <w:rPr>
                <w:rFonts w:ascii="宋体" w:eastAsiaTheme="minorEastAsia" w:hAnsi="宋体" w:cs="宋体"/>
                <w:b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 w:rsidR="00745A55"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="00DB7AFA" w:rsidRPr="003D4745">
              <w:rPr>
                <w:rFonts w:ascii="宋体" w:eastAsiaTheme="minorEastAsia" w:hAnsi="宋体" w:cs="宋体" w:hint="eastAsia"/>
                <w:sz w:val="20"/>
              </w:rPr>
              <w:t>名词化和动词化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7" w:rsidRDefault="00C26AF7" w:rsidP="00FA388F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 w:val="20"/>
              </w:rPr>
              <w:t>掌握</w:t>
            </w:r>
            <w:r w:rsidR="00501189">
              <w:rPr>
                <w:rFonts w:ascii="宋体" w:eastAsiaTheme="minorEastAsia" w:hAnsi="宋体" w:cs="宋体" w:hint="eastAsia"/>
                <w:sz w:val="20"/>
              </w:rPr>
              <w:t>举例子的表达方式，理解名词化和动词化的构成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7" w:rsidRDefault="00501189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 w:val="20"/>
              </w:rPr>
              <w:t>举例子的表达方式，</w:t>
            </w:r>
            <w:r w:rsidRPr="003D4745">
              <w:rPr>
                <w:rFonts w:ascii="宋体" w:eastAsiaTheme="minorEastAsia" w:hAnsi="宋体" w:cs="宋体" w:hint="eastAsia"/>
                <w:sz w:val="20"/>
              </w:rPr>
              <w:t>名词化和动词化</w:t>
            </w:r>
          </w:p>
        </w:tc>
      </w:tr>
      <w:tr w:rsidR="00745A55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第四册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休息好的秘密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DB7AFA">
              <w:rPr>
                <w:rFonts w:ascii="宋体" w:hAnsi="宋体" w:cs="宋体" w:hint="eastAsia"/>
                <w:bCs/>
                <w:color w:val="000000"/>
                <w:sz w:val="20"/>
              </w:rPr>
              <w:t>休整到底有哪些作用？</w:t>
            </w:r>
          </w:p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="002140E5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学会提出警告</w:t>
            </w:r>
          </w:p>
          <w:p w:rsidR="00745A55" w:rsidRDefault="00745A55" w:rsidP="00745A55">
            <w:pPr>
              <w:jc w:val="left"/>
              <w:rPr>
                <w:rFonts w:ascii="宋体" w:eastAsiaTheme="minorEastAsia" w:hAnsi="宋体" w:cs="宋体"/>
                <w:b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="00501189" w:rsidRPr="003D4745">
              <w:rPr>
                <w:rFonts w:ascii="宋体" w:eastAsiaTheme="minorEastAsia" w:hAnsi="宋体" w:cs="宋体" w:hint="eastAsia"/>
                <w:sz w:val="20"/>
              </w:rPr>
              <w:t>名词复合词</w:t>
            </w:r>
            <w:r w:rsidR="00EB6538" w:rsidRPr="003D4745">
              <w:rPr>
                <w:rFonts w:ascii="宋体" w:eastAsiaTheme="minorEastAsia" w:hAnsi="宋体" w:cs="宋体" w:hint="eastAsia"/>
                <w:sz w:val="20"/>
              </w:rPr>
              <w:t>构成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FA388F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理解</w:t>
            </w:r>
            <w:r w:rsidR="00572A05">
              <w:rPr>
                <w:rFonts w:ascii="宋体" w:eastAsiaTheme="minorEastAsia" w:hAnsi="宋体" w:cs="宋体" w:hint="eastAsia"/>
                <w:b/>
                <w:sz w:val="20"/>
              </w:rPr>
              <w:t>名词复合词构成，学会</w:t>
            </w:r>
            <w:r w:rsidR="00572A05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提出警告表达方式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501189" w:rsidP="00745A55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提出警告表达方式，</w:t>
            </w:r>
            <w:r w:rsidRPr="003D4745">
              <w:rPr>
                <w:rFonts w:ascii="宋体" w:eastAsiaTheme="minorEastAsia" w:hAnsi="宋体" w:cs="宋体" w:hint="eastAsia"/>
                <w:sz w:val="20"/>
              </w:rPr>
              <w:t>名词复合词构成</w:t>
            </w:r>
          </w:p>
        </w:tc>
      </w:tr>
      <w:tr w:rsidR="00745A55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第四册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阅读行为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EB6538">
              <w:rPr>
                <w:rFonts w:ascii="宋体" w:hAnsi="宋体" w:cs="宋体" w:hint="eastAsia"/>
                <w:bCs/>
                <w:color w:val="000000"/>
                <w:sz w:val="20"/>
              </w:rPr>
              <w:t>德国人的阅读行为</w:t>
            </w:r>
          </w:p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="00EB6538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表达必要性和重要性</w:t>
            </w:r>
          </w:p>
          <w:p w:rsidR="00745A55" w:rsidRDefault="00745A55" w:rsidP="00745A55">
            <w:pPr>
              <w:jc w:val="left"/>
              <w:rPr>
                <w:rFonts w:ascii="宋体" w:eastAsiaTheme="minorEastAsia" w:hAnsi="宋体" w:cs="宋体"/>
                <w:b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 w:rsidR="00EB6538">
              <w:rPr>
                <w:rFonts w:ascii="宋体" w:eastAsiaTheme="minorEastAsia" w:hAnsi="宋体" w:cs="宋体" w:hint="eastAsia"/>
                <w:sz w:val="20"/>
                <w:lang w:val="de-DE"/>
              </w:rPr>
              <w:t>因果状语从句，让步状语从句，结果状语从句及情态状语从句，连词，介词，副词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Pr="00FA388F" w:rsidRDefault="00745A55" w:rsidP="00757E62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理解</w:t>
            </w:r>
            <w:r>
              <w:rPr>
                <w:rFonts w:ascii="宋体" w:eastAsiaTheme="minorEastAsia" w:hAnsi="宋体" w:cs="宋体" w:hint="eastAsia"/>
                <w:sz w:val="20"/>
              </w:rPr>
              <w:t>学会</w:t>
            </w:r>
            <w:r w:rsidR="00757E62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表达必要性和重要性</w:t>
            </w:r>
            <w:r w:rsidR="00757E62">
              <w:rPr>
                <w:rFonts w:ascii="宋体" w:eastAsiaTheme="minorEastAsia" w:hAnsi="宋体" w:cs="宋体" w:hint="eastAsia"/>
                <w:sz w:val="20"/>
                <w:lang w:val="de-DE"/>
              </w:rPr>
              <w:t>，因果状语从句，让步状语从句，结果状语从句及情态状语从句，连词，介词，副词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9" w:rsidRDefault="00501189" w:rsidP="00501189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表达必要性和重要性</w:t>
            </w:r>
          </w:p>
          <w:p w:rsidR="00745A55" w:rsidRDefault="00501189" w:rsidP="00745A55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eastAsiaTheme="minorEastAsia" w:hAnsi="宋体" w:cs="宋体" w:hint="eastAsia"/>
                <w:sz w:val="20"/>
                <w:lang w:val="de-DE"/>
              </w:rPr>
              <w:t>，因果状语从句，让步状语从句，结果状语从句及情态状语从句，连词，介词，副词</w:t>
            </w:r>
          </w:p>
        </w:tc>
      </w:tr>
      <w:tr w:rsidR="00745A55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第四册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745A55" w:rsidRDefault="00EB6538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网络中的人类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EB6538">
              <w:rPr>
                <w:rFonts w:ascii="宋体" w:hAnsi="宋体" w:cs="宋体" w:hint="eastAsia"/>
                <w:bCs/>
                <w:color w:val="000000"/>
                <w:sz w:val="20"/>
              </w:rPr>
              <w:t>美好的新世界，丑陋的新世界</w:t>
            </w:r>
          </w:p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="00EB6538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表达立场并讨论</w:t>
            </w:r>
          </w:p>
          <w:p w:rsidR="00745A55" w:rsidRDefault="00745A55" w:rsidP="00745A55">
            <w:pPr>
              <w:jc w:val="left"/>
              <w:rPr>
                <w:rFonts w:ascii="宋体" w:eastAsiaTheme="minorEastAsia" w:hAnsi="宋体" w:cs="宋体"/>
                <w:b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="00EB6538" w:rsidRPr="003D4745">
              <w:rPr>
                <w:rFonts w:ascii="宋体" w:eastAsiaTheme="minorEastAsia" w:hAnsi="宋体" w:cs="宋体" w:hint="eastAsia"/>
                <w:sz w:val="20"/>
              </w:rPr>
              <w:t>时间及条件连接</w:t>
            </w:r>
            <w:r w:rsidR="00ED4909">
              <w:rPr>
                <w:rFonts w:ascii="宋体" w:eastAsiaTheme="minorEastAsia" w:hAnsi="宋体" w:cs="宋体" w:hint="eastAsia"/>
                <w:sz w:val="20"/>
                <w:lang w:val="de-DE"/>
              </w:rPr>
              <w:t>连词，介词，副词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Theme="minorEastAsia" w:hAnsi="宋体" w:cs="宋体" w:hint="eastAsia"/>
                <w:sz w:val="20"/>
              </w:rPr>
              <w:t>复习</w:t>
            </w:r>
            <w:r w:rsidR="00963164">
              <w:rPr>
                <w:rFonts w:ascii="宋体" w:eastAsiaTheme="minorEastAsia" w:hAnsi="宋体" w:cs="宋体" w:hint="eastAsia"/>
                <w:sz w:val="20"/>
              </w:rPr>
              <w:t>第2，3，4</w:t>
            </w:r>
            <w:r w:rsidR="003D4745">
              <w:rPr>
                <w:rFonts w:ascii="宋体" w:eastAsiaTheme="minorEastAsia" w:hAnsi="宋体" w:cs="宋体" w:hint="eastAsia"/>
                <w:sz w:val="20"/>
              </w:rPr>
              <w:t>单元</w:t>
            </w:r>
          </w:p>
          <w:p w:rsidR="00745A55" w:rsidRDefault="003D474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掌握表达立场并讨论，</w:t>
            </w:r>
            <w:r w:rsidRPr="003D4745">
              <w:rPr>
                <w:rFonts w:ascii="宋体" w:eastAsiaTheme="minorEastAsia" w:hAnsi="宋体" w:cs="宋体" w:hint="eastAsia"/>
                <w:sz w:val="20"/>
              </w:rPr>
              <w:t>时间及条件连接</w:t>
            </w:r>
            <w:r>
              <w:rPr>
                <w:rFonts w:ascii="宋体" w:eastAsiaTheme="minorEastAsia" w:hAnsi="宋体" w:cs="宋体" w:hint="eastAsia"/>
                <w:sz w:val="20"/>
                <w:lang w:val="de-DE"/>
              </w:rPr>
              <w:t>连词，介词，副词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501189" w:rsidP="00745A55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表达立场并讨论，</w:t>
            </w:r>
            <w:r w:rsidRPr="003D4745">
              <w:rPr>
                <w:rFonts w:ascii="宋体" w:eastAsiaTheme="minorEastAsia" w:hAnsi="宋体" w:cs="宋体" w:hint="eastAsia"/>
                <w:sz w:val="20"/>
              </w:rPr>
              <w:t>时间及条件连接</w:t>
            </w:r>
            <w:r>
              <w:rPr>
                <w:rFonts w:ascii="宋体" w:eastAsiaTheme="minorEastAsia" w:hAnsi="宋体" w:cs="宋体" w:hint="eastAsia"/>
                <w:sz w:val="20"/>
                <w:lang w:val="de-DE"/>
              </w:rPr>
              <w:t>连词，介词，副词</w:t>
            </w:r>
          </w:p>
        </w:tc>
      </w:tr>
      <w:tr w:rsidR="00745A55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lastRenderedPageBreak/>
              <w:t>第四册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745A55" w:rsidRDefault="00ED4909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跨文化理解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ED4909">
              <w:rPr>
                <w:rFonts w:asciiTheme="minorHAnsi" w:hAnsiTheme="minorHAnsi" w:cstheme="minorBidi"/>
                <w:bCs/>
                <w:color w:val="000000"/>
                <w:sz w:val="20"/>
              </w:rPr>
              <w:t xml:space="preserve"> </w:t>
            </w:r>
            <w:r w:rsidR="00ED4909">
              <w:rPr>
                <w:rFonts w:asciiTheme="minorHAnsi" w:hAnsiTheme="minorHAnsi" w:cstheme="minorBidi" w:hint="eastAsia"/>
                <w:bCs/>
                <w:color w:val="000000"/>
                <w:sz w:val="20"/>
              </w:rPr>
              <w:t>我的德国印象</w:t>
            </w:r>
          </w:p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="00ED4909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表达偏好</w:t>
            </w:r>
          </w:p>
          <w:p w:rsidR="00745A55" w:rsidRDefault="00745A55" w:rsidP="00745A55">
            <w:pPr>
              <w:jc w:val="left"/>
              <w:rPr>
                <w:rFonts w:ascii="宋体" w:eastAsiaTheme="minorEastAsia" w:hAnsi="宋体" w:cs="宋体"/>
                <w:b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="00ED4909" w:rsidRPr="003D4745">
              <w:rPr>
                <w:rFonts w:ascii="宋体" w:eastAsiaTheme="minorEastAsia" w:hAnsi="宋体" w:cs="宋体" w:hint="eastAsia"/>
                <w:sz w:val="20"/>
              </w:rPr>
              <w:t>第二虚拟式应用（复习）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C810EE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 w:val="20"/>
              </w:rPr>
              <w:t>理解</w:t>
            </w:r>
            <w:r w:rsidR="003D4745" w:rsidRPr="003D4745">
              <w:rPr>
                <w:rFonts w:ascii="宋体" w:eastAsiaTheme="minorEastAsia" w:hAnsi="宋体" w:cs="宋体" w:hint="eastAsia"/>
                <w:sz w:val="20"/>
              </w:rPr>
              <w:t>第二虚拟式应用（复习）</w:t>
            </w:r>
            <w:r w:rsidR="003D4745">
              <w:rPr>
                <w:rFonts w:ascii="宋体" w:eastAsiaTheme="minorEastAsia" w:hAnsi="宋体" w:cs="宋体" w:hint="eastAsia"/>
                <w:sz w:val="20"/>
              </w:rPr>
              <w:t>，</w:t>
            </w:r>
            <w:r>
              <w:rPr>
                <w:rFonts w:ascii="宋体" w:eastAsiaTheme="minorEastAsia" w:hAnsi="宋体" w:cs="宋体" w:hint="eastAsia"/>
                <w:sz w:val="20"/>
              </w:rPr>
              <w:t>学会</w:t>
            </w:r>
            <w:r w:rsidR="003D4745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表达偏好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3D4745" w:rsidP="00745A55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</w:rPr>
            </w:pPr>
            <w:r w:rsidRPr="003D4745">
              <w:rPr>
                <w:rFonts w:ascii="宋体" w:eastAsiaTheme="minorEastAsia" w:hAnsi="宋体" w:cs="宋体" w:hint="eastAsia"/>
                <w:sz w:val="20"/>
              </w:rPr>
              <w:t>第二虚拟式应用（复习）</w:t>
            </w:r>
          </w:p>
        </w:tc>
      </w:tr>
      <w:tr w:rsidR="00745A55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第四册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7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745A55" w:rsidRDefault="00ED4909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广告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ED4909">
              <w:rPr>
                <w:rFonts w:ascii="宋体" w:hAnsi="宋体" w:cs="宋体" w:hint="eastAsia"/>
                <w:bCs/>
                <w:color w:val="000000"/>
                <w:sz w:val="20"/>
              </w:rPr>
              <w:t>广告，用什么媒体？</w:t>
            </w:r>
          </w:p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="00501189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表达限制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:rsidR="00745A55" w:rsidRDefault="00745A55" w:rsidP="00745A55">
            <w:pPr>
              <w:jc w:val="left"/>
              <w:rPr>
                <w:rFonts w:ascii="宋体" w:eastAsiaTheme="minorEastAsia" w:hAnsi="宋体" w:cs="宋体"/>
                <w:b/>
                <w:sz w:val="20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="00ED4909" w:rsidRPr="003D4745">
              <w:rPr>
                <w:rFonts w:ascii="宋体" w:eastAsiaTheme="minorEastAsia" w:hAnsi="宋体" w:cs="宋体" w:hint="eastAsia"/>
                <w:sz w:val="20"/>
              </w:rPr>
              <w:t>句子框架</w:t>
            </w:r>
            <w:r w:rsidR="00535B3C">
              <w:rPr>
                <w:rFonts w:ascii="宋体" w:eastAsiaTheme="minorEastAsia" w:hAnsi="宋体" w:cs="宋体" w:hint="eastAsia"/>
                <w:sz w:val="20"/>
              </w:rPr>
              <w:t>结构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掌握</w:t>
            </w:r>
            <w:r w:rsidR="003D4745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表达限制的用法，及</w:t>
            </w:r>
            <w:r w:rsidR="003D4745" w:rsidRPr="003D4745">
              <w:rPr>
                <w:rFonts w:ascii="宋体" w:eastAsiaTheme="minorEastAsia" w:hAnsi="宋体" w:cs="宋体" w:hint="eastAsia"/>
                <w:sz w:val="20"/>
              </w:rPr>
              <w:t>句子框架</w:t>
            </w:r>
            <w:r w:rsidR="003D4745">
              <w:rPr>
                <w:rFonts w:ascii="宋体" w:eastAsiaTheme="minorEastAsia" w:hAnsi="宋体" w:cs="宋体" w:hint="eastAsia"/>
                <w:sz w:val="20"/>
              </w:rPr>
              <w:t>结构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3D4745" w:rsidP="00745A55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</w:rPr>
            </w:pPr>
            <w:r w:rsidRPr="003D4745">
              <w:rPr>
                <w:rFonts w:ascii="宋体" w:eastAsiaTheme="minorEastAsia" w:hAnsi="宋体" w:cs="宋体" w:hint="eastAsia"/>
                <w:sz w:val="20"/>
              </w:rPr>
              <w:t>句子框架</w:t>
            </w:r>
            <w:r>
              <w:rPr>
                <w:rFonts w:ascii="宋体" w:eastAsiaTheme="minorEastAsia" w:hAnsi="宋体" w:cs="宋体" w:hint="eastAsia"/>
                <w:sz w:val="20"/>
              </w:rPr>
              <w:t>结构</w:t>
            </w:r>
          </w:p>
        </w:tc>
      </w:tr>
      <w:tr w:rsidR="00745A55" w:rsidTr="00590133">
        <w:trPr>
          <w:trHeight w:val="82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第四册</w:t>
            </w:r>
          </w:p>
          <w:p w:rsidR="00745A5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第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8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单元</w:t>
            </w:r>
          </w:p>
          <w:p w:rsidR="00745A55" w:rsidRDefault="00501189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工作世界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745A55" w:rsidP="00745A55">
            <w:pPr>
              <w:jc w:val="left"/>
              <w:rPr>
                <w:rFonts w:asciiTheme="minorHAnsi" w:hAnsiTheme="minorHAnsi" w:cstheme="minorBidi"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</w:rPr>
              <w:t>课文部分</w:t>
            </w:r>
            <w:r>
              <w:rPr>
                <w:rFonts w:ascii="宋体" w:hAnsi="宋体" w:cs="宋体" w:hint="eastAsia"/>
                <w:bCs/>
                <w:color w:val="000000"/>
                <w:sz w:val="20"/>
              </w:rPr>
              <w:t>：</w:t>
            </w:r>
            <w:r w:rsidR="00501189">
              <w:rPr>
                <w:rFonts w:ascii="宋体" w:hAnsi="宋体" w:cs="宋体" w:hint="eastAsia"/>
                <w:bCs/>
                <w:color w:val="000000"/>
                <w:sz w:val="20"/>
              </w:rPr>
              <w:t>今天在这，明天在那</w:t>
            </w:r>
          </w:p>
          <w:p w:rsidR="00745A55" w:rsidRDefault="00745A55" w:rsidP="00745A5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交际意向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：</w:t>
            </w:r>
            <w:r w:rsidR="00ED4909"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描写图表和数据</w:t>
            </w:r>
          </w:p>
          <w:p w:rsidR="00745A55" w:rsidRPr="00501189" w:rsidRDefault="00745A55" w:rsidP="00745A55">
            <w:pPr>
              <w:jc w:val="left"/>
              <w:rPr>
                <w:lang w:val="de-DE"/>
              </w:rPr>
            </w:pPr>
            <w:r>
              <w:rPr>
                <w:rFonts w:ascii="宋体" w:eastAsiaTheme="minorEastAsia" w:hAnsi="宋体" w:cs="宋体" w:hint="eastAsia"/>
                <w:b/>
                <w:sz w:val="20"/>
              </w:rPr>
              <w:t>语法部分</w:t>
            </w:r>
            <w:r>
              <w:rPr>
                <w:rFonts w:ascii="宋体" w:eastAsiaTheme="minorEastAsia" w:hAnsi="宋体" w:cs="宋体" w:hint="eastAsia"/>
                <w:sz w:val="20"/>
              </w:rPr>
              <w:t>：</w:t>
            </w:r>
            <w:r>
              <w:rPr>
                <w:rFonts w:ascii="宋体" w:eastAsiaTheme="minorEastAsia" w:hAnsi="宋体" w:cs="宋体"/>
                <w:b/>
                <w:sz w:val="20"/>
              </w:rPr>
              <w:t xml:space="preserve"> </w:t>
            </w:r>
            <w:r w:rsidR="00501189">
              <w:rPr>
                <w:rFonts w:hint="eastAsia"/>
              </w:rPr>
              <w:t>分词和关系从句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45" w:rsidRDefault="003D4745" w:rsidP="003D4745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理解</w:t>
            </w:r>
            <w:r>
              <w:rPr>
                <w:rFonts w:hint="eastAsia"/>
              </w:rPr>
              <w:t>分词和关系从句，掌握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</w:rPr>
              <w:t>描写图表和数据</w:t>
            </w:r>
          </w:p>
          <w:p w:rsidR="00745A55" w:rsidRPr="003D4745" w:rsidRDefault="00745A55" w:rsidP="00745A55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55" w:rsidRDefault="003D4745" w:rsidP="00745A55">
            <w:pPr>
              <w:snapToGrid w:val="0"/>
              <w:spacing w:line="288" w:lineRule="auto"/>
              <w:rPr>
                <w:rFonts w:ascii="Times New Roman" w:hAnsi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</w:rPr>
              <w:t>分词和关系从句</w:t>
            </w:r>
          </w:p>
        </w:tc>
      </w:tr>
    </w:tbl>
    <w:p w:rsidR="00C2391D" w:rsidRDefault="00C2391D">
      <w:pPr>
        <w:snapToGrid w:val="0"/>
        <w:spacing w:line="288" w:lineRule="auto"/>
        <w:ind w:right="26"/>
        <w:rPr>
          <w:sz w:val="20"/>
          <w:szCs w:val="20"/>
        </w:rPr>
      </w:pPr>
    </w:p>
    <w:p w:rsidR="00C2391D" w:rsidRDefault="00E44E3C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六、评价方式与成绩</w:t>
      </w:r>
    </w:p>
    <w:tbl>
      <w:tblPr>
        <w:tblpPr w:leftFromText="180" w:rightFromText="180" w:vertAnchor="text" w:horzAnchor="margin" w:tblpY="106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C2391D">
        <w:tc>
          <w:tcPr>
            <w:tcW w:w="1809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Times New Roman" w:hAnsi="Times New Roman"/>
                <w:bCs/>
                <w:color w:val="000000"/>
                <w:szCs w:val="20"/>
              </w:rPr>
              <w:t>1+X</w:t>
            </w:r>
            <w:r>
              <w:rPr>
                <w:rFonts w:ascii="Times New Roman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宋体"/>
                <w:bCs/>
                <w:color w:val="000000"/>
                <w:szCs w:val="20"/>
              </w:rPr>
              <w:t>占比</w:t>
            </w:r>
          </w:p>
        </w:tc>
      </w:tr>
      <w:tr w:rsidR="00C2391D">
        <w:tc>
          <w:tcPr>
            <w:tcW w:w="1809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C2391D">
        <w:tc>
          <w:tcPr>
            <w:tcW w:w="1809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C2391D">
        <w:tc>
          <w:tcPr>
            <w:tcW w:w="1809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期中测验</w:t>
            </w:r>
          </w:p>
        </w:tc>
        <w:tc>
          <w:tcPr>
            <w:tcW w:w="184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C2391D">
        <w:tc>
          <w:tcPr>
            <w:tcW w:w="1809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hint="eastAsia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84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C2391D">
        <w:tc>
          <w:tcPr>
            <w:tcW w:w="1809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:rsidR="00C2391D" w:rsidRDefault="00E44E3C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C2391D" w:rsidRDefault="00C2391D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:rsidR="00C2391D" w:rsidRDefault="00E44E3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撰写人：杭贝蒂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  <w:r w:rsidR="00C26AF7">
        <w:rPr>
          <w:rFonts w:hint="eastAsia"/>
          <w:sz w:val="28"/>
          <w:szCs w:val="28"/>
        </w:rPr>
        <w:t>刘顺生</w:t>
      </w:r>
    </w:p>
    <w:p w:rsidR="00C2391D" w:rsidRDefault="00E44E3C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FA388F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>.0</w:t>
      </w:r>
      <w:r w:rsidR="00FA388F"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C26AF7">
        <w:rPr>
          <w:rFonts w:ascii="Times New Roman" w:hAnsi="Times New Roman" w:hint="eastAsia"/>
          <w:sz w:val="28"/>
          <w:szCs w:val="28"/>
        </w:rPr>
        <w:t>0</w:t>
      </w:r>
      <w:r w:rsidR="00FA388F">
        <w:rPr>
          <w:rFonts w:ascii="Times New Roman" w:hAnsi="Times New Roman" w:hint="eastAsia"/>
          <w:sz w:val="28"/>
          <w:szCs w:val="28"/>
        </w:rPr>
        <w:t>9</w:t>
      </w:r>
    </w:p>
    <w:sectPr w:rsidR="00C2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CC" w:rsidRDefault="000148CC" w:rsidP="006E565A">
      <w:r>
        <w:separator/>
      </w:r>
    </w:p>
  </w:endnote>
  <w:endnote w:type="continuationSeparator" w:id="0">
    <w:p w:rsidR="000148CC" w:rsidRDefault="000148CC" w:rsidP="006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CC" w:rsidRDefault="000148CC" w:rsidP="006E565A">
      <w:r>
        <w:separator/>
      </w:r>
    </w:p>
  </w:footnote>
  <w:footnote w:type="continuationSeparator" w:id="0">
    <w:p w:rsidR="000148CC" w:rsidRDefault="000148CC" w:rsidP="006E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148CC"/>
    <w:rsid w:val="000731B1"/>
    <w:rsid w:val="0007362F"/>
    <w:rsid w:val="00087247"/>
    <w:rsid w:val="00090A2E"/>
    <w:rsid w:val="00093E27"/>
    <w:rsid w:val="000E7302"/>
    <w:rsid w:val="001078F6"/>
    <w:rsid w:val="00161F08"/>
    <w:rsid w:val="001B759A"/>
    <w:rsid w:val="001F4A01"/>
    <w:rsid w:val="00201C1F"/>
    <w:rsid w:val="002140E5"/>
    <w:rsid w:val="00256B39"/>
    <w:rsid w:val="0026033C"/>
    <w:rsid w:val="00260B47"/>
    <w:rsid w:val="00266017"/>
    <w:rsid w:val="00297684"/>
    <w:rsid w:val="002B0AE5"/>
    <w:rsid w:val="002E3721"/>
    <w:rsid w:val="002F1A16"/>
    <w:rsid w:val="00313BBA"/>
    <w:rsid w:val="0032602E"/>
    <w:rsid w:val="003367AE"/>
    <w:rsid w:val="003452A4"/>
    <w:rsid w:val="00392E9E"/>
    <w:rsid w:val="0039567C"/>
    <w:rsid w:val="003C002F"/>
    <w:rsid w:val="003D374F"/>
    <w:rsid w:val="003D4745"/>
    <w:rsid w:val="004100B0"/>
    <w:rsid w:val="004B2256"/>
    <w:rsid w:val="00501189"/>
    <w:rsid w:val="00523B53"/>
    <w:rsid w:val="00535B3C"/>
    <w:rsid w:val="005467DC"/>
    <w:rsid w:val="00553B70"/>
    <w:rsid w:val="00553D03"/>
    <w:rsid w:val="00571710"/>
    <w:rsid w:val="00572A05"/>
    <w:rsid w:val="00590133"/>
    <w:rsid w:val="005B2B6D"/>
    <w:rsid w:val="005B4B4E"/>
    <w:rsid w:val="00602AA4"/>
    <w:rsid w:val="00624FE1"/>
    <w:rsid w:val="00671179"/>
    <w:rsid w:val="00690552"/>
    <w:rsid w:val="006B56D1"/>
    <w:rsid w:val="006E565A"/>
    <w:rsid w:val="00707BBD"/>
    <w:rsid w:val="00713F63"/>
    <w:rsid w:val="007208D6"/>
    <w:rsid w:val="00744914"/>
    <w:rsid w:val="00745263"/>
    <w:rsid w:val="00745A55"/>
    <w:rsid w:val="00757E62"/>
    <w:rsid w:val="0076742E"/>
    <w:rsid w:val="00780C40"/>
    <w:rsid w:val="00781FCA"/>
    <w:rsid w:val="008B397C"/>
    <w:rsid w:val="008B47F4"/>
    <w:rsid w:val="008B4BB8"/>
    <w:rsid w:val="008C5D78"/>
    <w:rsid w:val="00900019"/>
    <w:rsid w:val="009104C5"/>
    <w:rsid w:val="00963164"/>
    <w:rsid w:val="00972F79"/>
    <w:rsid w:val="0099063E"/>
    <w:rsid w:val="009A0EFD"/>
    <w:rsid w:val="009C303D"/>
    <w:rsid w:val="009C380A"/>
    <w:rsid w:val="009D6A5F"/>
    <w:rsid w:val="009F2389"/>
    <w:rsid w:val="00A11FD8"/>
    <w:rsid w:val="00A30F3E"/>
    <w:rsid w:val="00A709A2"/>
    <w:rsid w:val="00A7702B"/>
    <w:rsid w:val="00A9264F"/>
    <w:rsid w:val="00AB536F"/>
    <w:rsid w:val="00AD0A21"/>
    <w:rsid w:val="00AF49B9"/>
    <w:rsid w:val="00B05569"/>
    <w:rsid w:val="00B168ED"/>
    <w:rsid w:val="00B16F9A"/>
    <w:rsid w:val="00B511A5"/>
    <w:rsid w:val="00B545FE"/>
    <w:rsid w:val="00B7651F"/>
    <w:rsid w:val="00BB447D"/>
    <w:rsid w:val="00BD1E06"/>
    <w:rsid w:val="00BE3CD0"/>
    <w:rsid w:val="00C036D0"/>
    <w:rsid w:val="00C2391D"/>
    <w:rsid w:val="00C26AF7"/>
    <w:rsid w:val="00C56E09"/>
    <w:rsid w:val="00C721FD"/>
    <w:rsid w:val="00C810EE"/>
    <w:rsid w:val="00D17E62"/>
    <w:rsid w:val="00D2543F"/>
    <w:rsid w:val="00D31C49"/>
    <w:rsid w:val="00D33342"/>
    <w:rsid w:val="00DB7AFA"/>
    <w:rsid w:val="00E16D30"/>
    <w:rsid w:val="00E33169"/>
    <w:rsid w:val="00E44E3C"/>
    <w:rsid w:val="00E54700"/>
    <w:rsid w:val="00E67209"/>
    <w:rsid w:val="00E70904"/>
    <w:rsid w:val="00EB6538"/>
    <w:rsid w:val="00ED4909"/>
    <w:rsid w:val="00EE1EFB"/>
    <w:rsid w:val="00EF44B1"/>
    <w:rsid w:val="00F20FD5"/>
    <w:rsid w:val="00F35AA0"/>
    <w:rsid w:val="00F41753"/>
    <w:rsid w:val="00F83DAC"/>
    <w:rsid w:val="00FA388F"/>
    <w:rsid w:val="00FF2C61"/>
    <w:rsid w:val="024B0C39"/>
    <w:rsid w:val="056A1491"/>
    <w:rsid w:val="063F4A4E"/>
    <w:rsid w:val="06CD4C74"/>
    <w:rsid w:val="07910517"/>
    <w:rsid w:val="089608E6"/>
    <w:rsid w:val="1252010C"/>
    <w:rsid w:val="170C74B4"/>
    <w:rsid w:val="180F733F"/>
    <w:rsid w:val="199946CE"/>
    <w:rsid w:val="1FC93211"/>
    <w:rsid w:val="23803776"/>
    <w:rsid w:val="24192CCC"/>
    <w:rsid w:val="28C97712"/>
    <w:rsid w:val="29960EDA"/>
    <w:rsid w:val="34CC2CA2"/>
    <w:rsid w:val="361A0769"/>
    <w:rsid w:val="3BD87B8E"/>
    <w:rsid w:val="3CD52CE1"/>
    <w:rsid w:val="3D3C55B6"/>
    <w:rsid w:val="41736F2E"/>
    <w:rsid w:val="464F6E17"/>
    <w:rsid w:val="4C653F3E"/>
    <w:rsid w:val="54875D3D"/>
    <w:rsid w:val="580B7257"/>
    <w:rsid w:val="66BA4938"/>
    <w:rsid w:val="6EC86481"/>
    <w:rsid w:val="6F5042C2"/>
    <w:rsid w:val="702B03CA"/>
    <w:rsid w:val="723D641C"/>
    <w:rsid w:val="773E764D"/>
    <w:rsid w:val="796D0776"/>
    <w:rsid w:val="7B05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E59C314-10F6-4F0D-8805-FE339B3A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5A66C6-C519-4B8F-8841-D770DFEC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Windows 用户</cp:lastModifiedBy>
  <cp:revision>39</cp:revision>
  <dcterms:created xsi:type="dcterms:W3CDTF">2018-02-23T06:24:00Z</dcterms:created>
  <dcterms:modified xsi:type="dcterms:W3CDTF">2020-02-23T02:41:00Z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