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71FA1FA">
      <w:pPr>
        <w:snapToGrid w:val="0"/>
        <w:jc w:val="center"/>
        <w:rPr>
          <w:sz w:val="6"/>
          <w:szCs w:val="6"/>
        </w:rPr>
      </w:pPr>
    </w:p>
    <w:p w14:paraId="46CFA4A0">
      <w:pPr>
        <w:snapToGrid w:val="0"/>
        <w:jc w:val="center"/>
        <w:rPr>
          <w:sz w:val="6"/>
          <w:szCs w:val="6"/>
        </w:rPr>
      </w:pPr>
    </w:p>
    <w:p w14:paraId="12EA4754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0433A99A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12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26"/>
        <w:gridCol w:w="1753"/>
        <w:gridCol w:w="997"/>
        <w:gridCol w:w="1169"/>
        <w:gridCol w:w="1753"/>
        <w:gridCol w:w="1685"/>
      </w:tblGrid>
      <w:tr w14:paraId="6B4AA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1926" w:type="dxa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 w14:paraId="79C30B8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357" w:type="dxa"/>
            <w:gridSpan w:val="5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 w14:paraId="1FD8AC21">
            <w:pPr>
              <w:tabs>
                <w:tab w:val="left" w:pos="532"/>
              </w:tabs>
              <w:jc w:val="left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英语语法1</w:t>
            </w:r>
          </w:p>
        </w:tc>
      </w:tr>
      <w:tr w14:paraId="1AC2F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26" w:type="dxa"/>
            <w:tcBorders>
              <w:left w:val="single" w:color="auto" w:sz="12" w:space="0"/>
            </w:tcBorders>
            <w:noWrap w:val="0"/>
            <w:vAlign w:val="center"/>
          </w:tcPr>
          <w:p w14:paraId="2507B9D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753" w:type="dxa"/>
            <w:noWrap w:val="0"/>
            <w:vAlign w:val="center"/>
          </w:tcPr>
          <w:p w14:paraId="3BB1AFDA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2020163</w:t>
            </w:r>
          </w:p>
        </w:tc>
        <w:tc>
          <w:tcPr>
            <w:tcW w:w="997" w:type="dxa"/>
            <w:noWrap w:val="0"/>
            <w:vAlign w:val="center"/>
          </w:tcPr>
          <w:p w14:paraId="418DC08F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noWrap w:val="0"/>
            <w:vAlign w:val="center"/>
          </w:tcPr>
          <w:p w14:paraId="41F5B876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2226</w:t>
            </w:r>
          </w:p>
        </w:tc>
        <w:tc>
          <w:tcPr>
            <w:tcW w:w="1753" w:type="dxa"/>
            <w:noWrap w:val="0"/>
            <w:vAlign w:val="center"/>
          </w:tcPr>
          <w:p w14:paraId="18789BC3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685" w:type="dxa"/>
            <w:tcBorders>
              <w:right w:val="single" w:color="auto" w:sz="12" w:space="0"/>
            </w:tcBorders>
            <w:noWrap w:val="0"/>
            <w:vAlign w:val="center"/>
          </w:tcPr>
          <w:p w14:paraId="005E59AD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2/32</w:t>
            </w:r>
          </w:p>
        </w:tc>
      </w:tr>
      <w:tr w14:paraId="1DEB3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26" w:type="dxa"/>
            <w:tcBorders>
              <w:left w:val="single" w:color="auto" w:sz="12" w:space="0"/>
            </w:tcBorders>
            <w:noWrap w:val="0"/>
            <w:vAlign w:val="center"/>
          </w:tcPr>
          <w:p w14:paraId="141AD4E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753" w:type="dxa"/>
            <w:noWrap w:val="0"/>
            <w:vAlign w:val="center"/>
          </w:tcPr>
          <w:p w14:paraId="481847C2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 xml:space="preserve">陈银春 </w:t>
            </w: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222222"/>
                <w:spacing w:val="0"/>
                <w:sz w:val="19"/>
                <w:szCs w:val="19"/>
                <w:shd w:val="clear" w:fill="FFFFFF"/>
              </w:rPr>
              <w:t>兰启慧</w:t>
            </w:r>
          </w:p>
        </w:tc>
        <w:tc>
          <w:tcPr>
            <w:tcW w:w="997" w:type="dxa"/>
            <w:noWrap w:val="0"/>
            <w:vAlign w:val="center"/>
          </w:tcPr>
          <w:p w14:paraId="01C228A9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noWrap w:val="0"/>
            <w:vAlign w:val="center"/>
          </w:tcPr>
          <w:p w14:paraId="235CB165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12062</w:t>
            </w:r>
          </w:p>
        </w:tc>
        <w:tc>
          <w:tcPr>
            <w:tcW w:w="1753" w:type="dxa"/>
            <w:noWrap w:val="0"/>
            <w:vAlign w:val="center"/>
          </w:tcPr>
          <w:p w14:paraId="6087013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685" w:type="dxa"/>
            <w:tcBorders>
              <w:right w:val="single" w:color="auto" w:sz="12" w:space="0"/>
            </w:tcBorders>
            <w:noWrap w:val="0"/>
            <w:vAlign w:val="center"/>
          </w:tcPr>
          <w:p w14:paraId="0E3CAB70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专、兼</w:t>
            </w:r>
          </w:p>
        </w:tc>
      </w:tr>
      <w:tr w14:paraId="62050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26" w:type="dxa"/>
            <w:tcBorders>
              <w:left w:val="single" w:color="auto" w:sz="12" w:space="0"/>
            </w:tcBorders>
            <w:noWrap w:val="0"/>
            <w:vAlign w:val="center"/>
          </w:tcPr>
          <w:p w14:paraId="31039B1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753" w:type="dxa"/>
            <w:noWrap w:val="0"/>
            <w:vAlign w:val="center"/>
          </w:tcPr>
          <w:p w14:paraId="375E00D9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商英B24-1 、英语B24-2</w:t>
            </w:r>
          </w:p>
        </w:tc>
        <w:tc>
          <w:tcPr>
            <w:tcW w:w="997" w:type="dxa"/>
            <w:noWrap w:val="0"/>
            <w:vAlign w:val="center"/>
          </w:tcPr>
          <w:p w14:paraId="08A055A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noWrap w:val="0"/>
            <w:vAlign w:val="center"/>
          </w:tcPr>
          <w:p w14:paraId="708C6CE1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1753" w:type="dxa"/>
            <w:noWrap w:val="0"/>
            <w:vAlign w:val="center"/>
          </w:tcPr>
          <w:p w14:paraId="5C6DADDA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685" w:type="dxa"/>
            <w:tcBorders>
              <w:right w:val="single" w:color="auto" w:sz="12" w:space="0"/>
            </w:tcBorders>
            <w:noWrap w:val="0"/>
            <w:vAlign w:val="center"/>
          </w:tcPr>
          <w:p w14:paraId="3F017FD5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一教310、四教309</w:t>
            </w:r>
          </w:p>
        </w:tc>
      </w:tr>
      <w:tr w14:paraId="2D0DA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26" w:type="dxa"/>
            <w:tcBorders>
              <w:left w:val="single" w:color="auto" w:sz="12" w:space="0"/>
            </w:tcBorders>
            <w:noWrap w:val="0"/>
            <w:vAlign w:val="center"/>
          </w:tcPr>
          <w:p w14:paraId="687AAE6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357" w:type="dxa"/>
            <w:gridSpan w:val="5"/>
            <w:tcBorders>
              <w:right w:val="single" w:color="auto" w:sz="12" w:space="0"/>
            </w:tcBorders>
            <w:noWrap w:val="0"/>
            <w:vAlign w:val="center"/>
          </w:tcPr>
          <w:p w14:paraId="46F9DFD8">
            <w:pP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highlight w:val="cyan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周一下午：1:00-4:00</w:t>
            </w:r>
          </w:p>
        </w:tc>
      </w:tr>
      <w:tr w14:paraId="2D342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26" w:type="dxa"/>
            <w:tcBorders>
              <w:left w:val="single" w:color="auto" w:sz="12" w:space="0"/>
            </w:tcBorders>
            <w:noWrap w:val="0"/>
            <w:vAlign w:val="center"/>
          </w:tcPr>
          <w:p w14:paraId="331D4E0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357" w:type="dxa"/>
            <w:gridSpan w:val="5"/>
            <w:tcBorders>
              <w:right w:val="single" w:color="auto" w:sz="12" w:space="0"/>
            </w:tcBorders>
            <w:noWrap w:val="0"/>
            <w:vAlign w:val="center"/>
          </w:tcPr>
          <w:p w14:paraId="1B079A3F">
            <w:pP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highlight w:val="cyan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无</w:t>
            </w:r>
          </w:p>
        </w:tc>
      </w:tr>
      <w:tr w14:paraId="226A7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26" w:type="dxa"/>
            <w:tcBorders>
              <w:left w:val="single" w:color="auto" w:sz="12" w:space="0"/>
            </w:tcBorders>
            <w:noWrap w:val="0"/>
            <w:vAlign w:val="center"/>
          </w:tcPr>
          <w:p w14:paraId="0B7097D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18"/>
              </w:rPr>
              <w:t>选</w:t>
            </w:r>
            <w:r>
              <w:rPr>
                <w:rFonts w:ascii="黑体" w:hAnsi="黑体" w:eastAsia="黑体"/>
                <w:color w:val="000000"/>
                <w:sz w:val="21"/>
                <w:szCs w:val="18"/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357" w:type="dxa"/>
            <w:gridSpan w:val="5"/>
            <w:tcBorders>
              <w:right w:val="single" w:color="auto" w:sz="12" w:space="0"/>
            </w:tcBorders>
            <w:noWrap w:val="0"/>
            <w:vAlign w:val="center"/>
          </w:tcPr>
          <w:p w14:paraId="70970FAD">
            <w:pP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hint="eastAsia" w:eastAsia="宋体"/>
                <w:bCs/>
                <w:sz w:val="20"/>
                <w:szCs w:val="20"/>
                <w:lang w:eastAsia="zh-CN"/>
              </w:rPr>
              <w:t>新编英语语法教程</w:t>
            </w:r>
            <w:r>
              <w:rPr>
                <w:rFonts w:hint="eastAsia"/>
                <w:bCs/>
                <w:sz w:val="20"/>
                <w:szCs w:val="20"/>
                <w:lang w:eastAsia="zh-CN"/>
              </w:rPr>
              <w:t>》（第</w:t>
            </w:r>
            <w:r>
              <w:rPr>
                <w:rFonts w:hint="eastAsia" w:eastAsia="宋体"/>
                <w:bCs/>
                <w:sz w:val="20"/>
                <w:szCs w:val="20"/>
                <w:lang w:eastAsia="zh-CN"/>
              </w:rPr>
              <w:t>6版</w:t>
            </w:r>
            <w:r>
              <w:rPr>
                <w:rFonts w:hint="eastAsia"/>
                <w:bCs/>
                <w:sz w:val="20"/>
                <w:szCs w:val="20"/>
                <w:lang w:eastAsia="zh-CN"/>
              </w:rPr>
              <w:t>），</w:t>
            </w:r>
            <w:r>
              <w:rPr>
                <w:rFonts w:hint="eastAsia" w:eastAsia="宋体"/>
                <w:bCs/>
                <w:sz w:val="20"/>
                <w:szCs w:val="20"/>
                <w:lang w:eastAsia="zh-CN"/>
              </w:rPr>
              <w:t>章振邦</w:t>
            </w:r>
            <w:r>
              <w:rPr>
                <w:rFonts w:hint="eastAsia"/>
                <w:bCs/>
                <w:sz w:val="20"/>
                <w:szCs w:val="20"/>
                <w:lang w:eastAsia="zh-CN"/>
              </w:rPr>
              <w:t>，</w:t>
            </w:r>
            <w:r>
              <w:rPr>
                <w:rFonts w:hint="eastAsia" w:eastAsia="宋体"/>
                <w:bCs/>
                <w:sz w:val="20"/>
                <w:szCs w:val="20"/>
                <w:lang w:eastAsia="zh-CN"/>
              </w:rPr>
              <w:t>上海外语教育出版社</w:t>
            </w:r>
          </w:p>
        </w:tc>
      </w:tr>
      <w:tr w14:paraId="73233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26" w:type="dxa"/>
            <w:tcBorders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72F3D0B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357" w:type="dxa"/>
            <w:gridSpan w:val="5"/>
            <w:tcBorders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0C25B65C">
            <w:pPr>
              <w:snapToGrid w:val="0"/>
              <w:spacing w:line="288" w:lineRule="auto"/>
              <w:rPr>
                <w:rFonts w:eastAsia="宋体"/>
                <w:szCs w:val="21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《</w:t>
            </w:r>
            <w:r>
              <w:rPr>
                <w:rFonts w:hint="eastAsia" w:eastAsia="宋体"/>
                <w:sz w:val="20"/>
                <w:szCs w:val="20"/>
                <w:lang w:eastAsia="zh-CN"/>
              </w:rPr>
              <w:t>大学英语语法</w:t>
            </w: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---</w:t>
            </w:r>
            <w:r>
              <w:rPr>
                <w:rFonts w:hint="eastAsia" w:eastAsia="宋体"/>
                <w:sz w:val="20"/>
                <w:szCs w:val="20"/>
                <w:lang w:eastAsia="zh-CN"/>
              </w:rPr>
              <w:t>讲座与测试</w:t>
            </w:r>
            <w:r>
              <w:rPr>
                <w:rFonts w:hint="eastAsia"/>
                <w:sz w:val="20"/>
                <w:szCs w:val="20"/>
                <w:lang w:eastAsia="zh-CN"/>
              </w:rPr>
              <w:t>》</w:t>
            </w:r>
            <w:r>
              <w:rPr>
                <w:rFonts w:hint="eastAsia" w:eastAsia="宋体"/>
                <w:sz w:val="20"/>
                <w:szCs w:val="20"/>
                <w:lang w:eastAsia="zh-CN"/>
              </w:rPr>
              <w:t>（第5版），徐广联，华东理工大学出版社，</w:t>
            </w:r>
            <w:r>
              <w:rPr>
                <w:rFonts w:eastAsia="宋体"/>
                <w:sz w:val="20"/>
                <w:szCs w:val="20"/>
                <w:lang w:eastAsia="zh-CN"/>
              </w:rPr>
              <w:t>20</w:t>
            </w:r>
            <w:r>
              <w:rPr>
                <w:rFonts w:hint="eastAsia" w:eastAsia="宋体"/>
                <w:sz w:val="20"/>
                <w:szCs w:val="20"/>
                <w:lang w:eastAsia="zh-CN"/>
              </w:rPr>
              <w:t>14年</w:t>
            </w:r>
          </w:p>
          <w:p w14:paraId="0EDC3E05">
            <w:pPr>
              <w:tabs>
                <w:tab w:val="left" w:pos="532"/>
              </w:tabs>
              <w:spacing w:line="340" w:lineRule="exact"/>
              <w:rPr>
                <w:rFonts w:hint="eastAsia" w:eastAsia="宋体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《</w:t>
            </w:r>
            <w:r>
              <w:rPr>
                <w:rFonts w:hint="eastAsia" w:eastAsia="宋体"/>
                <w:sz w:val="20"/>
                <w:szCs w:val="20"/>
                <w:lang w:eastAsia="zh-CN"/>
              </w:rPr>
              <w:t>张道真大学英语语法</w:t>
            </w:r>
            <w:r>
              <w:rPr>
                <w:rFonts w:hint="eastAsia"/>
                <w:sz w:val="20"/>
                <w:szCs w:val="20"/>
                <w:lang w:eastAsia="zh-CN"/>
              </w:rPr>
              <w:t>》</w:t>
            </w:r>
            <w:r>
              <w:rPr>
                <w:rFonts w:hint="eastAsia" w:eastAsia="宋体"/>
                <w:sz w:val="20"/>
                <w:szCs w:val="20"/>
                <w:lang w:eastAsia="zh-CN"/>
              </w:rPr>
              <w:t>张道真</w:t>
            </w:r>
            <w:r>
              <w:rPr>
                <w:rFonts w:hint="eastAsia"/>
                <w:sz w:val="20"/>
                <w:szCs w:val="20"/>
                <w:lang w:eastAsia="zh-CN"/>
              </w:rPr>
              <w:t>，</w:t>
            </w:r>
            <w:r>
              <w:rPr>
                <w:rFonts w:hint="eastAsia" w:eastAsia="宋体"/>
                <w:sz w:val="20"/>
                <w:szCs w:val="20"/>
                <w:lang w:eastAsia="zh-CN"/>
              </w:rPr>
              <w:t>安徽人民出版社，2013年</w:t>
            </w:r>
          </w:p>
          <w:p w14:paraId="47555E8B">
            <w:pPr>
              <w:tabs>
                <w:tab w:val="left" w:pos="532"/>
              </w:tabs>
              <w:spacing w:line="340" w:lineRule="exact"/>
              <w:rPr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sz w:val="20"/>
                <w:szCs w:val="20"/>
                <w:lang w:eastAsia="zh-CN"/>
              </w:rPr>
              <w:t>《英语句型大全》杨元兴，上海外语教育出版社，2007</w:t>
            </w:r>
            <w:r>
              <w:rPr>
                <w:rFonts w:hint="eastAsia"/>
                <w:sz w:val="20"/>
                <w:szCs w:val="20"/>
                <w:lang w:eastAsia="zh-CN"/>
              </w:rPr>
              <w:t>年</w:t>
            </w:r>
          </w:p>
          <w:p w14:paraId="3F1663C3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《启发式</w:t>
            </w:r>
            <w:r>
              <w:rPr>
                <w:rFonts w:ascii="宋体" w:hAnsi="宋体" w:eastAsia="宋体"/>
                <w:sz w:val="20"/>
                <w:szCs w:val="20"/>
                <w:lang w:eastAsia="zh-CN"/>
              </w:rPr>
              <w:t>英语语法教程》</w:t>
            </w: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谢</w:t>
            </w:r>
            <w:r>
              <w:rPr>
                <w:rFonts w:ascii="宋体" w:hAnsi="宋体" w:eastAsia="宋体"/>
                <w:sz w:val="20"/>
                <w:szCs w:val="20"/>
                <w:lang w:eastAsia="zh-CN"/>
              </w:rPr>
              <w:t>徐萍，苏州大学出版</w:t>
            </w: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社</w:t>
            </w:r>
            <w:r>
              <w:rPr>
                <w:rFonts w:ascii="宋体" w:hAnsi="宋体" w:eastAsia="宋体"/>
                <w:sz w:val="20"/>
                <w:szCs w:val="20"/>
                <w:lang w:eastAsia="zh-CN"/>
              </w:rPr>
              <w:t>，2002</w:t>
            </w: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年</w:t>
            </w:r>
          </w:p>
        </w:tc>
      </w:tr>
    </w:tbl>
    <w:p w14:paraId="2DB4E703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1E7B2EB6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5049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512"/>
        <w:gridCol w:w="489"/>
        <w:gridCol w:w="4058"/>
        <w:gridCol w:w="1442"/>
        <w:gridCol w:w="2649"/>
      </w:tblGrid>
      <w:tr w14:paraId="488880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512" w:type="dxa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598AF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489" w:type="dxa"/>
            <w:noWrap w:val="0"/>
            <w:vAlign w:val="center"/>
          </w:tcPr>
          <w:p w14:paraId="13AFC615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058" w:type="dxa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F390E9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442" w:type="dxa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523067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649" w:type="dxa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5BAA89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0246C8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512" w:type="dxa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80ED1A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陈银春</w:t>
            </w:r>
          </w:p>
        </w:tc>
        <w:tc>
          <w:tcPr>
            <w:tcW w:w="489" w:type="dxa"/>
            <w:noWrap w:val="0"/>
            <w:vAlign w:val="top"/>
          </w:tcPr>
          <w:p w14:paraId="3774B236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  <w:p w14:paraId="16CE0B34">
            <w:pPr>
              <w:widowControl/>
              <w:jc w:val="both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  <w:p w14:paraId="2A69E3B3">
            <w:pPr>
              <w:widowControl/>
              <w:jc w:val="both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058" w:type="dxa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7F82E99F">
            <w:pPr>
              <w:widowControl/>
              <w:jc w:val="left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开课说明及第1讲</w:t>
            </w:r>
          </w:p>
          <w:p w14:paraId="7A44DEE9">
            <w:pPr>
              <w:widowControl/>
              <w:jc w:val="left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1. 课程教学安排及考核说明</w:t>
            </w:r>
          </w:p>
          <w:p w14:paraId="1924B6C7">
            <w:pPr>
              <w:widowControl/>
              <w:jc w:val="left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2. 语法层次：词素、词组、分句、句子</w:t>
            </w:r>
          </w:p>
          <w:p w14:paraId="5339B3B0">
            <w:pPr>
              <w:widowControl/>
              <w:jc w:val="left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课程思政：学期总规划，良好的开端是成功的一半。</w:t>
            </w:r>
          </w:p>
          <w:p w14:paraId="28F9512F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442" w:type="dxa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40603AC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边讲边练</w:t>
            </w:r>
          </w:p>
        </w:tc>
        <w:tc>
          <w:tcPr>
            <w:tcW w:w="2649" w:type="dxa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53D460E0">
            <w:pPr>
              <w:widowControl/>
              <w:rPr>
                <w:rFonts w:hint="eastAsia"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Review the key points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of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 this lecture;</w:t>
            </w:r>
          </w:p>
          <w:p w14:paraId="67607E54">
            <w:pPr>
              <w:widowControl/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Do </w:t>
            </w:r>
            <w:r>
              <w:rPr>
                <w:rFonts w:ascii="宋体" w:hAnsi="宋体" w:cs="Arial"/>
                <w:kern w:val="0"/>
                <w:sz w:val="20"/>
                <w:szCs w:val="20"/>
              </w:rPr>
              <w:t>the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 related exercises in the book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;</w:t>
            </w:r>
          </w:p>
          <w:p w14:paraId="70757C21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Preview the remaining part of this lecture.</w:t>
            </w:r>
          </w:p>
        </w:tc>
      </w:tr>
      <w:tr w14:paraId="25C11E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512" w:type="dxa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074183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陈银春</w:t>
            </w:r>
          </w:p>
        </w:tc>
        <w:tc>
          <w:tcPr>
            <w:tcW w:w="489" w:type="dxa"/>
            <w:noWrap w:val="0"/>
            <w:vAlign w:val="top"/>
          </w:tcPr>
          <w:p w14:paraId="3431127F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058" w:type="dxa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1D18C77D">
            <w:pPr>
              <w:widowControl/>
              <w:rPr>
                <w:rFonts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第2讲分句结构和基本句型</w:t>
            </w:r>
          </w:p>
          <w:p w14:paraId="438FFB4C">
            <w:pPr>
              <w:widowControl/>
              <w:numPr>
                <w:ilvl w:val="0"/>
                <w:numId w:val="1"/>
              </w:numPr>
              <w:rPr>
                <w:rFonts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主语、谓语</w:t>
            </w:r>
          </w:p>
          <w:p w14:paraId="2C85FB9A">
            <w:pPr>
              <w:widowControl/>
              <w:numPr>
                <w:ilvl w:val="0"/>
                <w:numId w:val="1"/>
              </w:numPr>
              <w:rPr>
                <w:rFonts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双重谓语</w:t>
            </w:r>
          </w:p>
          <w:p w14:paraId="492C265C">
            <w:pPr>
              <w:widowControl/>
              <w:numPr>
                <w:ilvl w:val="0"/>
                <w:numId w:val="1"/>
              </w:numPr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ascii="宋体" w:hAnsi="宋体" w:eastAsia="宋体"/>
                <w:sz w:val="20"/>
                <w:szCs w:val="20"/>
                <w:lang w:eastAsia="zh-CN"/>
              </w:rPr>
              <w:t>基本句型</w:t>
            </w:r>
          </w:p>
          <w:p w14:paraId="76EE44F7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课程思政：科学安排学习时间养成预习复习的良好习惯。</w:t>
            </w:r>
          </w:p>
        </w:tc>
        <w:tc>
          <w:tcPr>
            <w:tcW w:w="1442" w:type="dxa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2056E2F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边讲边练</w:t>
            </w:r>
          </w:p>
        </w:tc>
        <w:tc>
          <w:tcPr>
            <w:tcW w:w="2649" w:type="dxa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19D2B352">
            <w:pPr>
              <w:widowControl/>
              <w:rPr>
                <w:rFonts w:hint="eastAsia"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Review the key points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of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 this lecture;</w:t>
            </w:r>
          </w:p>
          <w:p w14:paraId="17DA276C">
            <w:pPr>
              <w:widowControl/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Do </w:t>
            </w:r>
            <w:r>
              <w:rPr>
                <w:rFonts w:ascii="宋体" w:hAnsi="宋体" w:cs="Arial"/>
                <w:kern w:val="0"/>
                <w:sz w:val="20"/>
                <w:szCs w:val="20"/>
              </w:rPr>
              <w:t>the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 related exercises in the book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;</w:t>
            </w:r>
          </w:p>
          <w:p w14:paraId="4DAB76B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Preview the remaining part of this lecture.</w:t>
            </w:r>
          </w:p>
        </w:tc>
      </w:tr>
      <w:tr w14:paraId="4D3865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512" w:type="dxa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E35B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222222"/>
                <w:spacing w:val="0"/>
                <w:sz w:val="19"/>
                <w:szCs w:val="19"/>
                <w:shd w:val="clear" w:fill="FFFFFF"/>
              </w:rPr>
              <w:t>兰启慧</w:t>
            </w:r>
          </w:p>
        </w:tc>
        <w:tc>
          <w:tcPr>
            <w:tcW w:w="489" w:type="dxa"/>
            <w:noWrap w:val="0"/>
            <w:vAlign w:val="top"/>
          </w:tcPr>
          <w:p w14:paraId="37DBE45C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058" w:type="dxa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1A601E18">
            <w:pPr>
              <w:widowControl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 xml:space="preserve">第3讲  分句成分 </w:t>
            </w:r>
          </w:p>
          <w:p w14:paraId="53E168AA">
            <w:pPr>
              <w:widowControl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1. 分句成分</w:t>
            </w:r>
          </w:p>
          <w:p w14:paraId="62A4E1E5">
            <w:pPr>
              <w:widowControl/>
              <w:rPr>
                <w:rFonts w:hint="eastAsia"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2. 第二课堂</w:t>
            </w:r>
          </w:p>
          <w:p w14:paraId="0F781C59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课程思政：学而不思则罔，思而不学则殆。</w:t>
            </w:r>
          </w:p>
        </w:tc>
        <w:tc>
          <w:tcPr>
            <w:tcW w:w="1442" w:type="dxa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00F563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边讲边练</w:t>
            </w:r>
          </w:p>
        </w:tc>
        <w:tc>
          <w:tcPr>
            <w:tcW w:w="2649" w:type="dxa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565E151F">
            <w:pPr>
              <w:widowControl/>
              <w:rPr>
                <w:rFonts w:hint="eastAsia"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Review the key points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of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 this lecture;</w:t>
            </w:r>
          </w:p>
          <w:p w14:paraId="1269824D">
            <w:pPr>
              <w:widowControl/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Do </w:t>
            </w:r>
            <w:r>
              <w:rPr>
                <w:rFonts w:ascii="宋体" w:hAnsi="宋体" w:cs="Arial"/>
                <w:kern w:val="0"/>
                <w:sz w:val="20"/>
                <w:szCs w:val="20"/>
              </w:rPr>
              <w:t>the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 related exercise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 xml:space="preserve">s 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in the book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;</w:t>
            </w:r>
          </w:p>
          <w:p w14:paraId="2CEB8437">
            <w:pPr>
              <w:widowControl/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Write a review report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;</w:t>
            </w:r>
          </w:p>
          <w:p w14:paraId="4EA6E1B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Preview Lecture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4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of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 the book.</w:t>
            </w:r>
          </w:p>
        </w:tc>
      </w:tr>
      <w:tr w14:paraId="33947B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512" w:type="dxa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F8F5A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222222"/>
                <w:spacing w:val="0"/>
                <w:sz w:val="19"/>
                <w:szCs w:val="19"/>
                <w:shd w:val="clear" w:fill="FFFFFF"/>
              </w:rPr>
              <w:t>兰启慧</w:t>
            </w:r>
          </w:p>
        </w:tc>
        <w:tc>
          <w:tcPr>
            <w:tcW w:w="489" w:type="dxa"/>
            <w:noWrap w:val="0"/>
            <w:vAlign w:val="top"/>
          </w:tcPr>
          <w:p w14:paraId="299642F3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058" w:type="dxa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0A91DD">
            <w:pPr>
              <w:widowControl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第4讲  主谓一致（一）</w:t>
            </w:r>
          </w:p>
          <w:p w14:paraId="66F34A6C">
            <w:pPr>
              <w:widowControl/>
              <w:numPr>
                <w:ilvl w:val="0"/>
                <w:numId w:val="2"/>
              </w:numPr>
              <w:rPr>
                <w:rFonts w:hint="eastAsia"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指导原则</w:t>
            </w:r>
          </w:p>
          <w:p w14:paraId="1DD3FD6D">
            <w:pPr>
              <w:widowControl/>
              <w:numPr>
                <w:ilvl w:val="0"/>
                <w:numId w:val="2"/>
              </w:numPr>
              <w:rPr>
                <w:rFonts w:hint="eastAsia"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-s结尾的名词作主语时</w:t>
            </w:r>
          </w:p>
          <w:p w14:paraId="2D964F33">
            <w:pPr>
              <w:widowControl/>
              <w:numPr>
                <w:ilvl w:val="0"/>
                <w:numId w:val="2"/>
              </w:numPr>
              <w:rPr>
                <w:rFonts w:hint="eastAsia"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集体名词作主语时</w:t>
            </w:r>
          </w:p>
          <w:p w14:paraId="511355C0">
            <w:pPr>
              <w:widowControl/>
              <w:numPr>
                <w:ilvl w:val="0"/>
                <w:numId w:val="2"/>
              </w:num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第二课堂</w:t>
            </w:r>
          </w:p>
          <w:p w14:paraId="5DB6B35D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课程思政：认真的态度是做好的任何一件事的重要因素。</w:t>
            </w:r>
          </w:p>
        </w:tc>
        <w:tc>
          <w:tcPr>
            <w:tcW w:w="1442" w:type="dxa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5D9E2A5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边讲边练</w:t>
            </w:r>
          </w:p>
        </w:tc>
        <w:tc>
          <w:tcPr>
            <w:tcW w:w="2649" w:type="dxa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6B40268F">
            <w:pPr>
              <w:widowControl/>
              <w:rPr>
                <w:rFonts w:hint="eastAsia"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Review the key points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of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 this lecture;</w:t>
            </w:r>
          </w:p>
          <w:p w14:paraId="39872E8F">
            <w:pPr>
              <w:widowControl/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Do </w:t>
            </w:r>
            <w:r>
              <w:rPr>
                <w:rFonts w:ascii="宋体" w:hAnsi="宋体" w:cs="Arial"/>
                <w:kern w:val="0"/>
                <w:sz w:val="20"/>
                <w:szCs w:val="20"/>
              </w:rPr>
              <w:t>the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 related exercises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in the book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;</w:t>
            </w:r>
          </w:p>
          <w:p w14:paraId="1529CA72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Preview Lecture </w:t>
            </w:r>
            <w:r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  <w:t xml:space="preserve">5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of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 the book.</w:t>
            </w:r>
          </w:p>
        </w:tc>
      </w:tr>
      <w:tr w14:paraId="51C09D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512" w:type="dxa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0C1E44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</w:p>
          <w:p w14:paraId="157F8028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陈银春</w:t>
            </w:r>
          </w:p>
        </w:tc>
        <w:tc>
          <w:tcPr>
            <w:tcW w:w="489" w:type="dxa"/>
            <w:noWrap w:val="0"/>
            <w:vAlign w:val="top"/>
          </w:tcPr>
          <w:p w14:paraId="60783E1B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058" w:type="dxa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07C8F5FF">
            <w:pPr>
              <w:widowControl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第5讲   主谓一致（二）</w:t>
            </w:r>
          </w:p>
          <w:p w14:paraId="57696F52">
            <w:pPr>
              <w:widowControl/>
              <w:numPr>
                <w:ilvl w:val="0"/>
                <w:numId w:val="3"/>
              </w:numPr>
              <w:rPr>
                <w:rFonts w:hint="eastAsia"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并列结构作主语时</w:t>
            </w:r>
          </w:p>
          <w:p w14:paraId="2296131E">
            <w:pPr>
              <w:widowControl/>
              <w:numPr>
                <w:ilvl w:val="0"/>
                <w:numId w:val="3"/>
              </w:numP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数量概念的名词作主语时</w:t>
            </w:r>
          </w:p>
          <w:p w14:paraId="7DEA3836">
            <w:pPr>
              <w:widowControl/>
              <w:numPr>
                <w:ilvl w:val="0"/>
                <w:numId w:val="3"/>
              </w:numP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其它特殊情形</w:t>
            </w:r>
          </w:p>
          <w:p w14:paraId="611AC467">
            <w:pPr>
              <w:widowControl/>
              <w:numPr>
                <w:ilvl w:val="0"/>
                <w:numId w:val="3"/>
              </w:numP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第二课堂</w:t>
            </w:r>
          </w:p>
          <w:p w14:paraId="2A5D4773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课程思政：温故而知新。</w:t>
            </w:r>
          </w:p>
        </w:tc>
        <w:tc>
          <w:tcPr>
            <w:tcW w:w="1442" w:type="dxa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5702724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边讲边练</w:t>
            </w:r>
          </w:p>
        </w:tc>
        <w:tc>
          <w:tcPr>
            <w:tcW w:w="2649" w:type="dxa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71953A3F">
            <w:pPr>
              <w:widowControl/>
              <w:rPr>
                <w:rFonts w:hint="eastAsia"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Review the key points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of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 this lecture;</w:t>
            </w:r>
          </w:p>
          <w:p w14:paraId="0F174E79">
            <w:pPr>
              <w:widowControl/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Do </w:t>
            </w:r>
            <w:r>
              <w:rPr>
                <w:rFonts w:ascii="宋体" w:hAnsi="宋体" w:cs="Arial"/>
                <w:kern w:val="0"/>
                <w:sz w:val="20"/>
                <w:szCs w:val="20"/>
              </w:rPr>
              <w:t>the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 related exercises in the book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;</w:t>
            </w:r>
          </w:p>
          <w:p w14:paraId="30C340B5">
            <w:pPr>
              <w:widowControl/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Write a review report on this item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;</w:t>
            </w:r>
          </w:p>
          <w:p w14:paraId="37507FFC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Preview Lecture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8 of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 the book.</w:t>
            </w:r>
          </w:p>
        </w:tc>
      </w:tr>
      <w:tr w14:paraId="06F53D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512" w:type="dxa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52E254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  <w:p w14:paraId="583E4F0A">
            <w:pPr>
              <w:widowControl/>
              <w:jc w:val="both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陈银春</w:t>
            </w:r>
          </w:p>
        </w:tc>
        <w:tc>
          <w:tcPr>
            <w:tcW w:w="489" w:type="dxa"/>
            <w:noWrap w:val="0"/>
            <w:vAlign w:val="top"/>
          </w:tcPr>
          <w:p w14:paraId="3AE84591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058" w:type="dxa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D42EF8">
            <w:pPr>
              <w:widowControl/>
              <w:rPr>
                <w:rFonts w:hint="eastAsia"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第</w:t>
            </w:r>
            <w:r>
              <w:rPr>
                <w:rFonts w:ascii="宋体" w:hAnsi="宋体" w:eastAsia="宋体"/>
                <w:sz w:val="20"/>
                <w:szCs w:val="20"/>
                <w:lang w:eastAsia="zh-CN"/>
              </w:rPr>
              <w:t>6</w:t>
            </w: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讲</w:t>
            </w:r>
            <w:r>
              <w:rPr>
                <w:rFonts w:hint="eastAsia" w:ascii="宋体" w:hAnsi="宋体" w:eastAsia="宋体"/>
                <w:sz w:val="20"/>
                <w:szCs w:val="20"/>
              </w:rPr>
              <w:t xml:space="preserve">   限定词（一）</w:t>
            </w:r>
          </w:p>
          <w:p w14:paraId="3120F881">
            <w:pPr>
              <w:widowControl/>
              <w:numPr>
                <w:ilvl w:val="0"/>
                <w:numId w:val="4"/>
              </w:numPr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限定词与名词以及限定词之间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边讲边练</w:t>
            </w: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的搭配关系</w:t>
            </w:r>
          </w:p>
          <w:p w14:paraId="2AD3E3D5">
            <w:pPr>
              <w:widowControl/>
              <w:numPr>
                <w:ilvl w:val="0"/>
                <w:numId w:val="4"/>
              </w:numPr>
              <w:rPr>
                <w:rFonts w:hint="eastAsia"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若干限定词用法比较</w:t>
            </w:r>
          </w:p>
          <w:p w14:paraId="71A6B6DB">
            <w:pPr>
              <w:widowControl/>
              <w:numPr>
                <w:ilvl w:val="0"/>
                <w:numId w:val="4"/>
              </w:num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第二课堂</w:t>
            </w:r>
          </w:p>
          <w:p w14:paraId="2F5AAF32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课程思政：积极拓展课外阅读，开阔视野。</w:t>
            </w:r>
          </w:p>
        </w:tc>
        <w:tc>
          <w:tcPr>
            <w:tcW w:w="1442" w:type="dxa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7FB0B67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边讲边练</w:t>
            </w:r>
          </w:p>
        </w:tc>
        <w:tc>
          <w:tcPr>
            <w:tcW w:w="2649" w:type="dxa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46A5C305">
            <w:pPr>
              <w:widowControl/>
              <w:rPr>
                <w:rFonts w:hint="eastAsia"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Review the key points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of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 this lecture;</w:t>
            </w:r>
          </w:p>
          <w:p w14:paraId="7198AEF0">
            <w:pPr>
              <w:widowControl/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Do </w:t>
            </w:r>
            <w:r>
              <w:rPr>
                <w:rFonts w:ascii="宋体" w:hAnsi="宋体" w:cs="Arial"/>
                <w:kern w:val="0"/>
                <w:sz w:val="20"/>
                <w:szCs w:val="20"/>
              </w:rPr>
              <w:t>the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 related exercises in the book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;</w:t>
            </w:r>
          </w:p>
          <w:p w14:paraId="11543617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Preview Lecture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9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of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 the book.</w:t>
            </w:r>
          </w:p>
        </w:tc>
      </w:tr>
      <w:tr w14:paraId="162AB9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512" w:type="dxa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6C863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222222"/>
                <w:spacing w:val="0"/>
                <w:sz w:val="19"/>
                <w:szCs w:val="19"/>
                <w:shd w:val="clear" w:fill="FFFFFF"/>
              </w:rPr>
              <w:t>兰启慧</w:t>
            </w:r>
          </w:p>
        </w:tc>
        <w:tc>
          <w:tcPr>
            <w:tcW w:w="489" w:type="dxa"/>
            <w:noWrap w:val="0"/>
            <w:vAlign w:val="top"/>
          </w:tcPr>
          <w:p w14:paraId="451DF137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058" w:type="dxa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4F1E5B26">
            <w:pPr>
              <w:widowControl/>
              <w:rPr>
                <w:rFonts w:hint="eastAsia"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第</w:t>
            </w:r>
            <w:r>
              <w:rPr>
                <w:rFonts w:ascii="宋体" w:hAnsi="宋体" w:eastAsia="宋体"/>
                <w:sz w:val="20"/>
                <w:szCs w:val="20"/>
                <w:lang w:eastAsia="zh-CN"/>
              </w:rPr>
              <w:t>7</w:t>
            </w: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讲</w:t>
            </w:r>
            <w:r>
              <w:rPr>
                <w:rFonts w:hint="eastAsia" w:ascii="宋体" w:hAnsi="宋体" w:eastAsia="宋体"/>
                <w:sz w:val="20"/>
                <w:szCs w:val="20"/>
              </w:rPr>
              <w:t xml:space="preserve">   限定词（二）</w:t>
            </w:r>
          </w:p>
          <w:p w14:paraId="35FE85CC">
            <w:pPr>
              <w:widowControl/>
              <w:numPr>
                <w:ilvl w:val="0"/>
                <w:numId w:val="5"/>
              </w:numPr>
              <w:rPr>
                <w:rFonts w:hint="eastAsia"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冠词的类指和特指</w:t>
            </w:r>
          </w:p>
          <w:p w14:paraId="3704D162">
            <w:pPr>
              <w:widowControl/>
              <w:numPr>
                <w:ilvl w:val="0"/>
                <w:numId w:val="5"/>
              </w:numPr>
              <w:rPr>
                <w:rFonts w:hint="eastAsia"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各类名词前的冠词用法</w:t>
            </w:r>
          </w:p>
          <w:p w14:paraId="36BC5DFD">
            <w:pPr>
              <w:widowControl/>
              <w:numPr>
                <w:ilvl w:val="0"/>
                <w:numId w:val="5"/>
              </w:numPr>
              <w:rPr>
                <w:rFonts w:hint="eastAsia"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第二课堂</w:t>
            </w:r>
          </w:p>
          <w:p w14:paraId="331DB28D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课程思政：用词要严谨，正如做学问，要踏踏实实，要很严谨，也如做人，要真诚，不要欺骗。</w:t>
            </w:r>
          </w:p>
        </w:tc>
        <w:tc>
          <w:tcPr>
            <w:tcW w:w="1442" w:type="dxa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6778EF5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边讲边练</w:t>
            </w:r>
          </w:p>
        </w:tc>
        <w:tc>
          <w:tcPr>
            <w:tcW w:w="2649" w:type="dxa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7EBC9143">
            <w:pPr>
              <w:widowControl/>
              <w:rPr>
                <w:rFonts w:hint="eastAsia"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Review the key points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of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 this lecture;</w:t>
            </w:r>
          </w:p>
          <w:p w14:paraId="5F009A17">
            <w:pPr>
              <w:widowControl/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Do </w:t>
            </w:r>
            <w:r>
              <w:rPr>
                <w:rFonts w:ascii="宋体" w:hAnsi="宋体" w:cs="Arial"/>
                <w:kern w:val="0"/>
                <w:sz w:val="20"/>
                <w:szCs w:val="20"/>
              </w:rPr>
              <w:t>the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 related exercises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in the book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;</w:t>
            </w:r>
          </w:p>
          <w:p w14:paraId="2303EDC6">
            <w:pPr>
              <w:widowControl/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Write a review report on this item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;</w:t>
            </w:r>
          </w:p>
          <w:p w14:paraId="248651A8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Preview Lecture 1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3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of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 the book.</w:t>
            </w:r>
          </w:p>
        </w:tc>
      </w:tr>
      <w:tr w14:paraId="5E1BF6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512" w:type="dxa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2BB1A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8</w:t>
            </w: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222222"/>
                <w:spacing w:val="0"/>
                <w:sz w:val="19"/>
                <w:szCs w:val="19"/>
                <w:shd w:val="clear" w:fill="FFFFFF"/>
              </w:rPr>
              <w:t>兰启慧</w:t>
            </w:r>
          </w:p>
        </w:tc>
        <w:tc>
          <w:tcPr>
            <w:tcW w:w="489" w:type="dxa"/>
            <w:noWrap w:val="0"/>
            <w:vAlign w:val="top"/>
          </w:tcPr>
          <w:p w14:paraId="47DF12FD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058" w:type="dxa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2DB08AF6">
            <w:pPr>
              <w:widowControl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第</w:t>
            </w:r>
            <w:r>
              <w:rPr>
                <w:rFonts w:ascii="宋体" w:hAnsi="宋体" w:eastAsia="宋体"/>
                <w:sz w:val="20"/>
                <w:szCs w:val="20"/>
                <w:lang w:eastAsia="zh-CN"/>
              </w:rPr>
              <w:t>8</w:t>
            </w: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讲   动词的时和体（一）</w:t>
            </w:r>
          </w:p>
          <w:p w14:paraId="0A4B6955">
            <w:pPr>
              <w:widowControl/>
              <w:numPr>
                <w:ilvl w:val="0"/>
                <w:numId w:val="6"/>
              </w:numPr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一般现在时、一般过去时的用法</w:t>
            </w:r>
          </w:p>
          <w:p w14:paraId="0E153904">
            <w:pPr>
              <w:widowControl/>
              <w:numPr>
                <w:ilvl w:val="0"/>
                <w:numId w:val="6"/>
              </w:numPr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现在进行时、过去进行时的用法</w:t>
            </w:r>
          </w:p>
          <w:p w14:paraId="12418AB8">
            <w:pPr>
              <w:widowControl/>
              <w:numPr>
                <w:ilvl w:val="0"/>
                <w:numId w:val="6"/>
              </w:numPr>
              <w:rPr>
                <w:rFonts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第二课堂</w:t>
            </w:r>
          </w:p>
          <w:p w14:paraId="4CC173EF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课程思政：了解历史，记住历史，从历史中学习先进经验，从来把握现在积极探索。</w:t>
            </w:r>
          </w:p>
        </w:tc>
        <w:tc>
          <w:tcPr>
            <w:tcW w:w="1442" w:type="dxa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1046B3D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边讲边练</w:t>
            </w:r>
          </w:p>
        </w:tc>
        <w:tc>
          <w:tcPr>
            <w:tcW w:w="2649" w:type="dxa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07A54F50">
            <w:pPr>
              <w:widowControl/>
              <w:rPr>
                <w:rFonts w:hint="eastAsia"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Review the key points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of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 this lecture;</w:t>
            </w:r>
          </w:p>
          <w:p w14:paraId="5AA132E5">
            <w:pPr>
              <w:widowControl/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Do </w:t>
            </w:r>
            <w:r>
              <w:rPr>
                <w:rFonts w:ascii="宋体" w:hAnsi="宋体" w:cs="Arial"/>
                <w:kern w:val="0"/>
                <w:sz w:val="20"/>
                <w:szCs w:val="20"/>
              </w:rPr>
              <w:t>the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 related exercises in the book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;</w:t>
            </w:r>
          </w:p>
          <w:p w14:paraId="45018DF3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Preview Lecture 1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4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of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 the book.</w:t>
            </w:r>
          </w:p>
        </w:tc>
      </w:tr>
      <w:tr w14:paraId="0E50D8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512" w:type="dxa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62DF82">
            <w:pPr>
              <w:widowControl/>
              <w:jc w:val="center"/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9</w:t>
            </w:r>
          </w:p>
          <w:p w14:paraId="062C0DCD">
            <w:pPr>
              <w:widowControl/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陈银春</w:t>
            </w:r>
          </w:p>
        </w:tc>
        <w:tc>
          <w:tcPr>
            <w:tcW w:w="489" w:type="dxa"/>
            <w:noWrap w:val="0"/>
            <w:vAlign w:val="top"/>
          </w:tcPr>
          <w:p w14:paraId="43633D7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058" w:type="dxa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21D47780">
            <w:pPr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第</w:t>
            </w:r>
            <w:r>
              <w:rPr>
                <w:rFonts w:ascii="宋体" w:hAnsi="宋体" w:eastAsia="宋体"/>
                <w:sz w:val="20"/>
                <w:szCs w:val="20"/>
                <w:lang w:eastAsia="zh-CN"/>
              </w:rPr>
              <w:t>9</w:t>
            </w: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讲   动词的时和体（二）</w:t>
            </w:r>
          </w:p>
          <w:p w14:paraId="7561019B">
            <w:pPr>
              <w:numPr>
                <w:ilvl w:val="0"/>
                <w:numId w:val="7"/>
              </w:numPr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现在完成（进行）体的用法</w:t>
            </w:r>
          </w:p>
          <w:p w14:paraId="6AD7B359">
            <w:pPr>
              <w:numPr>
                <w:ilvl w:val="0"/>
                <w:numId w:val="7"/>
              </w:numPr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过去完成（进行）体的用法</w:t>
            </w:r>
          </w:p>
          <w:p w14:paraId="2FA016F6">
            <w:pPr>
              <w:numPr>
                <w:ilvl w:val="0"/>
                <w:numId w:val="7"/>
              </w:numPr>
              <w:rPr>
                <w:rFonts w:hint="eastAsia"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完成体用法的几点补充</w:t>
            </w:r>
          </w:p>
          <w:p w14:paraId="132D8F77">
            <w:pPr>
              <w:numPr>
                <w:ilvl w:val="0"/>
                <w:numId w:val="7"/>
              </w:numPr>
              <w:rPr>
                <w:rFonts w:hint="eastAsia"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第二课堂</w:t>
            </w:r>
          </w:p>
          <w:p w14:paraId="2745F7D5">
            <w:pPr>
              <w:rPr>
                <w:rFonts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课程思政：过于的成绩不代表永远，立足现在，展望为来。</w:t>
            </w:r>
          </w:p>
          <w:p w14:paraId="67543A3B">
            <w:pPr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442" w:type="dxa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8C92A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边讲边练</w:t>
            </w:r>
          </w:p>
        </w:tc>
        <w:tc>
          <w:tcPr>
            <w:tcW w:w="2649" w:type="dxa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0C2B82">
            <w:pPr>
              <w:widowControl/>
              <w:rPr>
                <w:rFonts w:hint="eastAsia"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Review the key points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of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 this lecture;</w:t>
            </w:r>
          </w:p>
          <w:p w14:paraId="749247BB">
            <w:pPr>
              <w:widowControl/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Do </w:t>
            </w:r>
            <w:r>
              <w:rPr>
                <w:rFonts w:ascii="宋体" w:hAnsi="宋体" w:cs="Arial"/>
                <w:kern w:val="0"/>
                <w:sz w:val="20"/>
                <w:szCs w:val="20"/>
              </w:rPr>
              <w:t>the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 related exercises in the book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;</w:t>
            </w:r>
          </w:p>
          <w:p w14:paraId="7F631A1F">
            <w:pPr>
              <w:widowControl/>
              <w:rPr>
                <w:rFonts w:hint="eastAsia"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Write a review report on this item.</w:t>
            </w:r>
          </w:p>
          <w:p w14:paraId="6DAFBCDE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Preview Lecture 1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5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of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 the book.</w:t>
            </w:r>
          </w:p>
        </w:tc>
      </w:tr>
      <w:tr w14:paraId="27E581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2606" w:hRule="atLeast"/>
        </w:trPr>
        <w:tc>
          <w:tcPr>
            <w:tcW w:w="512" w:type="dxa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1942B6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  <w:p w14:paraId="04D9A52E">
            <w:pPr>
              <w:widowControl/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陈银春</w:t>
            </w:r>
          </w:p>
        </w:tc>
        <w:tc>
          <w:tcPr>
            <w:tcW w:w="489" w:type="dxa"/>
            <w:noWrap w:val="0"/>
            <w:vAlign w:val="top"/>
          </w:tcPr>
          <w:p w14:paraId="5A56D15A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058" w:type="dxa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0DB6EAA3">
            <w:pPr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第1</w:t>
            </w:r>
            <w:r>
              <w:rPr>
                <w:rFonts w:ascii="宋体" w:hAnsi="宋体" w:eastAsia="宋体"/>
                <w:sz w:val="20"/>
                <w:szCs w:val="20"/>
                <w:lang w:eastAsia="zh-CN"/>
              </w:rPr>
              <w:t>0</w:t>
            </w: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讲  将来时间表达法</w:t>
            </w:r>
          </w:p>
          <w:p w14:paraId="2068B516">
            <w:pPr>
              <w:numPr>
                <w:ilvl w:val="0"/>
                <w:numId w:val="8"/>
              </w:numPr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表示将来时间的多种结构</w:t>
            </w:r>
          </w:p>
          <w:p w14:paraId="7F952831">
            <w:pPr>
              <w:numPr>
                <w:ilvl w:val="0"/>
                <w:numId w:val="8"/>
              </w:numPr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过去将来时间表达法</w:t>
            </w:r>
          </w:p>
          <w:p w14:paraId="56BADF44">
            <w:pPr>
              <w:numPr>
                <w:ilvl w:val="0"/>
                <w:numId w:val="8"/>
              </w:numPr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第二课堂</w:t>
            </w:r>
          </w:p>
          <w:p w14:paraId="19189947">
            <w:pPr>
              <w:rPr>
                <w:rFonts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课程思政：遗憾是生命的美的另一种体现，我们都会去想诸多的如果，但是人生没有如果，坦然接受，笑对人生，将是明智的选择。</w:t>
            </w:r>
          </w:p>
          <w:p w14:paraId="695F29F6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442" w:type="dxa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1641791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边讲边练</w:t>
            </w:r>
          </w:p>
        </w:tc>
        <w:tc>
          <w:tcPr>
            <w:tcW w:w="2649" w:type="dxa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8FE49D">
            <w:pPr>
              <w:widowControl/>
              <w:rPr>
                <w:rFonts w:hint="eastAsia"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Review the key points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of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 this lecture;</w:t>
            </w:r>
          </w:p>
          <w:p w14:paraId="228F6B2F">
            <w:pPr>
              <w:widowControl/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Do </w:t>
            </w:r>
            <w:r>
              <w:rPr>
                <w:rFonts w:ascii="宋体" w:hAnsi="宋体" w:cs="Arial"/>
                <w:kern w:val="0"/>
                <w:sz w:val="20"/>
                <w:szCs w:val="20"/>
              </w:rPr>
              <w:t>the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 related exercises in the book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;</w:t>
            </w:r>
          </w:p>
          <w:p w14:paraId="33F3624D">
            <w:pPr>
              <w:widowControl/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Write a review report on this item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;</w:t>
            </w:r>
          </w:p>
          <w:p w14:paraId="79467548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Preview Lecture 1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6.1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 in the book.</w:t>
            </w:r>
          </w:p>
        </w:tc>
      </w:tr>
      <w:tr w14:paraId="1AA827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512" w:type="dxa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36C19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222222"/>
                <w:spacing w:val="0"/>
                <w:sz w:val="19"/>
                <w:szCs w:val="19"/>
                <w:shd w:val="clear" w:fill="FFFFFF"/>
              </w:rPr>
              <w:t>兰启慧</w:t>
            </w:r>
          </w:p>
        </w:tc>
        <w:tc>
          <w:tcPr>
            <w:tcW w:w="489" w:type="dxa"/>
            <w:noWrap w:val="0"/>
            <w:vAlign w:val="top"/>
          </w:tcPr>
          <w:p w14:paraId="72DB4C8F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058" w:type="dxa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78DCBC7F">
            <w:pPr>
              <w:widowControl/>
              <w:rPr>
                <w:rFonts w:hint="eastAsia"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第</w:t>
            </w: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1</w:t>
            </w:r>
            <w:r>
              <w:rPr>
                <w:rFonts w:ascii="宋体" w:hAnsi="宋体" w:eastAsia="宋体"/>
                <w:sz w:val="20"/>
                <w:szCs w:val="20"/>
                <w:lang w:eastAsia="zh-CN"/>
              </w:rPr>
              <w:t>1</w:t>
            </w: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讲</w:t>
            </w:r>
            <w:r>
              <w:rPr>
                <w:rFonts w:hint="eastAsia" w:ascii="宋体" w:hAnsi="宋体" w:eastAsia="宋体"/>
                <w:sz w:val="20"/>
                <w:szCs w:val="20"/>
              </w:rPr>
              <w:t xml:space="preserve">  被动态</w:t>
            </w:r>
          </w:p>
          <w:p w14:paraId="30FECBDF">
            <w:pPr>
              <w:widowControl/>
              <w:numPr>
                <w:ilvl w:val="0"/>
                <w:numId w:val="9"/>
              </w:numPr>
              <w:rPr>
                <w:rFonts w:hint="eastAsia"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主动句和被动句</w:t>
            </w:r>
          </w:p>
          <w:p w14:paraId="6C5FDB09">
            <w:pPr>
              <w:widowControl/>
              <w:numPr>
                <w:ilvl w:val="0"/>
                <w:numId w:val="9"/>
              </w:numPr>
              <w:rPr>
                <w:rFonts w:hint="eastAsia"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词组动词的被动态</w:t>
            </w:r>
          </w:p>
          <w:p w14:paraId="03A22A96">
            <w:pPr>
              <w:widowControl/>
              <w:numPr>
                <w:ilvl w:val="0"/>
                <w:numId w:val="9"/>
              </w:numPr>
              <w:rPr>
                <w:rFonts w:hint="eastAsia"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非限定动词的被动态</w:t>
            </w:r>
          </w:p>
          <w:p w14:paraId="729DC353">
            <w:pPr>
              <w:widowControl/>
              <w:numPr>
                <w:ilvl w:val="0"/>
                <w:numId w:val="9"/>
              </w:numPr>
              <w:tabs>
                <w:tab w:val="clear" w:pos="360"/>
              </w:tabs>
              <w:rPr>
                <w:rFonts w:hint="eastAsia"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被动句的用法</w:t>
            </w:r>
          </w:p>
          <w:p w14:paraId="2B3F043D">
            <w:pPr>
              <w:widowControl/>
              <w:numPr>
                <w:ilvl w:val="0"/>
                <w:numId w:val="9"/>
              </w:numPr>
              <w:tabs>
                <w:tab w:val="clear" w:pos="360"/>
              </w:tabs>
              <w:rPr>
                <w:rFonts w:hint="eastAsia"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被动结构和被动意义</w:t>
            </w:r>
          </w:p>
          <w:p w14:paraId="131D3D29">
            <w:pPr>
              <w:widowControl/>
              <w:numPr>
                <w:ilvl w:val="0"/>
                <w:numId w:val="9"/>
              </w:numPr>
              <w:rPr>
                <w:rFonts w:hint="eastAsia"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第二课堂</w:t>
            </w:r>
          </w:p>
          <w:p w14:paraId="6BB54016">
            <w:pPr>
              <w:widowControl/>
              <w:rPr>
                <w:rFonts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课程思政：被动和主动是两种截然不同的态，正如学习，往往主动学习才会去有更大的进步。</w:t>
            </w:r>
          </w:p>
          <w:p w14:paraId="3DE40E44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442" w:type="dxa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358D39C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边讲边练</w:t>
            </w:r>
          </w:p>
        </w:tc>
        <w:tc>
          <w:tcPr>
            <w:tcW w:w="2649" w:type="dxa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102347D0">
            <w:pPr>
              <w:widowControl/>
              <w:rPr>
                <w:rFonts w:hint="eastAsia"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Review the key points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of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 this lecture;</w:t>
            </w:r>
          </w:p>
          <w:p w14:paraId="79C65B44">
            <w:pPr>
              <w:widowControl/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Do </w:t>
            </w:r>
            <w:r>
              <w:rPr>
                <w:rFonts w:ascii="宋体" w:hAnsi="宋体" w:cs="Arial"/>
                <w:kern w:val="0"/>
                <w:sz w:val="20"/>
                <w:szCs w:val="20"/>
              </w:rPr>
              <w:t>the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 related exercise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 xml:space="preserve">s 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in the book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;</w:t>
            </w:r>
          </w:p>
          <w:p w14:paraId="73FAF595">
            <w:pPr>
              <w:widowControl/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Write a review report on this item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;</w:t>
            </w:r>
          </w:p>
          <w:p w14:paraId="457E6880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Preview 1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7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.1 and 1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7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.2 of Lecture 1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7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of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 the book.</w:t>
            </w:r>
          </w:p>
        </w:tc>
      </w:tr>
      <w:tr w14:paraId="397D8F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512" w:type="dxa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3986EE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222222"/>
                <w:spacing w:val="0"/>
                <w:sz w:val="19"/>
                <w:szCs w:val="19"/>
                <w:shd w:val="clear" w:fill="FFFFFF"/>
              </w:rPr>
              <w:t>兰启慧</w:t>
            </w:r>
          </w:p>
        </w:tc>
        <w:tc>
          <w:tcPr>
            <w:tcW w:w="489" w:type="dxa"/>
            <w:noWrap w:val="0"/>
            <w:vAlign w:val="top"/>
          </w:tcPr>
          <w:p w14:paraId="03CC77A1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058" w:type="dxa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145093D0">
            <w:pPr>
              <w:widowControl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第1</w:t>
            </w:r>
            <w:r>
              <w:rPr>
                <w:rFonts w:ascii="宋体" w:hAnsi="宋体" w:eastAsia="宋体"/>
                <w:sz w:val="20"/>
                <w:szCs w:val="20"/>
                <w:lang w:eastAsia="zh-CN"/>
              </w:rPr>
              <w:t>2</w:t>
            </w: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讲  假设意义表示法（一）</w:t>
            </w:r>
          </w:p>
          <w:p w14:paraId="2D8F566F">
            <w:pPr>
              <w:widowControl/>
              <w:numPr>
                <w:ilvl w:val="0"/>
                <w:numId w:val="10"/>
              </w:numPr>
              <w:rPr>
                <w:rFonts w:hint="eastAsia"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Be型虚拟式</w:t>
            </w:r>
          </w:p>
          <w:p w14:paraId="0BB52B87">
            <w:pPr>
              <w:widowControl/>
              <w:numPr>
                <w:ilvl w:val="0"/>
                <w:numId w:val="10"/>
              </w:numPr>
              <w:rPr>
                <w:rFonts w:hint="eastAsia"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Were型虚拟式</w:t>
            </w:r>
          </w:p>
          <w:p w14:paraId="238C476E">
            <w:pPr>
              <w:widowControl/>
              <w:numPr>
                <w:ilvl w:val="0"/>
                <w:numId w:val="10"/>
              </w:numPr>
              <w:rPr>
                <w:rFonts w:hint="eastAsia"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第二课堂</w:t>
            </w:r>
          </w:p>
          <w:p w14:paraId="24132749">
            <w:pPr>
              <w:widowControl/>
              <w:rPr>
                <w:rFonts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课程思政：认清自己，是成功的关键。</w:t>
            </w:r>
          </w:p>
          <w:p w14:paraId="23533868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442" w:type="dxa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21F74C6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边讲边练</w:t>
            </w:r>
          </w:p>
        </w:tc>
        <w:tc>
          <w:tcPr>
            <w:tcW w:w="2649" w:type="dxa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4ABBB378">
            <w:pPr>
              <w:widowControl/>
              <w:rPr>
                <w:rFonts w:hint="eastAsia"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Review the key points in this lecture;</w:t>
            </w:r>
          </w:p>
          <w:p w14:paraId="5BBF8062">
            <w:pPr>
              <w:widowControl/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Do </w:t>
            </w:r>
            <w:r>
              <w:rPr>
                <w:rFonts w:ascii="宋体" w:hAnsi="宋体" w:cs="Arial"/>
                <w:kern w:val="0"/>
                <w:sz w:val="20"/>
                <w:szCs w:val="20"/>
              </w:rPr>
              <w:t>the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 related exercise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 xml:space="preserve"> 17A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 in the book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;</w:t>
            </w:r>
          </w:p>
          <w:p w14:paraId="793CC2E2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Preview the remaining part of Lecture 1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7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. </w:t>
            </w:r>
          </w:p>
        </w:tc>
      </w:tr>
      <w:tr w14:paraId="5469BA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2401" w:hRule="atLeast"/>
        </w:trPr>
        <w:tc>
          <w:tcPr>
            <w:tcW w:w="512" w:type="dxa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FCE8A3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  <w:p w14:paraId="032C673B">
            <w:pPr>
              <w:widowControl/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陈银春</w:t>
            </w:r>
          </w:p>
        </w:tc>
        <w:tc>
          <w:tcPr>
            <w:tcW w:w="489" w:type="dxa"/>
            <w:noWrap w:val="0"/>
            <w:vAlign w:val="top"/>
          </w:tcPr>
          <w:p w14:paraId="31C99ECA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058" w:type="dxa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4486F74A">
            <w:pPr>
              <w:widowControl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第1</w:t>
            </w:r>
            <w:r>
              <w:rPr>
                <w:rFonts w:ascii="宋体" w:hAnsi="宋体" w:eastAsia="宋体"/>
                <w:sz w:val="20"/>
                <w:szCs w:val="20"/>
                <w:lang w:eastAsia="zh-CN"/>
              </w:rPr>
              <w:t>3</w:t>
            </w: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讲  假设意义表示法（二）</w:t>
            </w:r>
          </w:p>
          <w:p w14:paraId="68162064">
            <w:pPr>
              <w:widowControl/>
              <w:numPr>
                <w:ilvl w:val="0"/>
                <w:numId w:val="11"/>
              </w:numPr>
              <w:rPr>
                <w:rFonts w:hint="eastAsia"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某些公式化的虚拟表达</w:t>
            </w:r>
          </w:p>
          <w:p w14:paraId="51357C00">
            <w:pPr>
              <w:widowControl/>
              <w:numPr>
                <w:ilvl w:val="0"/>
                <w:numId w:val="11"/>
              </w:numPr>
              <w:rPr>
                <w:rFonts w:hint="eastAsia"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假设意义表示法综述</w:t>
            </w:r>
          </w:p>
          <w:p w14:paraId="00A3AEA1">
            <w:pPr>
              <w:widowControl/>
              <w:numPr>
                <w:ilvl w:val="0"/>
                <w:numId w:val="11"/>
              </w:num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第二课堂</w:t>
            </w:r>
          </w:p>
          <w:p w14:paraId="6EDA0C55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课程思政：在人工智能快速发展的今天，需要紧随科技的进步，努力掌握先进的科学知识，夯实技能。</w:t>
            </w:r>
          </w:p>
        </w:tc>
        <w:tc>
          <w:tcPr>
            <w:tcW w:w="1442" w:type="dxa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32C64DF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边讲边练</w:t>
            </w:r>
          </w:p>
        </w:tc>
        <w:tc>
          <w:tcPr>
            <w:tcW w:w="2649" w:type="dxa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E28628">
            <w:pPr>
              <w:widowControl/>
              <w:rPr>
                <w:rFonts w:hint="eastAsia"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Review the key points in this lecture;</w:t>
            </w:r>
          </w:p>
          <w:p w14:paraId="3C438C8B">
            <w:pPr>
              <w:widowControl/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Do </w:t>
            </w:r>
            <w:r>
              <w:rPr>
                <w:rFonts w:ascii="宋体" w:hAnsi="宋体" w:cs="Arial"/>
                <w:kern w:val="0"/>
                <w:sz w:val="20"/>
                <w:szCs w:val="20"/>
              </w:rPr>
              <w:t>the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 related exercises in the book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;</w:t>
            </w:r>
          </w:p>
          <w:p w14:paraId="3BCC054E">
            <w:pPr>
              <w:widowControl/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Write a review report on this item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;</w:t>
            </w:r>
          </w:p>
          <w:p w14:paraId="6B94E212">
            <w:pPr>
              <w:widowControl/>
              <w:tabs>
                <w:tab w:val="left" w:pos="830"/>
                <w:tab w:val="center" w:pos="1440"/>
              </w:tabs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Preview Lecture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s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 1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8 and 19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of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 the book.</w:t>
            </w:r>
          </w:p>
        </w:tc>
      </w:tr>
      <w:tr w14:paraId="701938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2538" w:hRule="atLeast"/>
        </w:trPr>
        <w:tc>
          <w:tcPr>
            <w:tcW w:w="512" w:type="dxa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47E065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  <w:p w14:paraId="7E139B0D">
            <w:pPr>
              <w:widowControl/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陈银春</w:t>
            </w:r>
          </w:p>
        </w:tc>
        <w:tc>
          <w:tcPr>
            <w:tcW w:w="489" w:type="dxa"/>
            <w:noWrap w:val="0"/>
            <w:vAlign w:val="top"/>
          </w:tcPr>
          <w:p w14:paraId="580BB144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058" w:type="dxa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04D6650D">
            <w:pPr>
              <w:widowControl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第1</w:t>
            </w:r>
            <w:r>
              <w:rPr>
                <w:rFonts w:ascii="宋体" w:hAnsi="宋体" w:eastAsia="宋体"/>
                <w:sz w:val="20"/>
                <w:szCs w:val="20"/>
                <w:lang w:eastAsia="zh-CN"/>
              </w:rPr>
              <w:t>4</w:t>
            </w: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讲</w:t>
            </w:r>
            <w:r>
              <w:rPr>
                <w:rFonts w:hint="eastAsia" w:ascii="宋体" w:hAnsi="宋体" w:eastAsia="宋体"/>
                <w:sz w:val="20"/>
                <w:szCs w:val="20"/>
              </w:rPr>
              <w:t xml:space="preserve">  情态</w:t>
            </w: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意义表示法（一）</w:t>
            </w:r>
          </w:p>
          <w:p w14:paraId="6F9655CB">
            <w:pPr>
              <w:widowControl/>
              <w:numPr>
                <w:ilvl w:val="0"/>
                <w:numId w:val="12"/>
              </w:numPr>
              <w:rPr>
                <w:rFonts w:hint="eastAsia"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情态助动词的词汇意义一</w:t>
            </w:r>
          </w:p>
          <w:p w14:paraId="7C95557B">
            <w:pPr>
              <w:widowControl/>
              <w:numPr>
                <w:ilvl w:val="0"/>
                <w:numId w:val="12"/>
              </w:numPr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情态助动词的推测性用法</w:t>
            </w:r>
          </w:p>
          <w:p w14:paraId="422A00FC">
            <w:pPr>
              <w:widowControl/>
              <w:numPr>
                <w:ilvl w:val="0"/>
                <w:numId w:val="12"/>
              </w:numPr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Hans"/>
              </w:rPr>
              <w:t>情态意义的表示法</w:t>
            </w:r>
          </w:p>
          <w:p w14:paraId="1776B42C">
            <w:pPr>
              <w:widowControl/>
              <w:numPr>
                <w:ilvl w:val="0"/>
                <w:numId w:val="12"/>
              </w:numPr>
              <w:rPr>
                <w:rFonts w:hint="eastAsia"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第二课堂</w:t>
            </w:r>
          </w:p>
          <w:p w14:paraId="2FF09B3C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课程思政：推测的毕竟有很多不确定的因素，所以做任何事情一定要有科学依据。</w:t>
            </w:r>
          </w:p>
        </w:tc>
        <w:tc>
          <w:tcPr>
            <w:tcW w:w="1442" w:type="dxa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12F41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边讲边练</w:t>
            </w:r>
          </w:p>
        </w:tc>
        <w:tc>
          <w:tcPr>
            <w:tcW w:w="2649" w:type="dxa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AD7373">
            <w:pPr>
              <w:widowControl/>
              <w:rPr>
                <w:rFonts w:hint="eastAsia"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Review the key points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of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 this lecture;</w:t>
            </w:r>
          </w:p>
          <w:p w14:paraId="4E98D48E">
            <w:pPr>
              <w:widowControl/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Do </w:t>
            </w:r>
            <w:r>
              <w:rPr>
                <w:rFonts w:ascii="宋体" w:hAnsi="宋体" w:cs="Arial"/>
                <w:kern w:val="0"/>
                <w:sz w:val="20"/>
                <w:szCs w:val="20"/>
              </w:rPr>
              <w:t>the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 related exercises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 xml:space="preserve">of 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the book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;</w:t>
            </w:r>
          </w:p>
          <w:p w14:paraId="75E44F8E">
            <w:pPr>
              <w:widowControl/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Write a review report on this item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;</w:t>
            </w:r>
          </w:p>
          <w:p w14:paraId="3217D57C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Review all the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last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 lecture.</w:t>
            </w:r>
          </w:p>
        </w:tc>
      </w:tr>
      <w:tr w14:paraId="002DF4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2469" w:hRule="atLeast"/>
        </w:trPr>
        <w:tc>
          <w:tcPr>
            <w:tcW w:w="512" w:type="dxa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20FDB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222222"/>
                <w:spacing w:val="0"/>
                <w:sz w:val="19"/>
                <w:szCs w:val="19"/>
                <w:shd w:val="clear" w:fill="FFFFFF"/>
              </w:rPr>
              <w:t>兰启慧</w:t>
            </w:r>
          </w:p>
        </w:tc>
        <w:tc>
          <w:tcPr>
            <w:tcW w:w="489" w:type="dxa"/>
            <w:noWrap w:val="0"/>
            <w:vAlign w:val="top"/>
          </w:tcPr>
          <w:p w14:paraId="4A81C6C2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058" w:type="dxa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1862A7A1">
            <w:pPr>
              <w:widowControl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第1</w:t>
            </w:r>
            <w:r>
              <w:rPr>
                <w:rFonts w:ascii="宋体" w:hAnsi="宋体" w:eastAsia="宋体"/>
                <w:sz w:val="20"/>
                <w:szCs w:val="20"/>
                <w:lang w:eastAsia="zh-CN"/>
              </w:rPr>
              <w:t>5</w:t>
            </w: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讲</w:t>
            </w:r>
            <w:r>
              <w:rPr>
                <w:rFonts w:hint="eastAsia" w:ascii="宋体" w:hAnsi="宋体" w:eastAsia="宋体"/>
                <w:sz w:val="20"/>
                <w:szCs w:val="20"/>
              </w:rPr>
              <w:t xml:space="preserve">  情态</w:t>
            </w: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意义表示法（二）</w:t>
            </w:r>
          </w:p>
          <w:p w14:paraId="734D5C0F">
            <w:pPr>
              <w:widowControl/>
              <w:rPr>
                <w:rFonts w:hint="eastAsia"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  <w:lang w:eastAsia="zh-CN"/>
              </w:rPr>
              <w:t>1.</w:t>
            </w: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情态助动词的词汇意义二</w:t>
            </w:r>
          </w:p>
          <w:p w14:paraId="54F18CEF">
            <w:pPr>
              <w:widowControl/>
              <w:rPr>
                <w:rFonts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ascii="宋体" w:hAnsi="宋体" w:eastAsia="宋体"/>
                <w:sz w:val="20"/>
                <w:szCs w:val="20"/>
                <w:lang w:eastAsia="zh-CN"/>
              </w:rPr>
              <w:t>2.</w:t>
            </w: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情态助动词的推测性用法</w:t>
            </w:r>
          </w:p>
          <w:p w14:paraId="2AF44447">
            <w:pPr>
              <w:widowControl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3.情态助动词的非推测性用法</w:t>
            </w:r>
          </w:p>
          <w:p w14:paraId="0524B732">
            <w:pPr>
              <w:widowControl/>
              <w:rPr>
                <w:rFonts w:hint="eastAsia"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4.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第二课堂</w:t>
            </w:r>
          </w:p>
          <w:p w14:paraId="2649FFEB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课程思政：正确的心态对待考试。诚信考试。</w:t>
            </w:r>
          </w:p>
        </w:tc>
        <w:tc>
          <w:tcPr>
            <w:tcW w:w="1442" w:type="dxa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72C1B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2649" w:type="dxa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4E8602">
            <w:pPr>
              <w:widowControl/>
              <w:rPr>
                <w:rFonts w:hint="eastAsia"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Review the key points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of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 this lecture;</w:t>
            </w:r>
          </w:p>
          <w:p w14:paraId="03D4CBC8">
            <w:pPr>
              <w:widowControl/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Do </w:t>
            </w:r>
            <w:r>
              <w:rPr>
                <w:rFonts w:ascii="宋体" w:hAnsi="宋体" w:cs="Arial"/>
                <w:kern w:val="0"/>
                <w:sz w:val="20"/>
                <w:szCs w:val="20"/>
              </w:rPr>
              <w:t>the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 related exercises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 xml:space="preserve">of 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the book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;</w:t>
            </w:r>
          </w:p>
          <w:p w14:paraId="7CD4B5FB">
            <w:pPr>
              <w:widowControl/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Write a review report on this item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;</w:t>
            </w:r>
          </w:p>
          <w:p w14:paraId="7A6E1836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Review all the previous lectures.</w:t>
            </w:r>
          </w:p>
        </w:tc>
      </w:tr>
      <w:tr w14:paraId="3AB2FF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227" w:hRule="atLeast"/>
        </w:trPr>
        <w:tc>
          <w:tcPr>
            <w:tcW w:w="512" w:type="dxa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15C27D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222222"/>
                <w:spacing w:val="0"/>
                <w:sz w:val="19"/>
                <w:szCs w:val="19"/>
                <w:shd w:val="clear" w:fill="FFFFFF"/>
              </w:rPr>
              <w:t>兰启慧</w:t>
            </w:r>
          </w:p>
        </w:tc>
        <w:tc>
          <w:tcPr>
            <w:tcW w:w="489" w:type="dxa"/>
            <w:noWrap w:val="0"/>
            <w:vAlign w:val="top"/>
          </w:tcPr>
          <w:p w14:paraId="589026E4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058" w:type="dxa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731C23AF">
            <w:pPr>
              <w:widowControl/>
              <w:rPr>
                <w:rFonts w:ascii="宋体" w:hAnsi="宋体" w:eastAsia="PMingLiU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第16讲  总复习</w:t>
            </w: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答疑</w:t>
            </w:r>
          </w:p>
          <w:p w14:paraId="0D08C42D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课程思政：正确的心态对待考试。诚信考试。</w:t>
            </w:r>
          </w:p>
        </w:tc>
        <w:tc>
          <w:tcPr>
            <w:tcW w:w="1442" w:type="dxa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4A9182E8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总结</w:t>
            </w:r>
          </w:p>
          <w:p w14:paraId="66A8414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答疑</w:t>
            </w:r>
          </w:p>
        </w:tc>
        <w:tc>
          <w:tcPr>
            <w:tcW w:w="2649" w:type="dxa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0626F37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Review the previous lectures and get prepared for the Final Exam.</w:t>
            </w:r>
          </w:p>
        </w:tc>
      </w:tr>
    </w:tbl>
    <w:p w14:paraId="607AF518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</w:p>
    <w:p w14:paraId="19B91EE2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bookmarkStart w:id="0" w:name="_GoBack"/>
      <w:bookmarkEnd w:id="0"/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1B5C13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noWrap w:val="0"/>
            <w:vAlign w:val="center"/>
          </w:tcPr>
          <w:p w14:paraId="3F4E8B7C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noWrap w:val="0"/>
            <w:vAlign w:val="center"/>
          </w:tcPr>
          <w:p w14:paraId="714DF639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noWrap w:val="0"/>
            <w:vAlign w:val="center"/>
          </w:tcPr>
          <w:p w14:paraId="3C38AF5D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0774EE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noWrap w:val="0"/>
            <w:vAlign w:val="center"/>
          </w:tcPr>
          <w:p w14:paraId="6F51EAE1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noWrap w:val="0"/>
            <w:vAlign w:val="top"/>
          </w:tcPr>
          <w:p w14:paraId="6398A43B">
            <w:pPr>
              <w:spacing w:line="288" w:lineRule="auto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eastAsia="宋体"/>
                <w:bCs/>
                <w:color w:val="000000"/>
                <w:sz w:val="21"/>
                <w:szCs w:val="21"/>
                <w:lang w:eastAsia="zh-CN"/>
              </w:rPr>
              <w:t>5</w:t>
            </w:r>
            <w:r>
              <w:rPr>
                <w:rFonts w:hint="eastAsia" w:ascii="宋体" w:eastAsia="宋体"/>
                <w:bCs/>
                <w:color w:val="00000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eastAsia="宋体"/>
                <w:bCs/>
                <w:color w:val="000000"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5387" w:type="dxa"/>
            <w:noWrap w:val="0"/>
            <w:vAlign w:val="top"/>
          </w:tcPr>
          <w:p w14:paraId="52EED98F"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黑体" w:hAnsi="宋体" w:eastAsia="宋体"/>
                <w:sz w:val="21"/>
                <w:szCs w:val="21"/>
                <w:lang w:eastAsia="zh-CN"/>
              </w:rPr>
              <w:t>期终闭卷考</w:t>
            </w:r>
          </w:p>
        </w:tc>
      </w:tr>
      <w:tr w14:paraId="595D81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noWrap w:val="0"/>
            <w:vAlign w:val="center"/>
          </w:tcPr>
          <w:p w14:paraId="67E3883B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noWrap w:val="0"/>
            <w:vAlign w:val="top"/>
          </w:tcPr>
          <w:p w14:paraId="30637D6E"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eastAsia="宋体"/>
                <w:bCs/>
                <w:color w:val="00000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eastAsia="宋体"/>
                <w:bCs/>
                <w:color w:val="000000"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5387" w:type="dxa"/>
            <w:noWrap w:val="0"/>
            <w:vAlign w:val="top"/>
          </w:tcPr>
          <w:p w14:paraId="6B682F30"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黑体" w:hAnsi="宋体" w:eastAsia="宋体"/>
                <w:sz w:val="21"/>
                <w:szCs w:val="21"/>
                <w:lang w:eastAsia="zh-CN"/>
              </w:rPr>
              <w:t>阶段性纸笔测试</w:t>
            </w:r>
          </w:p>
        </w:tc>
      </w:tr>
      <w:tr w14:paraId="518AFB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noWrap w:val="0"/>
            <w:vAlign w:val="center"/>
          </w:tcPr>
          <w:p w14:paraId="63BDADCB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noWrap w:val="0"/>
            <w:vAlign w:val="top"/>
          </w:tcPr>
          <w:p w14:paraId="6509677C"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eastAsia="宋体"/>
                <w:bCs/>
                <w:color w:val="000000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eastAsia="宋体"/>
                <w:bCs/>
                <w:color w:val="000000"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5387" w:type="dxa"/>
            <w:noWrap w:val="0"/>
            <w:vAlign w:val="top"/>
          </w:tcPr>
          <w:p w14:paraId="30D0F770"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黑体" w:hAnsi="宋体" w:eastAsia="宋体"/>
                <w:sz w:val="21"/>
                <w:szCs w:val="21"/>
                <w:lang w:eastAsia="zh-CN"/>
              </w:rPr>
              <w:t>项目报告</w:t>
            </w:r>
          </w:p>
        </w:tc>
      </w:tr>
      <w:tr w14:paraId="327129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noWrap w:val="0"/>
            <w:vAlign w:val="center"/>
          </w:tcPr>
          <w:p w14:paraId="5FAB3517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noWrap w:val="0"/>
            <w:vAlign w:val="top"/>
          </w:tcPr>
          <w:p w14:paraId="6553ABAE"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eastAsia="宋体"/>
                <w:bCs/>
                <w:color w:val="000000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eastAsia="宋体"/>
                <w:bCs/>
                <w:color w:val="000000"/>
                <w:sz w:val="21"/>
                <w:szCs w:val="21"/>
                <w:lang w:eastAsia="zh-CN"/>
              </w:rPr>
              <w:t>%</w:t>
            </w:r>
            <w:r>
              <w:rPr>
                <w:rFonts w:ascii="黑体" w:hAnsi="宋体" w:eastAsia="宋体"/>
                <w:sz w:val="21"/>
                <w:szCs w:val="21"/>
                <w:lang w:eastAsia="zh-Hans"/>
              </w:rPr>
              <w:t xml:space="preserve"> </w:t>
            </w:r>
          </w:p>
        </w:tc>
        <w:tc>
          <w:tcPr>
            <w:tcW w:w="5387" w:type="dxa"/>
            <w:noWrap w:val="0"/>
            <w:vAlign w:val="top"/>
          </w:tcPr>
          <w:p w14:paraId="068FF437"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黑体" w:hAnsi="宋体" w:eastAsia="宋体"/>
                <w:sz w:val="21"/>
                <w:szCs w:val="21"/>
                <w:lang w:val="en-US" w:eastAsia="zh-CN"/>
              </w:rPr>
              <w:t>实践报告</w:t>
            </w:r>
          </w:p>
        </w:tc>
      </w:tr>
    </w:tbl>
    <w:p w14:paraId="653080EA">
      <w:pPr>
        <w:tabs>
          <w:tab w:val="left" w:pos="2935"/>
          <w:tab w:val="left" w:pos="7560"/>
        </w:tabs>
        <w:spacing w:before="72" w:beforeLines="20" w:line="360" w:lineRule="auto"/>
        <w:jc w:val="both"/>
        <w:outlineLvl w:val="0"/>
        <w:rPr>
          <w:rFonts w:eastAsia="宋体"/>
          <w:color w:val="000000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 xml:space="preserve">陈银春 兰启慧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drawing>
          <wp:inline distT="0" distB="0" distL="114300" distR="114300">
            <wp:extent cx="610870" cy="347980"/>
            <wp:effectExtent l="0" t="0" r="17780" b="13970"/>
            <wp:docPr id="1" name="图片 1" descr="微信图片_202403041403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4030414034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0870" cy="347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2024.09.09</w:t>
      </w:r>
    </w:p>
    <w:p w14:paraId="69988C33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p w14:paraId="060D94B7">
      <w:pPr>
        <w:snapToGrid w:val="0"/>
        <w:jc w:val="center"/>
        <w:rPr>
          <w:rFonts w:hint="eastAsia"/>
          <w:sz w:val="6"/>
          <w:szCs w:val="6"/>
          <w:lang w:eastAsia="zh-CN"/>
        </w:rPr>
      </w:pPr>
    </w:p>
    <w:p w14:paraId="39C23655">
      <w:pPr>
        <w:snapToGrid w:val="0"/>
        <w:jc w:val="center"/>
        <w:rPr>
          <w:sz w:val="6"/>
          <w:szCs w:val="6"/>
        </w:rPr>
      </w:pPr>
    </w:p>
    <w:p w14:paraId="7F79CDA7">
      <w:pPr>
        <w:snapToGrid w:val="0"/>
        <w:jc w:val="center"/>
        <w:rPr>
          <w:sz w:val="6"/>
          <w:szCs w:val="6"/>
        </w:rPr>
      </w:pPr>
    </w:p>
    <w:p w14:paraId="174BA958">
      <w:pPr>
        <w:tabs>
          <w:tab w:val="left" w:pos="2935"/>
          <w:tab w:val="left" w:pos="7560"/>
        </w:tabs>
        <w:spacing w:before="72" w:beforeLines="20" w:line="360" w:lineRule="auto"/>
        <w:jc w:val="both"/>
        <w:outlineLvl w:val="0"/>
        <w:rPr>
          <w:rFonts w:eastAsia="宋体"/>
          <w:color w:val="000000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 xml:space="preserve">：   </w:t>
      </w:r>
      <w:r>
        <w:rPr>
          <w:rFonts w:hint="eastAsia" w:ascii="仿宋_GB2312" w:hAnsi="宋体" w:eastAsia="仿宋_GB2312"/>
          <w:b/>
          <w:bCs/>
          <w:kern w:val="0"/>
          <w:sz w:val="28"/>
          <w:szCs w:val="28"/>
        </w:rPr>
        <w:t xml:space="preserve">  </w:t>
      </w:r>
      <w:r>
        <w:rPr>
          <w:rFonts w:hint="eastAsia" w:ascii="仿宋" w:hAnsi="仿宋" w:eastAsia="仿宋"/>
          <w:sz w:val="28"/>
          <w:szCs w:val="28"/>
          <w:lang w:eastAsia="zh-CN"/>
        </w:rPr>
        <w:t xml:space="preserve">    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_x0004_falt">
    <w:altName w:val="PMingLiU-ExtB"/>
    <w:panose1 w:val="02020300000000000000"/>
    <w:charset w:val="88"/>
    <w:family w:val="roman"/>
    <w:pitch w:val="default"/>
    <w:sig w:usb0="00000000" w:usb1="00000000" w:usb2="00000010" w:usb3="00000000" w:csb0="001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6" w:usb3="00000000" w:csb0="001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DotumChe">
    <w:altName w:val="Malgun Gothic"/>
    <w:panose1 w:val="020B0609000101010101"/>
    <w:charset w:val="81"/>
    <w:family w:val="modern"/>
    <w:pitch w:val="default"/>
    <w:sig w:usb0="00000000" w:usb1="00000000" w:usb2="00000030" w:usb3="00000000" w:csb0="4008009F" w:csb1="DFD7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E7A2CA">
    <w:pPr>
      <w:pStyle w:val="2"/>
      <w:framePr w:w="1008" w:wrap="around" w:vAnchor="page" w:hAnchor="page" w:x="5491" w:y="16201"/>
      <w:rPr>
        <w:rStyle w:val="7"/>
        <w:rFonts w:hint="eastAsia" w:ascii="ITC Bookman Demi" w:hAnsi="ITC Bookman Demi" w:eastAsia="宋体"/>
        <w:color w:val="FFFFFF"/>
        <w:sz w:val="26"/>
        <w:szCs w:val="26"/>
        <w:lang w:eastAsia="zh-CN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25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40DB9943">
    <w:pPr>
      <w:snapToGrid w:val="0"/>
      <w:spacing w:before="120" w:beforeLines="50" w:after="120" w:afterLines="50"/>
      <w:jc w:val="both"/>
      <w:rPr>
        <w:sz w:val="18"/>
        <w:szCs w:val="18"/>
        <w:lang w:eastAsia="zh-C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1E07C5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617354C4">
    <w:pPr>
      <w:pStyle w:val="2"/>
      <w:ind w:right="360"/>
    </w:pPr>
    <w:r>
      <w:rPr>
        <w:rFonts w:hint="eastAsia"/>
        <w:lang w:eastAsia="zh-CN"/>
      </w:rPr>
      <w:drawing>
        <wp:inline distT="0" distB="0" distL="114300" distR="114300">
          <wp:extent cx="6578600" cy="245110"/>
          <wp:effectExtent l="0" t="0" r="0" b="8890"/>
          <wp:docPr id="5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1" descr="底線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78600" cy="245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F04F72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6350" b="11430"/>
              <wp:wrapNone/>
              <wp:docPr id="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7B7EE16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  <w:p w14:paraId="378F982F"/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2.5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CXkipv0wAAAAkBAAAPAAAAAAAAAAEAIAAAACIAAABk&#10;cnMvZG93bnJldi54bWxQSwECFAAUAAAACACHTuJAc4AhQtIBAACOAwAADgAAAAAAAAABACAAAAAi&#10;AQAAZHJzL2Uyb0RvYy54bWxQSwUGAAAAAAYABgBZAQAAZgUAAAAA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17B7EE16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  <w:p w14:paraId="378F982F"/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E7AF54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0" t="0" r="12065" b="2540"/>
          <wp:wrapTight wrapText="bothSides">
            <wp:wrapPolygon>
              <wp:start x="0" y="0"/>
              <wp:lineTo x="0" y="21600"/>
              <wp:lineTo x="21600" y="21600"/>
              <wp:lineTo x="21600" y="0"/>
              <wp:lineTo x="0" y="0"/>
            </wp:wrapPolygon>
          </wp:wrapTight>
          <wp:docPr id="3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10" descr="untitled"/>
                  <pic:cNvPicPr>
                    <a:picLocks noChangeAspect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E94142"/>
    <w:multiLevelType w:val="multilevel"/>
    <w:tmpl w:val="11E94142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214A428F"/>
    <w:multiLevelType w:val="multilevel"/>
    <w:tmpl w:val="214A428F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234C5760"/>
    <w:multiLevelType w:val="multilevel"/>
    <w:tmpl w:val="234C5760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2B9A00A4"/>
    <w:multiLevelType w:val="multilevel"/>
    <w:tmpl w:val="2B9A00A4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4">
    <w:nsid w:val="2F976F3E"/>
    <w:multiLevelType w:val="multilevel"/>
    <w:tmpl w:val="2F976F3E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5">
    <w:nsid w:val="312F0FD4"/>
    <w:multiLevelType w:val="multilevel"/>
    <w:tmpl w:val="312F0FD4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6">
    <w:nsid w:val="3479460A"/>
    <w:multiLevelType w:val="multilevel"/>
    <w:tmpl w:val="3479460A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7">
    <w:nsid w:val="50FF1000"/>
    <w:multiLevelType w:val="multilevel"/>
    <w:tmpl w:val="50FF1000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8">
    <w:nsid w:val="626762B5"/>
    <w:multiLevelType w:val="multilevel"/>
    <w:tmpl w:val="626762B5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9">
    <w:nsid w:val="674B6F8D"/>
    <w:multiLevelType w:val="multilevel"/>
    <w:tmpl w:val="674B6F8D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0">
    <w:nsid w:val="725D265A"/>
    <w:multiLevelType w:val="multilevel"/>
    <w:tmpl w:val="725D265A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1">
    <w:nsid w:val="73DC0DE7"/>
    <w:multiLevelType w:val="multilevel"/>
    <w:tmpl w:val="73DC0DE7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1"/>
  </w:num>
  <w:num w:numId="2">
    <w:abstractNumId w:val="9"/>
  </w:num>
  <w:num w:numId="3">
    <w:abstractNumId w:val="10"/>
  </w:num>
  <w:num w:numId="4">
    <w:abstractNumId w:val="3"/>
  </w:num>
  <w:num w:numId="5">
    <w:abstractNumId w:val="7"/>
  </w:num>
  <w:num w:numId="6">
    <w:abstractNumId w:val="1"/>
  </w:num>
  <w:num w:numId="7">
    <w:abstractNumId w:val="6"/>
  </w:num>
  <w:num w:numId="8">
    <w:abstractNumId w:val="8"/>
  </w:num>
  <w:num w:numId="9">
    <w:abstractNumId w:val="4"/>
  </w:num>
  <w:num w:numId="10">
    <w:abstractNumId w:val="5"/>
  </w:num>
  <w:num w:numId="11">
    <w:abstractNumId w:val="2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80"/>
  <w:hyphenationZone w:val="360"/>
  <w:doNotHyphenateCaps/>
  <w:drawingGridHorizontalSpacing w:val="120"/>
  <w:displayHorizontalDrawingGridEvery w:val="1"/>
  <w:displayVerticalDrawingGridEvery w:val="1"/>
  <w:noPunctuationKerning w:val="1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JjMTUzMmIxMzcyYTc4MWYzOTBlMjk2NzU3MjkyYmYifQ=="/>
  </w:docVars>
  <w:rsids>
    <w:rsidRoot w:val="00475657"/>
    <w:rsid w:val="00001A9A"/>
    <w:rsid w:val="000138B2"/>
    <w:rsid w:val="00026084"/>
    <w:rsid w:val="000369D9"/>
    <w:rsid w:val="00040BAC"/>
    <w:rsid w:val="00041A05"/>
    <w:rsid w:val="000439B6"/>
    <w:rsid w:val="000457BB"/>
    <w:rsid w:val="00045AE0"/>
    <w:rsid w:val="000509DC"/>
    <w:rsid w:val="0005291A"/>
    <w:rsid w:val="00054B07"/>
    <w:rsid w:val="00057D8B"/>
    <w:rsid w:val="00061DF6"/>
    <w:rsid w:val="00065C53"/>
    <w:rsid w:val="000708DA"/>
    <w:rsid w:val="00073336"/>
    <w:rsid w:val="00075557"/>
    <w:rsid w:val="000757F8"/>
    <w:rsid w:val="00081FA0"/>
    <w:rsid w:val="000831C7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6170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46E5A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E70"/>
    <w:rsid w:val="00187F2F"/>
    <w:rsid w:val="00190BF2"/>
    <w:rsid w:val="001918B2"/>
    <w:rsid w:val="00197500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543D"/>
    <w:rsid w:val="00207629"/>
    <w:rsid w:val="00212E8E"/>
    <w:rsid w:val="002174A6"/>
    <w:rsid w:val="0021779C"/>
    <w:rsid w:val="0022097D"/>
    <w:rsid w:val="00233384"/>
    <w:rsid w:val="00233529"/>
    <w:rsid w:val="00240B53"/>
    <w:rsid w:val="00267BED"/>
    <w:rsid w:val="00280A20"/>
    <w:rsid w:val="00283A9D"/>
    <w:rsid w:val="00287142"/>
    <w:rsid w:val="00290A4F"/>
    <w:rsid w:val="00290EB6"/>
    <w:rsid w:val="002A0689"/>
    <w:rsid w:val="002B23AD"/>
    <w:rsid w:val="002B4BA5"/>
    <w:rsid w:val="002C578A"/>
    <w:rsid w:val="002D21B9"/>
    <w:rsid w:val="002E0E77"/>
    <w:rsid w:val="002E1A02"/>
    <w:rsid w:val="002E34C2"/>
    <w:rsid w:val="002E39E6"/>
    <w:rsid w:val="002E7F5C"/>
    <w:rsid w:val="002F20BD"/>
    <w:rsid w:val="002F2551"/>
    <w:rsid w:val="002F4DC5"/>
    <w:rsid w:val="00300031"/>
    <w:rsid w:val="00302917"/>
    <w:rsid w:val="00304474"/>
    <w:rsid w:val="00315B9B"/>
    <w:rsid w:val="00323A00"/>
    <w:rsid w:val="00325BFB"/>
    <w:rsid w:val="00326D1F"/>
    <w:rsid w:val="00331EC3"/>
    <w:rsid w:val="0033223C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560A7"/>
    <w:rsid w:val="00361EF9"/>
    <w:rsid w:val="003625C6"/>
    <w:rsid w:val="00363C7D"/>
    <w:rsid w:val="00367632"/>
    <w:rsid w:val="003713F2"/>
    <w:rsid w:val="0037264D"/>
    <w:rsid w:val="00372A06"/>
    <w:rsid w:val="00374269"/>
    <w:rsid w:val="003752CC"/>
    <w:rsid w:val="00376924"/>
    <w:rsid w:val="00376FDE"/>
    <w:rsid w:val="00382FDD"/>
    <w:rsid w:val="00385EB6"/>
    <w:rsid w:val="00387718"/>
    <w:rsid w:val="003958D4"/>
    <w:rsid w:val="003A11F8"/>
    <w:rsid w:val="003A3F2F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A26"/>
    <w:rsid w:val="003E152E"/>
    <w:rsid w:val="003F0A1F"/>
    <w:rsid w:val="003F51DB"/>
    <w:rsid w:val="003F5A06"/>
    <w:rsid w:val="003F6B48"/>
    <w:rsid w:val="00401F5D"/>
    <w:rsid w:val="0040254E"/>
    <w:rsid w:val="00402CF7"/>
    <w:rsid w:val="00402F65"/>
    <w:rsid w:val="0041137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37863"/>
    <w:rsid w:val="0044200A"/>
    <w:rsid w:val="0044371A"/>
    <w:rsid w:val="0045049F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69F9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68A8"/>
    <w:rsid w:val="004C7613"/>
    <w:rsid w:val="004D07ED"/>
    <w:rsid w:val="004E412A"/>
    <w:rsid w:val="004E68E7"/>
    <w:rsid w:val="004E7AF8"/>
    <w:rsid w:val="004F0DAB"/>
    <w:rsid w:val="004F3330"/>
    <w:rsid w:val="004F7174"/>
    <w:rsid w:val="005003D0"/>
    <w:rsid w:val="00500511"/>
    <w:rsid w:val="00503A48"/>
    <w:rsid w:val="00503BD4"/>
    <w:rsid w:val="005041F9"/>
    <w:rsid w:val="005051C3"/>
    <w:rsid w:val="00505F1C"/>
    <w:rsid w:val="00507C41"/>
    <w:rsid w:val="00507FAA"/>
    <w:rsid w:val="00512339"/>
    <w:rsid w:val="0051562E"/>
    <w:rsid w:val="0052331D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0C99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85B"/>
    <w:rsid w:val="00667FAF"/>
    <w:rsid w:val="00670F19"/>
    <w:rsid w:val="0067285B"/>
    <w:rsid w:val="006777DC"/>
    <w:rsid w:val="00681194"/>
    <w:rsid w:val="00683A32"/>
    <w:rsid w:val="00684727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6DF8"/>
    <w:rsid w:val="006F2384"/>
    <w:rsid w:val="006F4482"/>
    <w:rsid w:val="006F7566"/>
    <w:rsid w:val="00701C32"/>
    <w:rsid w:val="00704C15"/>
    <w:rsid w:val="0070511C"/>
    <w:rsid w:val="007136E6"/>
    <w:rsid w:val="00714CF5"/>
    <w:rsid w:val="00727510"/>
    <w:rsid w:val="00727FB2"/>
    <w:rsid w:val="007308B2"/>
    <w:rsid w:val="00731734"/>
    <w:rsid w:val="0073594C"/>
    <w:rsid w:val="00736189"/>
    <w:rsid w:val="00743E1E"/>
    <w:rsid w:val="00744253"/>
    <w:rsid w:val="007507A0"/>
    <w:rsid w:val="00751EF5"/>
    <w:rsid w:val="00752375"/>
    <w:rsid w:val="007568D0"/>
    <w:rsid w:val="00761732"/>
    <w:rsid w:val="007637A0"/>
    <w:rsid w:val="00772F9E"/>
    <w:rsid w:val="007752C7"/>
    <w:rsid w:val="0078027D"/>
    <w:rsid w:val="00780BFA"/>
    <w:rsid w:val="00780EC3"/>
    <w:rsid w:val="007825FB"/>
    <w:rsid w:val="007829F6"/>
    <w:rsid w:val="00787558"/>
    <w:rsid w:val="0078795C"/>
    <w:rsid w:val="00787DF8"/>
    <w:rsid w:val="00793B8C"/>
    <w:rsid w:val="00794E0E"/>
    <w:rsid w:val="007A042A"/>
    <w:rsid w:val="007A4668"/>
    <w:rsid w:val="007A6A93"/>
    <w:rsid w:val="007A79DA"/>
    <w:rsid w:val="007B071F"/>
    <w:rsid w:val="007B59C2"/>
    <w:rsid w:val="007B5F54"/>
    <w:rsid w:val="007B5F95"/>
    <w:rsid w:val="007C27C3"/>
    <w:rsid w:val="007C3319"/>
    <w:rsid w:val="007C4971"/>
    <w:rsid w:val="007C4DD6"/>
    <w:rsid w:val="007D57A9"/>
    <w:rsid w:val="007D5EEF"/>
    <w:rsid w:val="007E1B3F"/>
    <w:rsid w:val="007E2B94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34D61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831C6"/>
    <w:rsid w:val="00892651"/>
    <w:rsid w:val="008A2553"/>
    <w:rsid w:val="008B3DB4"/>
    <w:rsid w:val="008B56AB"/>
    <w:rsid w:val="008B71F2"/>
    <w:rsid w:val="008C2F3A"/>
    <w:rsid w:val="008D2640"/>
    <w:rsid w:val="008D55DC"/>
    <w:rsid w:val="008E2CC9"/>
    <w:rsid w:val="008E36BA"/>
    <w:rsid w:val="008E4701"/>
    <w:rsid w:val="008E59A7"/>
    <w:rsid w:val="008E71FE"/>
    <w:rsid w:val="008F099E"/>
    <w:rsid w:val="008F2379"/>
    <w:rsid w:val="008F26F4"/>
    <w:rsid w:val="008F2A08"/>
    <w:rsid w:val="008F2AD8"/>
    <w:rsid w:val="008F3A7C"/>
    <w:rsid w:val="00900A34"/>
    <w:rsid w:val="009035F1"/>
    <w:rsid w:val="00904678"/>
    <w:rsid w:val="0091127F"/>
    <w:rsid w:val="00913775"/>
    <w:rsid w:val="00914040"/>
    <w:rsid w:val="009168F4"/>
    <w:rsid w:val="00920D39"/>
    <w:rsid w:val="00922B9C"/>
    <w:rsid w:val="0092367E"/>
    <w:rsid w:val="00925AAB"/>
    <w:rsid w:val="00926226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76884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1A50"/>
    <w:rsid w:val="009C2C3A"/>
    <w:rsid w:val="009C32E3"/>
    <w:rsid w:val="009C5E61"/>
    <w:rsid w:val="009C7751"/>
    <w:rsid w:val="009D3BA7"/>
    <w:rsid w:val="009D5969"/>
    <w:rsid w:val="009E4677"/>
    <w:rsid w:val="009F2975"/>
    <w:rsid w:val="009F2AB6"/>
    <w:rsid w:val="009F564F"/>
    <w:rsid w:val="009F660E"/>
    <w:rsid w:val="009F725E"/>
    <w:rsid w:val="009F7496"/>
    <w:rsid w:val="00A0074A"/>
    <w:rsid w:val="00A0348E"/>
    <w:rsid w:val="00A03F18"/>
    <w:rsid w:val="00A04CBF"/>
    <w:rsid w:val="00A11822"/>
    <w:rsid w:val="00A11900"/>
    <w:rsid w:val="00A13721"/>
    <w:rsid w:val="00A15947"/>
    <w:rsid w:val="00A163A5"/>
    <w:rsid w:val="00A2029C"/>
    <w:rsid w:val="00A20498"/>
    <w:rsid w:val="00A20819"/>
    <w:rsid w:val="00A20BAE"/>
    <w:rsid w:val="00A21CBA"/>
    <w:rsid w:val="00A26225"/>
    <w:rsid w:val="00A3339A"/>
    <w:rsid w:val="00A33917"/>
    <w:rsid w:val="00A347F1"/>
    <w:rsid w:val="00A36DF9"/>
    <w:rsid w:val="00A47514"/>
    <w:rsid w:val="00A505AB"/>
    <w:rsid w:val="00A6016E"/>
    <w:rsid w:val="00A6030A"/>
    <w:rsid w:val="00A61351"/>
    <w:rsid w:val="00A62205"/>
    <w:rsid w:val="00A76249"/>
    <w:rsid w:val="00A801CE"/>
    <w:rsid w:val="00A8142F"/>
    <w:rsid w:val="00A81BF4"/>
    <w:rsid w:val="00A840B9"/>
    <w:rsid w:val="00A85299"/>
    <w:rsid w:val="00A86C19"/>
    <w:rsid w:val="00A873E2"/>
    <w:rsid w:val="00A8748B"/>
    <w:rsid w:val="00A87D98"/>
    <w:rsid w:val="00A926F8"/>
    <w:rsid w:val="00A935B6"/>
    <w:rsid w:val="00A95956"/>
    <w:rsid w:val="00A95EC8"/>
    <w:rsid w:val="00A978EA"/>
    <w:rsid w:val="00A979D1"/>
    <w:rsid w:val="00AA0E2A"/>
    <w:rsid w:val="00AA2454"/>
    <w:rsid w:val="00AA5DB7"/>
    <w:rsid w:val="00AA67D2"/>
    <w:rsid w:val="00AB058B"/>
    <w:rsid w:val="00AB080B"/>
    <w:rsid w:val="00AB3289"/>
    <w:rsid w:val="00AB499E"/>
    <w:rsid w:val="00AB5519"/>
    <w:rsid w:val="00AB6BFA"/>
    <w:rsid w:val="00AB7541"/>
    <w:rsid w:val="00AC00AC"/>
    <w:rsid w:val="00AC2C19"/>
    <w:rsid w:val="00AC534F"/>
    <w:rsid w:val="00AC5AA6"/>
    <w:rsid w:val="00AD15FD"/>
    <w:rsid w:val="00AD3670"/>
    <w:rsid w:val="00AD606E"/>
    <w:rsid w:val="00AE17D5"/>
    <w:rsid w:val="00AF5CCA"/>
    <w:rsid w:val="00B01533"/>
    <w:rsid w:val="00B0458B"/>
    <w:rsid w:val="00B05815"/>
    <w:rsid w:val="00B06BC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419D"/>
    <w:rsid w:val="00B36387"/>
    <w:rsid w:val="00B36D8C"/>
    <w:rsid w:val="00B371AE"/>
    <w:rsid w:val="00B42FB0"/>
    <w:rsid w:val="00B438B9"/>
    <w:rsid w:val="00B44DC3"/>
    <w:rsid w:val="00B45172"/>
    <w:rsid w:val="00B527EC"/>
    <w:rsid w:val="00B751A9"/>
    <w:rsid w:val="00B7624C"/>
    <w:rsid w:val="00B767B7"/>
    <w:rsid w:val="00BA5396"/>
    <w:rsid w:val="00BB00B3"/>
    <w:rsid w:val="00BC09B7"/>
    <w:rsid w:val="00BC622E"/>
    <w:rsid w:val="00BD52FC"/>
    <w:rsid w:val="00BE1F18"/>
    <w:rsid w:val="00BE1F39"/>
    <w:rsid w:val="00BE3357"/>
    <w:rsid w:val="00BE5CB5"/>
    <w:rsid w:val="00BE6093"/>
    <w:rsid w:val="00BE747E"/>
    <w:rsid w:val="00BE7EFB"/>
    <w:rsid w:val="00BF7135"/>
    <w:rsid w:val="00C04815"/>
    <w:rsid w:val="00C13E75"/>
    <w:rsid w:val="00C15FA6"/>
    <w:rsid w:val="00C164B5"/>
    <w:rsid w:val="00C170D9"/>
    <w:rsid w:val="00C23AB3"/>
    <w:rsid w:val="00C25985"/>
    <w:rsid w:val="00C27FEC"/>
    <w:rsid w:val="00C3162C"/>
    <w:rsid w:val="00C316F8"/>
    <w:rsid w:val="00C31B78"/>
    <w:rsid w:val="00C3298F"/>
    <w:rsid w:val="00C34AD7"/>
    <w:rsid w:val="00C34D70"/>
    <w:rsid w:val="00C37A43"/>
    <w:rsid w:val="00C42ECE"/>
    <w:rsid w:val="00C45186"/>
    <w:rsid w:val="00C459FC"/>
    <w:rsid w:val="00C4787D"/>
    <w:rsid w:val="00C521A3"/>
    <w:rsid w:val="00C52264"/>
    <w:rsid w:val="00C550AE"/>
    <w:rsid w:val="00C55552"/>
    <w:rsid w:val="00C5743B"/>
    <w:rsid w:val="00C60FF7"/>
    <w:rsid w:val="00C64518"/>
    <w:rsid w:val="00C67772"/>
    <w:rsid w:val="00C7584A"/>
    <w:rsid w:val="00C760A0"/>
    <w:rsid w:val="00C77C81"/>
    <w:rsid w:val="00C84ED2"/>
    <w:rsid w:val="00C86C3F"/>
    <w:rsid w:val="00C925BC"/>
    <w:rsid w:val="00C97837"/>
    <w:rsid w:val="00C97B4D"/>
    <w:rsid w:val="00CA1CEF"/>
    <w:rsid w:val="00CB08A7"/>
    <w:rsid w:val="00CB20D6"/>
    <w:rsid w:val="00CB4383"/>
    <w:rsid w:val="00CB6942"/>
    <w:rsid w:val="00CB7109"/>
    <w:rsid w:val="00CC0BE5"/>
    <w:rsid w:val="00CC7DCB"/>
    <w:rsid w:val="00CD5C47"/>
    <w:rsid w:val="00CE12AB"/>
    <w:rsid w:val="00CE601F"/>
    <w:rsid w:val="00CF057C"/>
    <w:rsid w:val="00CF089F"/>
    <w:rsid w:val="00CF317D"/>
    <w:rsid w:val="00CF6D0F"/>
    <w:rsid w:val="00D008FB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0FDF"/>
    <w:rsid w:val="00D51526"/>
    <w:rsid w:val="00D5404C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4D45"/>
    <w:rsid w:val="00D97625"/>
    <w:rsid w:val="00DA48B7"/>
    <w:rsid w:val="00DB7433"/>
    <w:rsid w:val="00DB74C6"/>
    <w:rsid w:val="00DC1BDA"/>
    <w:rsid w:val="00DC4A61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3BE1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0C67"/>
    <w:rsid w:val="00EB2FAB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1ECF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4292"/>
    <w:rsid w:val="00F45EBF"/>
    <w:rsid w:val="00F46AC8"/>
    <w:rsid w:val="00F54438"/>
    <w:rsid w:val="00F55A8A"/>
    <w:rsid w:val="00F562B7"/>
    <w:rsid w:val="00F61FD6"/>
    <w:rsid w:val="00F6290B"/>
    <w:rsid w:val="00F633F9"/>
    <w:rsid w:val="00F65C0C"/>
    <w:rsid w:val="00F75B0B"/>
    <w:rsid w:val="00F91469"/>
    <w:rsid w:val="00F938D7"/>
    <w:rsid w:val="00F948E3"/>
    <w:rsid w:val="00F95F7A"/>
    <w:rsid w:val="00F968BE"/>
    <w:rsid w:val="00F96FDB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0FF620C"/>
    <w:rsid w:val="0250298D"/>
    <w:rsid w:val="0B02141F"/>
    <w:rsid w:val="0D755679"/>
    <w:rsid w:val="0DB76A4A"/>
    <w:rsid w:val="0E367C5D"/>
    <w:rsid w:val="0ED576B2"/>
    <w:rsid w:val="0F310023"/>
    <w:rsid w:val="11A470D9"/>
    <w:rsid w:val="128C635A"/>
    <w:rsid w:val="199D2E85"/>
    <w:rsid w:val="1B540C88"/>
    <w:rsid w:val="1B9B294B"/>
    <w:rsid w:val="2196588D"/>
    <w:rsid w:val="27D106E8"/>
    <w:rsid w:val="28F2031B"/>
    <w:rsid w:val="2E59298A"/>
    <w:rsid w:val="2FB62FA2"/>
    <w:rsid w:val="32D177B7"/>
    <w:rsid w:val="34C876EF"/>
    <w:rsid w:val="37E50B00"/>
    <w:rsid w:val="3AE5783E"/>
    <w:rsid w:val="3B2C3106"/>
    <w:rsid w:val="413231A1"/>
    <w:rsid w:val="46861A70"/>
    <w:rsid w:val="47B3712C"/>
    <w:rsid w:val="499213F7"/>
    <w:rsid w:val="49DF08B3"/>
    <w:rsid w:val="4DDCA6AF"/>
    <w:rsid w:val="52EB7B22"/>
    <w:rsid w:val="590822C3"/>
    <w:rsid w:val="5B2860BC"/>
    <w:rsid w:val="5FFA069B"/>
    <w:rsid w:val="61330309"/>
    <w:rsid w:val="61DF1C10"/>
    <w:rsid w:val="63CB1048"/>
    <w:rsid w:val="65310993"/>
    <w:rsid w:val="678C42CF"/>
    <w:rsid w:val="68AC1DDB"/>
    <w:rsid w:val="68B773FA"/>
    <w:rsid w:val="6E256335"/>
    <w:rsid w:val="6FAE0D55"/>
    <w:rsid w:val="700912C5"/>
    <w:rsid w:val="70F81B1E"/>
    <w:rsid w:val="74975427"/>
    <w:rsid w:val="749E2FA4"/>
    <w:rsid w:val="74DD0C72"/>
    <w:rsid w:val="74F62C86"/>
    <w:rsid w:val="75D8426B"/>
    <w:rsid w:val="76DA1842"/>
    <w:rsid w:val="7B5754AE"/>
    <w:rsid w:val="7D973AE2"/>
    <w:rsid w:val="DAF7C154"/>
    <w:rsid w:val="FEDFA74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nhideWhenUsed="0" w:uiPriority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_x0004_falt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rPr>
      <w:lang w:val="en-US" w:eastAsia="zh-CN" w:bidi="ar-SA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  <w:rPr>
      <w:rFonts w:cs="Times New Roman"/>
    </w:rPr>
  </w:style>
  <w:style w:type="character" w:styleId="8">
    <w:name w:val="FollowedHyperlink"/>
    <w:unhideWhenUsed/>
    <w:qFormat/>
    <w:uiPriority w:val="99"/>
    <w:rPr>
      <w:color w:val="954F72"/>
      <w:u w:val="single"/>
    </w:rPr>
  </w:style>
  <w:style w:type="character" w:styleId="9">
    <w:name w:val="Hyperlink"/>
    <w:qFormat/>
    <w:uiPriority w:val="0"/>
    <w:rPr>
      <w:color w:val="0000FF"/>
      <w:u w:val="single"/>
    </w:rPr>
  </w:style>
  <w:style w:type="paragraph" w:customStyle="1" w:styleId="10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CMT</Company>
  <Pages>5</Pages>
  <Words>1852</Words>
  <Characters>3257</Characters>
  <Lines>28</Lines>
  <Paragraphs>8</Paragraphs>
  <TotalTime>30</TotalTime>
  <ScaleCrop>false</ScaleCrop>
  <LinksUpToDate>false</LinksUpToDate>
  <CharactersWithSpaces>3644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2018-09-01T21:49:00Z</dcterms:created>
  <dc:creator>ivy </dc:creator>
  <cp:lastModifiedBy>陈银春</cp:lastModifiedBy>
  <cp:lastPrinted>2021-09-22T04:05:00Z</cp:lastPrinted>
  <dcterms:modified xsi:type="dcterms:W3CDTF">2024-10-16T10:35:52Z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3F88B52021BC4DA1A0A02876CB23B2D3_13</vt:lpwstr>
  </property>
</Properties>
</file>