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【外贸函电】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【F</w:t>
      </w:r>
      <w:r>
        <w:rPr>
          <w:b/>
          <w:sz w:val="28"/>
          <w:szCs w:val="30"/>
        </w:rPr>
        <w:t>oreign Business Correspondence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>
        <w:rPr>
          <w:color w:val="000000"/>
          <w:sz w:val="20"/>
          <w:szCs w:val="20"/>
        </w:rPr>
        <w:t>475】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.0】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</w:t>
      </w:r>
      <w:r>
        <w:rPr>
          <w:rFonts w:hint="eastAsia"/>
          <w:color w:val="000000"/>
          <w:sz w:val="20"/>
          <w:szCs w:val="20"/>
          <w:lang w:eastAsia="zh-Hans"/>
        </w:rPr>
        <w:t>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color w:val="000000"/>
          <w:sz w:val="20"/>
          <w:szCs w:val="20"/>
        </w:rPr>
        <w:t>系定专业课程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400" w:firstLineChars="200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《实用外贸英语函电》</w:t>
      </w:r>
      <w:r>
        <w:rPr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  <w:lang w:eastAsia="zh-Hans"/>
        </w:rPr>
        <w:t>第四版</w:t>
      </w:r>
      <w:r>
        <w:rPr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  <w:lang w:eastAsia="zh-Hans"/>
        </w:rPr>
        <w:t>廖</w:t>
      </w:r>
      <w:r>
        <w:rPr>
          <w:rFonts w:hint="eastAsia"/>
          <w:color w:val="000000"/>
          <w:sz w:val="20"/>
          <w:szCs w:val="20"/>
        </w:rPr>
        <w:t>瑛</w:t>
      </w:r>
      <w:r>
        <w:rPr>
          <w:color w:val="000000"/>
          <w:sz w:val="20"/>
          <w:szCs w:val="20"/>
        </w:rPr>
        <w:t xml:space="preserve">  </w:t>
      </w:r>
      <w:r>
        <w:rPr>
          <w:rFonts w:hint="eastAsia"/>
          <w:color w:val="000000"/>
          <w:sz w:val="20"/>
          <w:szCs w:val="20"/>
        </w:rPr>
        <w:t>主编，华中科技大学出版社</w:t>
      </w:r>
      <w:r>
        <w:rPr>
          <w:color w:val="000000"/>
          <w:sz w:val="20"/>
          <w:szCs w:val="20"/>
        </w:rPr>
        <w:t>，2012】</w:t>
      </w:r>
    </w:p>
    <w:p>
      <w:pPr>
        <w:snapToGrid w:val="0"/>
        <w:spacing w:line="300" w:lineRule="auto"/>
        <w:ind w:firstLine="400" w:firstLineChars="20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书目【《外贸函电简明教程》，王悦 李桦 主编，复旦大学出版社，2008】</w:t>
      </w:r>
    </w:p>
    <w:p>
      <w:pPr>
        <w:snapToGrid w:val="0"/>
        <w:spacing w:line="300" w:lineRule="auto"/>
        <w:ind w:firstLine="400" w:firstLineChars="20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>
        <w:rPr>
          <w:rFonts w:hint="eastAsia"/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  <w:lang w:eastAsia="zh-Hans"/>
        </w:rPr>
        <w:t>新编大学国际商务英语函电教程</w:t>
      </w:r>
      <w:r>
        <w:rPr>
          <w:rFonts w:hint="eastAsia"/>
          <w:color w:val="000000"/>
          <w:sz w:val="20"/>
          <w:szCs w:val="20"/>
        </w:rPr>
        <w:t>》，</w:t>
      </w:r>
      <w:r>
        <w:rPr>
          <w:rFonts w:hint="eastAsia"/>
          <w:color w:val="000000"/>
          <w:sz w:val="20"/>
          <w:szCs w:val="20"/>
          <w:lang w:eastAsia="zh-Hans"/>
        </w:rPr>
        <w:t>冯详春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  <w:lang w:eastAsia="zh-Hans"/>
        </w:rPr>
        <w:t>隋思忠</w:t>
      </w:r>
      <w:r>
        <w:rPr>
          <w:rFonts w:hint="eastAsia"/>
          <w:color w:val="000000"/>
          <w:sz w:val="20"/>
          <w:szCs w:val="20"/>
        </w:rPr>
        <w:t xml:space="preserve"> 主编，</w:t>
      </w:r>
      <w:r>
        <w:rPr>
          <w:rFonts w:hint="eastAsia"/>
          <w:color w:val="000000"/>
          <w:sz w:val="20"/>
          <w:szCs w:val="20"/>
          <w:lang w:eastAsia="zh-Hans"/>
        </w:rPr>
        <w:t>中国商务出版社</w:t>
      </w:r>
      <w:r>
        <w:rPr>
          <w:rFonts w:hint="eastAsia"/>
          <w:color w:val="000000"/>
          <w:sz w:val="20"/>
          <w:szCs w:val="20"/>
        </w:rPr>
        <w:t>，2008】</w:t>
      </w:r>
    </w:p>
    <w:p>
      <w:pPr>
        <w:snapToGrid w:val="0"/>
        <w:spacing w:line="300" w:lineRule="auto"/>
        <w:ind w:firstLine="1200" w:firstLineChars="6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  <w:lang w:eastAsia="zh-Hans"/>
        </w:rPr>
        <w:t>新编国际商务英语函电</w:t>
      </w:r>
      <w:r>
        <w:rPr>
          <w:rFonts w:hint="eastAsia"/>
          <w:color w:val="000000"/>
          <w:sz w:val="20"/>
          <w:szCs w:val="20"/>
        </w:rPr>
        <w:t>》，</w:t>
      </w:r>
      <w:r>
        <w:rPr>
          <w:rFonts w:hint="eastAsia"/>
          <w:color w:val="000000"/>
          <w:sz w:val="20"/>
          <w:szCs w:val="20"/>
          <w:lang w:eastAsia="zh-Hans"/>
        </w:rPr>
        <w:t>程同春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  <w:lang w:eastAsia="zh-Hans"/>
        </w:rPr>
        <w:t>程欣</w:t>
      </w:r>
      <w:r>
        <w:rPr>
          <w:rFonts w:hint="eastAsia"/>
          <w:color w:val="000000"/>
          <w:sz w:val="20"/>
          <w:szCs w:val="20"/>
        </w:rPr>
        <w:t xml:space="preserve"> 主编，</w:t>
      </w:r>
      <w:r>
        <w:rPr>
          <w:rFonts w:hint="eastAsia"/>
          <w:color w:val="000000"/>
          <w:sz w:val="20"/>
          <w:szCs w:val="20"/>
          <w:lang w:eastAsia="zh-Hans"/>
        </w:rPr>
        <w:t>东南大学</w:t>
      </w:r>
      <w:r>
        <w:rPr>
          <w:rFonts w:hint="eastAsia"/>
          <w:color w:val="000000"/>
          <w:sz w:val="20"/>
          <w:szCs w:val="20"/>
        </w:rPr>
        <w:t>出版社，20</w:t>
      </w:r>
      <w:r>
        <w:rPr>
          <w:color w:val="000000"/>
          <w:sz w:val="20"/>
          <w:szCs w:val="20"/>
        </w:rPr>
        <w:t>19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411" w:firstLineChars="196"/>
        <w:rPr>
          <w:rFonts w:ascii="Times New Roman" w:hAnsi="Times New Roman"/>
          <w:color w:val="000000"/>
          <w:szCs w:val="21"/>
          <w:lang w:eastAsia="zh-Hans"/>
        </w:rPr>
      </w:pPr>
      <w:r>
        <w:rPr>
          <w:rFonts w:ascii="Times New Roman" w:hAnsi="Times New Roman"/>
          <w:color w:val="000000"/>
          <w:szCs w:val="21"/>
          <w:lang w:eastAsia="zh-Hans"/>
        </w:rPr>
        <w:t>www.gench.edu.cn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中级商务英语 2020265</w:t>
      </w:r>
      <w:r>
        <w:rPr>
          <w:color w:val="000000"/>
          <w:sz w:val="20"/>
          <w:szCs w:val="20"/>
        </w:rPr>
        <w:t xml:space="preserve"> （2）】</w:t>
      </w:r>
      <w:r>
        <w:rPr>
          <w:rFonts w:hint="eastAsia"/>
          <w:color w:val="000000"/>
          <w:sz w:val="20"/>
          <w:szCs w:val="20"/>
        </w:rPr>
        <w:t xml:space="preserve">  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高级商务英语 </w:t>
      </w:r>
      <w:r>
        <w:fldChar w:fldCharType="begin"/>
      </w:r>
      <w:r>
        <w:instrText xml:space="preserve"> HYPERLINK "http://jwxt.gench.edu.cn/eams/syllabusTeacher.action" \t "_blank" </w:instrText>
      </w:r>
      <w:r>
        <w:fldChar w:fldCharType="separate"/>
      </w:r>
      <w:r>
        <w:rPr>
          <w:rStyle w:val="7"/>
          <w:color w:val="000000" w:themeColor="text1"/>
          <w:u w:val="none"/>
          <w14:textFill>
            <w14:solidFill>
              <w14:schemeClr w14:val="tx1"/>
            </w14:solidFill>
          </w14:textFill>
        </w:rPr>
        <w:t>2020266</w:t>
      </w:r>
      <w:r>
        <w:rPr>
          <w:rStyle w:val="7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7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 （2）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300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本门课的授课对象是英语专业本科</w:t>
      </w:r>
      <w:r>
        <w:rPr>
          <w:rFonts w:hint="eastAsia"/>
          <w:sz w:val="20"/>
          <w:szCs w:val="20"/>
          <w:lang w:eastAsia="zh-Hans"/>
        </w:rPr>
        <w:t>三</w:t>
      </w:r>
      <w:r>
        <w:rPr>
          <w:rFonts w:hint="eastAsia"/>
          <w:sz w:val="20"/>
          <w:szCs w:val="20"/>
        </w:rPr>
        <w:t>年级学生，属商务英语方向的专业</w:t>
      </w:r>
      <w:r>
        <w:rPr>
          <w:rFonts w:hint="eastAsia"/>
          <w:color w:val="000000"/>
          <w:sz w:val="20"/>
          <w:szCs w:val="20"/>
        </w:rPr>
        <w:t>限选</w:t>
      </w:r>
      <w:r>
        <w:rPr>
          <w:rFonts w:hint="eastAsia"/>
          <w:sz w:val="20"/>
          <w:szCs w:val="20"/>
        </w:rPr>
        <w:t>课。通过本门课程的学习，可以使学生掌握外贸交往各环节所经常使用的实用文体的写作，能以英语为工具从事商务活动中的对外经济合作、国际促销等工作的函电交往。通过学习，学生能熟悉外贸函电交往中所可能产生的问题、商品贸易和服务贸易交往各环节所经常使用的书信的文体的特征，体例和格式要求、内容范围、写作的注意事项等具体写作技能。教学采用多媒体教学方法，讲授中大量分析演示范例，着重讲解外贸函电中的语言知识、外贸函电的文体特征，写作原则。课堂教学以讲为主，讲练结合</w:t>
      </w:r>
      <w:r>
        <w:rPr>
          <w:sz w:val="20"/>
          <w:szCs w:val="20"/>
        </w:rPr>
        <w:t>，</w:t>
      </w:r>
      <w:r>
        <w:rPr>
          <w:rFonts w:hint="eastAsia"/>
          <w:sz w:val="20"/>
          <w:szCs w:val="20"/>
        </w:rPr>
        <w:t>要求学生实际写作，教师</w:t>
      </w:r>
      <w:r>
        <w:rPr>
          <w:rFonts w:hint="eastAsia"/>
          <w:sz w:val="20"/>
          <w:szCs w:val="20"/>
          <w:lang w:eastAsia="zh-Hans"/>
        </w:rPr>
        <w:t>会</w:t>
      </w:r>
      <w:r>
        <w:rPr>
          <w:rFonts w:hint="eastAsia"/>
          <w:sz w:val="20"/>
          <w:szCs w:val="20"/>
        </w:rPr>
        <w:t>抽查</w:t>
      </w:r>
      <w:r>
        <w:rPr>
          <w:rFonts w:hint="eastAsia"/>
          <w:sz w:val="20"/>
          <w:szCs w:val="20"/>
          <w:lang w:eastAsia="zh-Hans"/>
        </w:rPr>
        <w:t>并</w:t>
      </w:r>
      <w:r>
        <w:rPr>
          <w:rFonts w:hint="eastAsia"/>
          <w:sz w:val="20"/>
          <w:szCs w:val="20"/>
        </w:rPr>
        <w:t>进行批改，</w:t>
      </w:r>
      <w:r>
        <w:rPr>
          <w:rFonts w:hint="eastAsia"/>
          <w:sz w:val="20"/>
          <w:szCs w:val="20"/>
          <w:lang w:eastAsia="zh-Hans"/>
        </w:rPr>
        <w:t>并且</w:t>
      </w:r>
      <w:r>
        <w:rPr>
          <w:rFonts w:hint="eastAsia"/>
          <w:sz w:val="20"/>
          <w:szCs w:val="20"/>
        </w:rPr>
        <w:t>典型问题</w:t>
      </w:r>
      <w:r>
        <w:rPr>
          <w:rFonts w:hint="eastAsia"/>
          <w:sz w:val="20"/>
          <w:szCs w:val="20"/>
          <w:lang w:eastAsia="zh-Hans"/>
        </w:rPr>
        <w:t>会在</w:t>
      </w:r>
      <w:r>
        <w:rPr>
          <w:rFonts w:hint="eastAsia"/>
          <w:sz w:val="20"/>
          <w:szCs w:val="20"/>
        </w:rPr>
        <w:t>课堂</w:t>
      </w:r>
      <w:r>
        <w:rPr>
          <w:rFonts w:hint="eastAsia"/>
          <w:sz w:val="20"/>
          <w:szCs w:val="20"/>
          <w:lang w:eastAsia="zh-Hans"/>
        </w:rPr>
        <w:t>上做分析</w:t>
      </w:r>
      <w:r>
        <w:rPr>
          <w:rFonts w:hint="eastAsia"/>
          <w:sz w:val="20"/>
          <w:szCs w:val="20"/>
        </w:rPr>
        <w:t>展示。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30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本课程为英语本科专业限选课，适合对三年级</w:t>
      </w:r>
      <w:r>
        <w:rPr>
          <w:rFonts w:hint="eastAsia"/>
          <w:color w:val="000000"/>
          <w:sz w:val="20"/>
          <w:szCs w:val="20"/>
          <w:lang w:eastAsia="zh-Hans"/>
        </w:rPr>
        <w:t>学生开设</w:t>
      </w:r>
      <w:r>
        <w:rPr>
          <w:rFonts w:hint="eastAsia"/>
          <w:color w:val="000000"/>
          <w:sz w:val="20"/>
          <w:szCs w:val="20"/>
        </w:rPr>
        <w:t>；要求学生有</w:t>
      </w:r>
      <w:r>
        <w:rPr>
          <w:color w:val="000000"/>
          <w:sz w:val="20"/>
          <w:szCs w:val="20"/>
        </w:rPr>
        <w:t>6000</w:t>
      </w:r>
      <w:r>
        <w:rPr>
          <w:rFonts w:hint="eastAsia"/>
          <w:color w:val="000000"/>
          <w:sz w:val="20"/>
          <w:szCs w:val="20"/>
        </w:rPr>
        <w:t>左右的英语词汇量，初步的英语写作知识技能和简单商务知识，以及进出口实务常识。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LO11：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LO21：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LO32：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LO33：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LO34：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LO41：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LO51：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LO61：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LO71：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LO81：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理解他人的观点，尊重他人的价值观，能在不同场合用书面或口头形式进行有效沟通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小测验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学生能根据环境需要确定自己的学习目标，并主动地通过搜集信息、分析信息、讨论、实践、质疑、创造等方法来实现学习目标。。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课堂提问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小测验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掌握商务实践知识，具有较强的外贸实务操作能力。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小测验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300" w:lineRule="auto"/>
        <w:ind w:right="6" w:firstLine="945" w:firstLineChars="45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</w:t>
      </w:r>
      <w:r>
        <w:rPr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>知道英语商务信函的格式、主要内容和撰写规则。</w:t>
      </w:r>
      <w:bookmarkStart w:id="1" w:name="_Hlk493686714"/>
      <w:r>
        <w:rPr>
          <w:rFonts w:hint="eastAsia"/>
          <w:bCs/>
          <w:color w:val="000000"/>
          <w:szCs w:val="21"/>
        </w:rPr>
        <w:t>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  <w:bookmarkEnd w:id="1"/>
    </w:p>
    <w:p>
      <w:pPr>
        <w:snapToGrid w:val="0"/>
        <w:spacing w:line="300" w:lineRule="auto"/>
        <w:ind w:left="1743" w:leftChars="430" w:right="6" w:hanging="840" w:hangingChars="4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  <w:lang w:eastAsia="zh-Hans"/>
        </w:rPr>
        <w:t>二</w:t>
      </w:r>
      <w:r>
        <w:rPr>
          <w:rFonts w:hint="eastAsia"/>
          <w:bCs/>
          <w:color w:val="000000"/>
          <w:szCs w:val="21"/>
        </w:rPr>
        <w:t>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</w:t>
      </w:r>
      <w:r>
        <w:rPr>
          <w:rFonts w:hint="eastAsia"/>
          <w:bCs/>
          <w:color w:val="000000"/>
          <w:szCs w:val="21"/>
          <w:lang w:eastAsia="zh-Hans"/>
        </w:rPr>
        <w:t>常见商务英语中的缩写词</w:t>
      </w:r>
      <w:r>
        <w:rPr>
          <w:bCs/>
          <w:color w:val="000000"/>
          <w:szCs w:val="21"/>
          <w:lang w:eastAsia="zh-Hans"/>
        </w:rPr>
        <w:t>，</w:t>
      </w:r>
      <w:r>
        <w:rPr>
          <w:rFonts w:hint="eastAsia"/>
          <w:bCs/>
          <w:color w:val="000000"/>
          <w:szCs w:val="21"/>
          <w:lang w:eastAsia="zh-Hans"/>
        </w:rPr>
        <w:t>了解传真及电子邮件文稿的写作与传输</w:t>
      </w:r>
      <w:r>
        <w:rPr>
          <w:bCs/>
          <w:color w:val="000000"/>
          <w:szCs w:val="21"/>
          <w:lang w:eastAsia="zh-Hans"/>
        </w:rPr>
        <w:t>。</w:t>
      </w:r>
      <w:r>
        <w:rPr>
          <w:rFonts w:hint="eastAsia"/>
          <w:bCs/>
          <w:color w:val="000000"/>
          <w:szCs w:val="21"/>
        </w:rPr>
        <w:t>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</w:p>
    <w:p>
      <w:pPr>
        <w:snapToGrid w:val="0"/>
        <w:spacing w:line="300" w:lineRule="auto"/>
        <w:ind w:left="1743" w:leftChars="430" w:right="6" w:hanging="840" w:hangingChars="4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  <w:lang w:eastAsia="zh-Hans"/>
        </w:rPr>
        <w:t>三</w:t>
      </w:r>
      <w:r>
        <w:rPr>
          <w:rFonts w:hint="eastAsia"/>
          <w:bCs/>
          <w:color w:val="000000"/>
          <w:szCs w:val="21"/>
        </w:rPr>
        <w:t>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理解建立业务关系在对外贸易中的重要性，了解建立业务阶段的注意事项，掌握建立业务关系阶段信函的主要内容和写作方法。（理论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  <w:r>
        <w:rPr>
          <w:bCs/>
          <w:color w:val="000000"/>
          <w:szCs w:val="21"/>
        </w:rPr>
        <w:t xml:space="preserve">        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第四章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知道询</w:t>
      </w:r>
      <w:r>
        <w:rPr>
          <w:rFonts w:hint="eastAsia"/>
          <w:bCs/>
          <w:color w:val="000000"/>
          <w:szCs w:val="21"/>
          <w:lang w:eastAsia="zh-Hans"/>
        </w:rPr>
        <w:t>价和答复</w:t>
      </w:r>
      <w:r>
        <w:rPr>
          <w:rFonts w:hint="eastAsia"/>
          <w:bCs/>
          <w:color w:val="000000"/>
          <w:szCs w:val="21"/>
        </w:rPr>
        <w:t>在进出口贸易中的重要性，了解询</w:t>
      </w:r>
      <w:r>
        <w:rPr>
          <w:rFonts w:hint="eastAsia"/>
          <w:bCs/>
          <w:color w:val="000000"/>
          <w:szCs w:val="21"/>
          <w:lang w:eastAsia="zh-Hans"/>
        </w:rPr>
        <w:t>价与答复</w:t>
      </w:r>
      <w:r>
        <w:rPr>
          <w:rFonts w:hint="eastAsia"/>
          <w:bCs/>
          <w:color w:val="000000"/>
          <w:szCs w:val="21"/>
        </w:rPr>
        <w:t>的方法和技巧，掌握询</w:t>
      </w:r>
      <w:r>
        <w:rPr>
          <w:rFonts w:hint="eastAsia"/>
          <w:bCs/>
          <w:color w:val="000000"/>
          <w:szCs w:val="21"/>
          <w:lang w:eastAsia="zh-Hans"/>
        </w:rPr>
        <w:t>价</w:t>
      </w:r>
      <w:r>
        <w:rPr>
          <w:rFonts w:hint="eastAsia"/>
          <w:bCs/>
          <w:color w:val="000000"/>
          <w:szCs w:val="21"/>
        </w:rPr>
        <w:t>信函</w:t>
      </w:r>
      <w:r>
        <w:rPr>
          <w:rFonts w:hint="eastAsia"/>
          <w:bCs/>
          <w:color w:val="000000"/>
          <w:szCs w:val="21"/>
          <w:lang w:eastAsia="zh-Hans"/>
        </w:rPr>
        <w:t>和答复信函</w:t>
      </w:r>
      <w:r>
        <w:rPr>
          <w:rFonts w:hint="eastAsia"/>
          <w:bCs/>
          <w:color w:val="000000"/>
          <w:szCs w:val="21"/>
        </w:rPr>
        <w:t>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第五章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</w:t>
      </w:r>
      <w:r>
        <w:rPr>
          <w:rFonts w:hint="eastAsia"/>
          <w:szCs w:val="21"/>
          <w:lang w:eastAsia="zh-Hans"/>
        </w:rPr>
        <w:t>报</w:t>
      </w:r>
      <w:r>
        <w:rPr>
          <w:rFonts w:hint="eastAsia"/>
          <w:szCs w:val="21"/>
        </w:rPr>
        <w:t>盘及</w:t>
      </w:r>
      <w:r>
        <w:rPr>
          <w:rFonts w:hint="eastAsia"/>
          <w:szCs w:val="21"/>
          <w:lang w:eastAsia="zh-Hans"/>
        </w:rPr>
        <w:t>递</w:t>
      </w:r>
      <w:r>
        <w:rPr>
          <w:rFonts w:hint="eastAsia"/>
          <w:szCs w:val="21"/>
        </w:rPr>
        <w:t>盘</w:t>
      </w:r>
      <w:r>
        <w:rPr>
          <w:rFonts w:hint="eastAsia"/>
          <w:bCs/>
          <w:color w:val="000000"/>
          <w:szCs w:val="21"/>
        </w:rPr>
        <w:t>在进出口贸易中的重要性，掌握</w:t>
      </w:r>
      <w:r>
        <w:rPr>
          <w:rFonts w:hint="eastAsia"/>
          <w:szCs w:val="21"/>
          <w:lang w:eastAsia="zh-Hans"/>
        </w:rPr>
        <w:t>报</w:t>
      </w:r>
      <w:r>
        <w:rPr>
          <w:rFonts w:hint="eastAsia"/>
          <w:szCs w:val="21"/>
        </w:rPr>
        <w:t>盘及</w:t>
      </w:r>
      <w:r>
        <w:rPr>
          <w:rFonts w:hint="eastAsia"/>
          <w:szCs w:val="21"/>
          <w:lang w:eastAsia="zh-Hans"/>
        </w:rPr>
        <w:t>递</w:t>
      </w:r>
      <w:r>
        <w:rPr>
          <w:rFonts w:hint="eastAsia"/>
          <w:szCs w:val="21"/>
        </w:rPr>
        <w:t>盘</w:t>
      </w:r>
      <w:r>
        <w:rPr>
          <w:rFonts w:hint="eastAsia"/>
          <w:bCs/>
          <w:color w:val="000000"/>
          <w:szCs w:val="21"/>
        </w:rPr>
        <w:t>信函的主要内容和写作方法。（理论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  <w:r>
        <w:rPr>
          <w:bCs/>
          <w:color w:val="000000"/>
          <w:szCs w:val="21"/>
        </w:rPr>
        <w:t xml:space="preserve">         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第六章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了解</w:t>
      </w:r>
      <w:r>
        <w:rPr>
          <w:rFonts w:hint="eastAsia"/>
          <w:bCs/>
          <w:color w:val="000000"/>
          <w:szCs w:val="21"/>
          <w:lang w:eastAsia="zh-Hans"/>
        </w:rPr>
        <w:t>还盘和反还盘</w:t>
      </w:r>
      <w:r>
        <w:rPr>
          <w:rFonts w:hint="eastAsia"/>
          <w:bCs/>
          <w:color w:val="000000"/>
          <w:szCs w:val="21"/>
        </w:rPr>
        <w:t>在进出口贸易中的重要作用，</w:t>
      </w:r>
      <w:r>
        <w:rPr>
          <w:rFonts w:hint="eastAsia"/>
          <w:bCs/>
          <w:color w:val="000000"/>
          <w:szCs w:val="21"/>
          <w:lang w:eastAsia="zh-Hans"/>
        </w:rPr>
        <w:t>了解还盘和反还盘的</w:t>
      </w:r>
      <w:r>
        <w:rPr>
          <w:rFonts w:hint="eastAsia"/>
          <w:bCs/>
          <w:color w:val="000000"/>
          <w:szCs w:val="21"/>
        </w:rPr>
        <w:t>技巧</w:t>
      </w:r>
      <w:r>
        <w:rPr>
          <w:rFonts w:hint="eastAsia"/>
          <w:bCs/>
          <w:color w:val="000000"/>
          <w:szCs w:val="21"/>
          <w:lang w:eastAsia="zh-Hans"/>
        </w:rPr>
        <w:t>和</w:t>
      </w:r>
      <w:r>
        <w:rPr>
          <w:rFonts w:hint="eastAsia"/>
          <w:bCs/>
          <w:color w:val="000000"/>
          <w:szCs w:val="21"/>
        </w:rPr>
        <w:t>应注意的事项。</w:t>
      </w:r>
      <w:r>
        <w:rPr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  <w:lang w:eastAsia="zh-Hans"/>
        </w:rPr>
        <w:t>理论</w:t>
      </w:r>
      <w:r>
        <w:rPr>
          <w:bCs/>
          <w:color w:val="000000"/>
          <w:szCs w:val="21"/>
          <w:lang w:eastAsia="zh-Hans"/>
        </w:rPr>
        <w:t>2</w:t>
      </w:r>
      <w:r>
        <w:rPr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right="6" w:firstLine="945" w:firstLineChars="45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  <w:lang w:eastAsia="zh-Hans"/>
        </w:rPr>
        <w:t>小测验</w:t>
      </w:r>
      <w:r>
        <w:rPr>
          <w:bCs/>
          <w:color w:val="000000"/>
          <w:szCs w:val="21"/>
          <w:lang w:eastAsia="zh-Hans"/>
        </w:rPr>
        <w:t>1（</w:t>
      </w:r>
      <w:r>
        <w:rPr>
          <w:rFonts w:hint="eastAsia"/>
          <w:bCs/>
          <w:color w:val="000000"/>
          <w:szCs w:val="21"/>
          <w:lang w:eastAsia="zh-Hans"/>
        </w:rPr>
        <w:t>理论</w:t>
      </w:r>
      <w:r>
        <w:rPr>
          <w:bCs/>
          <w:color w:val="000000"/>
          <w:szCs w:val="21"/>
          <w:lang w:eastAsia="zh-Hans"/>
        </w:rPr>
        <w:t>2）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第七章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</w:t>
      </w:r>
      <w:r>
        <w:rPr>
          <w:rFonts w:hint="eastAsia"/>
          <w:bCs/>
          <w:color w:val="000000"/>
          <w:szCs w:val="21"/>
          <w:lang w:eastAsia="zh-Hans"/>
        </w:rPr>
        <w:t>接受与订货</w:t>
      </w:r>
      <w:r>
        <w:rPr>
          <w:rFonts w:hint="eastAsia"/>
          <w:bCs/>
          <w:color w:val="000000"/>
          <w:szCs w:val="21"/>
        </w:rPr>
        <w:t>在</w:t>
      </w:r>
      <w:r>
        <w:rPr>
          <w:rFonts w:hint="eastAsia"/>
          <w:bCs/>
          <w:color w:val="000000"/>
          <w:szCs w:val="21"/>
          <w:lang w:eastAsia="zh-Hans"/>
        </w:rPr>
        <w:t>进</w:t>
      </w:r>
      <w:r>
        <w:rPr>
          <w:rFonts w:hint="eastAsia"/>
          <w:bCs/>
          <w:color w:val="000000"/>
          <w:szCs w:val="21"/>
        </w:rPr>
        <w:t>出口贸易中的重要性，掌握</w:t>
      </w:r>
      <w:r>
        <w:rPr>
          <w:rFonts w:hint="eastAsia"/>
          <w:bCs/>
          <w:color w:val="000000"/>
          <w:szCs w:val="21"/>
          <w:lang w:eastAsia="zh-Hans"/>
        </w:rPr>
        <w:t>接受与订货</w:t>
      </w:r>
      <w:r>
        <w:rPr>
          <w:rFonts w:hint="eastAsia"/>
          <w:bCs/>
          <w:color w:val="000000"/>
          <w:szCs w:val="21"/>
        </w:rPr>
        <w:t>信函的主要内容、写作步骤和写作方法。</w:t>
      </w:r>
      <w:r>
        <w:rPr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  <w:lang w:eastAsia="zh-Hans"/>
        </w:rPr>
        <w:t>理论</w:t>
      </w:r>
      <w:r>
        <w:rPr>
          <w:bCs/>
          <w:color w:val="000000"/>
          <w:szCs w:val="21"/>
          <w:lang w:eastAsia="zh-Hans"/>
        </w:rPr>
        <w:t>2</w:t>
      </w:r>
      <w:r>
        <w:rPr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第八章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  <w:lang w:eastAsia="zh-Hans"/>
        </w:rPr>
        <w:t>了解签约的重要性</w:t>
      </w:r>
      <w:r>
        <w:rPr>
          <w:bCs/>
          <w:color w:val="000000"/>
          <w:szCs w:val="21"/>
          <w:lang w:eastAsia="zh-Hans"/>
        </w:rPr>
        <w:t>，</w:t>
      </w:r>
      <w:r>
        <w:rPr>
          <w:rFonts w:hint="eastAsia"/>
          <w:bCs/>
          <w:color w:val="000000"/>
          <w:szCs w:val="21"/>
          <w:lang w:eastAsia="zh-Hans"/>
        </w:rPr>
        <w:t>知道签约信函的写作要点和写作方法</w:t>
      </w:r>
      <w:r>
        <w:rPr>
          <w:rFonts w:hint="eastAsia"/>
          <w:bCs/>
          <w:color w:val="000000"/>
          <w:szCs w:val="21"/>
        </w:rPr>
        <w:t>（理论</w:t>
      </w:r>
      <w:r>
        <w:rPr>
          <w:bCs/>
          <w:color w:val="000000"/>
          <w:szCs w:val="21"/>
        </w:rPr>
        <w:t>2）</w:t>
      </w:r>
    </w:p>
    <w:p>
      <w:pPr>
        <w:tabs>
          <w:tab w:val="left" w:pos="1800"/>
        </w:tabs>
        <w:snapToGrid w:val="0"/>
        <w:spacing w:line="300" w:lineRule="auto"/>
        <w:ind w:left="1365" w:right="6" w:hanging="1365" w:hangingChars="6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第九章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知道包装在进出口贸易中的重要性，了解各种包装的方法和常用材料的</w:t>
      </w:r>
      <w:r>
        <w:rPr>
          <w:rFonts w:hint="eastAsia"/>
          <w:bCs/>
          <w:color w:val="000000"/>
          <w:szCs w:val="21"/>
          <w:lang w:eastAsia="zh-Hans"/>
        </w:rPr>
        <w:t>英语</w:t>
      </w:r>
      <w:r>
        <w:rPr>
          <w:rFonts w:hint="eastAsia"/>
          <w:bCs/>
          <w:color w:val="000000"/>
          <w:szCs w:val="21"/>
        </w:rPr>
        <w:t>表达法，</w:t>
      </w:r>
      <w:r>
        <w:rPr>
          <w:rFonts w:hint="eastAsia"/>
          <w:bCs/>
          <w:color w:val="000000"/>
          <w:szCs w:val="21"/>
          <w:lang w:eastAsia="zh-Hans"/>
        </w:rPr>
        <w:t>掌握涉及包装的</w:t>
      </w:r>
      <w:r>
        <w:rPr>
          <w:rFonts w:hint="eastAsia"/>
          <w:bCs/>
          <w:color w:val="000000"/>
          <w:szCs w:val="21"/>
        </w:rPr>
        <w:t>信函的主要内容和写作方法。（理论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第十章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知道装运通知在进出口贸易中的重要性，知道买卖双方对装运可能提出的不同要求，掌握涉及装运的信函的主要内容和写作方法。（理论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第十</w:t>
      </w:r>
      <w:r>
        <w:rPr>
          <w:rFonts w:hint="eastAsia"/>
          <w:bCs/>
          <w:color w:val="000000"/>
          <w:szCs w:val="21"/>
          <w:lang w:eastAsia="zh-Hans"/>
        </w:rPr>
        <w:t>一</w:t>
      </w:r>
      <w:r>
        <w:rPr>
          <w:rFonts w:hint="eastAsia"/>
          <w:bCs/>
          <w:color w:val="000000"/>
          <w:szCs w:val="21"/>
        </w:rPr>
        <w:t>章</w:t>
      </w:r>
      <w:r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知道国际贸易中常用的</w:t>
      </w:r>
      <w:r>
        <w:rPr>
          <w:rFonts w:hint="eastAsia"/>
          <w:bCs/>
          <w:color w:val="000000"/>
          <w:szCs w:val="21"/>
          <w:lang w:eastAsia="zh-Hans"/>
        </w:rPr>
        <w:t>支付与结算</w:t>
      </w:r>
      <w:r>
        <w:rPr>
          <w:rFonts w:hint="eastAsia"/>
          <w:bCs/>
          <w:color w:val="000000"/>
          <w:szCs w:val="21"/>
        </w:rPr>
        <w:t>方式及各自的特点，知道根据具体情况如何选择不同的</w:t>
      </w:r>
      <w:r>
        <w:rPr>
          <w:rFonts w:hint="eastAsia"/>
          <w:bCs/>
          <w:color w:val="000000"/>
          <w:szCs w:val="21"/>
          <w:lang w:eastAsia="zh-Hans"/>
        </w:rPr>
        <w:t>支付与结算</w:t>
      </w:r>
      <w:r>
        <w:rPr>
          <w:rFonts w:hint="eastAsia"/>
          <w:bCs/>
          <w:color w:val="000000"/>
          <w:szCs w:val="21"/>
        </w:rPr>
        <w:t>方式，运用有关协商付款方式的信函的写作步骤和和写作方法。（理论2）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  <w:lang w:eastAsia="zh-Hans"/>
        </w:rPr>
        <w:t>小测验</w:t>
      </w:r>
      <w:r>
        <w:rPr>
          <w:bCs/>
          <w:color w:val="000000"/>
          <w:szCs w:val="21"/>
          <w:lang w:eastAsia="zh-Hans"/>
        </w:rPr>
        <w:t>2（</w:t>
      </w:r>
      <w:r>
        <w:rPr>
          <w:rFonts w:hint="eastAsia"/>
          <w:bCs/>
          <w:color w:val="000000"/>
          <w:szCs w:val="21"/>
          <w:lang w:eastAsia="zh-Hans"/>
        </w:rPr>
        <w:t>理论</w:t>
      </w:r>
      <w:r>
        <w:rPr>
          <w:bCs/>
          <w:color w:val="000000"/>
          <w:szCs w:val="21"/>
          <w:lang w:eastAsia="zh-Hans"/>
        </w:rPr>
        <w:t>2）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第十二章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知道保险在进出口贸易中的重要性，了解各种保险种类的选择和英语表达法，掌握涉及保险要求说明的信函的主要内容和写作方法。（理论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  <w:lang w:eastAsia="zh-Hans"/>
        </w:rPr>
        <w:t>第十三章</w:t>
      </w:r>
      <w:r>
        <w:rPr>
          <w:bCs/>
          <w:color w:val="000000"/>
          <w:szCs w:val="21"/>
          <w:lang w:eastAsia="zh-Hans"/>
        </w:rPr>
        <w:t xml:space="preserve">  </w:t>
      </w:r>
      <w:r>
        <w:rPr>
          <w:rFonts w:hint="eastAsia"/>
          <w:bCs/>
          <w:color w:val="000000"/>
          <w:szCs w:val="21"/>
          <w:lang w:eastAsia="zh-Hans"/>
        </w:rPr>
        <w:t>知道商检的基本内容和在进出口贸易中的重要性</w:t>
      </w:r>
      <w:r>
        <w:rPr>
          <w:bCs/>
          <w:color w:val="000000"/>
          <w:szCs w:val="21"/>
          <w:lang w:eastAsia="zh-Hans"/>
        </w:rPr>
        <w:t>，</w:t>
      </w:r>
      <w:r>
        <w:rPr>
          <w:rFonts w:hint="eastAsia"/>
          <w:bCs/>
          <w:color w:val="000000"/>
          <w:szCs w:val="21"/>
          <w:lang w:eastAsia="zh-Hans"/>
        </w:rPr>
        <w:t>掌握涉及商检内容的信函的主要内容和写作方法</w:t>
      </w:r>
      <w:r>
        <w:rPr>
          <w:bCs/>
          <w:color w:val="000000"/>
          <w:szCs w:val="21"/>
          <w:lang w:eastAsia="zh-Hans"/>
        </w:rPr>
        <w:t>。（</w:t>
      </w:r>
      <w:r>
        <w:rPr>
          <w:rFonts w:hint="eastAsia"/>
          <w:bCs/>
          <w:color w:val="000000"/>
          <w:szCs w:val="21"/>
          <w:lang w:eastAsia="zh-Hans"/>
        </w:rPr>
        <w:t>理论</w:t>
      </w:r>
      <w:r>
        <w:rPr>
          <w:bCs/>
          <w:color w:val="000000"/>
          <w:szCs w:val="21"/>
          <w:lang w:eastAsia="zh-Hans"/>
        </w:rPr>
        <w:t>2）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第十四章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</w:t>
      </w:r>
      <w:r>
        <w:rPr>
          <w:rFonts w:hint="eastAsia"/>
          <w:bCs/>
          <w:color w:val="000000"/>
          <w:szCs w:val="21"/>
          <w:lang w:eastAsia="zh-Hans"/>
        </w:rPr>
        <w:t>投诉</w:t>
      </w:r>
      <w:r>
        <w:rPr>
          <w:bCs/>
          <w:color w:val="000000"/>
          <w:szCs w:val="21"/>
          <w:lang w:eastAsia="zh-Hans"/>
        </w:rPr>
        <w:t>，</w:t>
      </w:r>
      <w:r>
        <w:rPr>
          <w:rFonts w:hint="eastAsia"/>
          <w:bCs/>
          <w:color w:val="000000"/>
          <w:szCs w:val="21"/>
        </w:rPr>
        <w:t>索赔和理赔的主要步骤，运用</w:t>
      </w:r>
      <w:r>
        <w:rPr>
          <w:rFonts w:hint="eastAsia"/>
          <w:bCs/>
          <w:color w:val="000000"/>
          <w:szCs w:val="21"/>
          <w:lang w:eastAsia="zh-Hans"/>
        </w:rPr>
        <w:t>投诉</w:t>
      </w:r>
      <w:r>
        <w:rPr>
          <w:bCs/>
          <w:color w:val="000000"/>
          <w:szCs w:val="21"/>
          <w:lang w:eastAsia="zh-Hans"/>
        </w:rPr>
        <w:t>，</w:t>
      </w:r>
      <w:r>
        <w:rPr>
          <w:rFonts w:hint="eastAsia"/>
          <w:bCs/>
          <w:color w:val="000000"/>
          <w:szCs w:val="21"/>
        </w:rPr>
        <w:t>索赔和理赔的方法，掌握涉及</w:t>
      </w:r>
      <w:r>
        <w:rPr>
          <w:rFonts w:hint="eastAsia"/>
          <w:bCs/>
          <w:color w:val="000000"/>
          <w:szCs w:val="21"/>
          <w:lang w:eastAsia="zh-Hans"/>
        </w:rPr>
        <w:t>投诉</w:t>
      </w:r>
      <w:r>
        <w:rPr>
          <w:bCs/>
          <w:color w:val="000000"/>
          <w:szCs w:val="21"/>
          <w:lang w:eastAsia="zh-Hans"/>
        </w:rPr>
        <w:t>，</w:t>
      </w:r>
      <w:r>
        <w:rPr>
          <w:rFonts w:hint="eastAsia"/>
          <w:bCs/>
          <w:color w:val="000000"/>
          <w:szCs w:val="21"/>
        </w:rPr>
        <w:t>索赔和理赔的信函的主要内容和写作方法。（理论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七、课内实验名称及基本要求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704" w:type="dxa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1704" w:type="dxa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napToGrid w:val="0"/>
              <w:spacing w:line="288" w:lineRule="auto"/>
              <w:ind w:right="26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4" w:type="dxa"/>
          </w:tcPr>
          <w:p>
            <w:pPr>
              <w:snapToGrid w:val="0"/>
              <w:spacing w:line="400" w:lineRule="exact"/>
              <w:ind w:firstLine="315" w:firstLineChars="150"/>
            </w:pPr>
          </w:p>
        </w:tc>
        <w:tc>
          <w:tcPr>
            <w:tcW w:w="1704" w:type="dxa"/>
            <w:vAlign w:val="center"/>
          </w:tcPr>
          <w:p>
            <w:pPr>
              <w:snapToGrid w:val="0"/>
              <w:spacing w:line="288" w:lineRule="auto"/>
              <w:ind w:left="17" w:leftChars="8"/>
              <w:jc w:val="left"/>
            </w:pPr>
          </w:p>
        </w:tc>
        <w:tc>
          <w:tcPr>
            <w:tcW w:w="1705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napToGrid w:val="0"/>
              <w:spacing w:line="288" w:lineRule="auto"/>
              <w:ind w:right="26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4" w:type="dxa"/>
          </w:tcPr>
          <w:p>
            <w:pPr>
              <w:snapToGrid w:val="0"/>
              <w:spacing w:line="400" w:lineRule="exact"/>
            </w:pPr>
          </w:p>
        </w:tc>
        <w:tc>
          <w:tcPr>
            <w:tcW w:w="1704" w:type="dxa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1705" w:type="dxa"/>
          </w:tcPr>
          <w:p>
            <w:pPr>
              <w:widowControl/>
              <w:spacing w:before="156" w:beforeLines="50" w:after="156" w:afterLines="50" w:line="288" w:lineRule="auto"/>
              <w:jc w:val="center"/>
            </w:pPr>
          </w:p>
        </w:tc>
        <w:tc>
          <w:tcPr>
            <w:tcW w:w="1705" w:type="dxa"/>
          </w:tcPr>
          <w:p>
            <w:pPr>
              <w:snapToGrid w:val="0"/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napToGrid w:val="0"/>
              <w:spacing w:line="288" w:lineRule="auto"/>
              <w:ind w:right="26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4" w:type="dxa"/>
          </w:tcPr>
          <w:p>
            <w:pPr>
              <w:snapToGrid w:val="0"/>
              <w:spacing w:line="400" w:lineRule="exact"/>
              <w:ind w:firstLine="315" w:firstLineChars="150"/>
            </w:pPr>
          </w:p>
        </w:tc>
        <w:tc>
          <w:tcPr>
            <w:tcW w:w="1704" w:type="dxa"/>
            <w:vAlign w:val="center"/>
          </w:tcPr>
          <w:p>
            <w:pPr>
              <w:snapToGrid w:val="0"/>
              <w:spacing w:line="400" w:lineRule="exact"/>
              <w:jc w:val="left"/>
            </w:pPr>
          </w:p>
        </w:tc>
        <w:tc>
          <w:tcPr>
            <w:tcW w:w="1705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spacing w:line="400" w:lineRule="exact"/>
            </w:pP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4"/>
        <w:tblpPr w:leftFromText="180" w:rightFromText="180" w:vertAnchor="text" w:horzAnchor="page" w:tblpX="1598" w:tblpY="100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期末考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试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课堂测验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课堂测验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平时作业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sz w:val="28"/>
          <w:szCs w:val="28"/>
        </w:rPr>
      </w:pPr>
      <w:bookmarkStart w:id="2" w:name="_Hlk524447856"/>
    </w:p>
    <w:p>
      <w:pPr>
        <w:snapToGrid w:val="0"/>
        <w:spacing w:line="288" w:lineRule="auto"/>
        <w:rPr>
          <w:sz w:val="28"/>
          <w:szCs w:val="28"/>
        </w:rPr>
      </w:pPr>
      <w:r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180340</wp:posOffset>
            </wp:positionV>
            <wp:extent cx="495300" cy="449580"/>
            <wp:effectExtent l="0" t="0" r="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944880</wp:posOffset>
            </wp:positionH>
            <wp:positionV relativeFrom="paragraph">
              <wp:posOffset>125730</wp:posOffset>
            </wp:positionV>
            <wp:extent cx="772795" cy="464820"/>
            <wp:effectExtent l="0" t="0" r="8890" b="0"/>
            <wp:wrapNone/>
            <wp:docPr id="2" name="图片 2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517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      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系主任审核签名： </w:t>
      </w:r>
      <w:r>
        <w:rPr>
          <w:sz w:val="28"/>
          <w:szCs w:val="28"/>
        </w:rPr>
        <w:t xml:space="preserve">      </w:t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3" w:name="_GoBack"/>
      <w:bookmarkEnd w:id="3"/>
      <w:r>
        <w:rPr>
          <w:rFonts w:hint="eastAsia"/>
          <w:sz w:val="28"/>
          <w:szCs w:val="28"/>
          <w:lang w:val="en-US" w:eastAsia="zh-CN"/>
        </w:rPr>
        <w:t>022.9</w:t>
      </w:r>
      <w:r>
        <w:rPr>
          <w:rFonts w:hint="eastAsia"/>
          <w:sz w:val="28"/>
          <w:szCs w:val="28"/>
        </w:rPr>
        <w:t xml:space="preserve">   </w:t>
      </w:r>
      <w:bookmarkEnd w:id="2"/>
      <w:r>
        <w:rPr>
          <w:rFonts w:hint="eastAsia"/>
          <w:sz w:val="28"/>
          <w:szCs w:val="28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ZWFjNTgwYjUxMmIwNzhmZDRkMjBiNTJhZTVkODQifQ=="/>
  </w:docVars>
  <w:rsids>
    <w:rsidRoot w:val="00B7651F"/>
    <w:rsid w:val="00022550"/>
    <w:rsid w:val="000F3619"/>
    <w:rsid w:val="001072BC"/>
    <w:rsid w:val="001B14E1"/>
    <w:rsid w:val="00220882"/>
    <w:rsid w:val="00235C98"/>
    <w:rsid w:val="00256B39"/>
    <w:rsid w:val="0026033C"/>
    <w:rsid w:val="0027762D"/>
    <w:rsid w:val="002E3721"/>
    <w:rsid w:val="00313BBA"/>
    <w:rsid w:val="0032602E"/>
    <w:rsid w:val="003367AE"/>
    <w:rsid w:val="003B1258"/>
    <w:rsid w:val="004100B0"/>
    <w:rsid w:val="004E1FBD"/>
    <w:rsid w:val="005025A4"/>
    <w:rsid w:val="005467DC"/>
    <w:rsid w:val="00553D03"/>
    <w:rsid w:val="005B2B6D"/>
    <w:rsid w:val="005B4B4E"/>
    <w:rsid w:val="00624FE1"/>
    <w:rsid w:val="006B3ACD"/>
    <w:rsid w:val="006E000B"/>
    <w:rsid w:val="007208D6"/>
    <w:rsid w:val="00733730"/>
    <w:rsid w:val="007344C6"/>
    <w:rsid w:val="007A08BE"/>
    <w:rsid w:val="007B26C6"/>
    <w:rsid w:val="007D3E30"/>
    <w:rsid w:val="00813505"/>
    <w:rsid w:val="00866572"/>
    <w:rsid w:val="008B397C"/>
    <w:rsid w:val="008B47F4"/>
    <w:rsid w:val="008C6093"/>
    <w:rsid w:val="00900019"/>
    <w:rsid w:val="00943F85"/>
    <w:rsid w:val="0099063E"/>
    <w:rsid w:val="00A042C4"/>
    <w:rsid w:val="00A67C9F"/>
    <w:rsid w:val="00A769B1"/>
    <w:rsid w:val="00A837D5"/>
    <w:rsid w:val="00AC4C45"/>
    <w:rsid w:val="00B127F8"/>
    <w:rsid w:val="00B46F21"/>
    <w:rsid w:val="00B511A5"/>
    <w:rsid w:val="00B736A7"/>
    <w:rsid w:val="00B7651F"/>
    <w:rsid w:val="00BB2FF0"/>
    <w:rsid w:val="00BE639D"/>
    <w:rsid w:val="00C56E09"/>
    <w:rsid w:val="00C77518"/>
    <w:rsid w:val="00CF096B"/>
    <w:rsid w:val="00CF44F4"/>
    <w:rsid w:val="00DB0A0F"/>
    <w:rsid w:val="00DD035D"/>
    <w:rsid w:val="00E16D30"/>
    <w:rsid w:val="00E26A56"/>
    <w:rsid w:val="00E33169"/>
    <w:rsid w:val="00E67FF3"/>
    <w:rsid w:val="00E70904"/>
    <w:rsid w:val="00E975BC"/>
    <w:rsid w:val="00EC3BF4"/>
    <w:rsid w:val="00ED206A"/>
    <w:rsid w:val="00EF44B1"/>
    <w:rsid w:val="00F215C9"/>
    <w:rsid w:val="00F35AA0"/>
    <w:rsid w:val="00F43787"/>
    <w:rsid w:val="00FF0B98"/>
    <w:rsid w:val="016E63C2"/>
    <w:rsid w:val="024B0C39"/>
    <w:rsid w:val="0A8128A6"/>
    <w:rsid w:val="0BF32A1B"/>
    <w:rsid w:val="10BD2C22"/>
    <w:rsid w:val="19B36655"/>
    <w:rsid w:val="1D7E2620"/>
    <w:rsid w:val="22987C80"/>
    <w:rsid w:val="24192CCC"/>
    <w:rsid w:val="35CBB8A4"/>
    <w:rsid w:val="39A66CD4"/>
    <w:rsid w:val="3ADFFC03"/>
    <w:rsid w:val="3CD52CE1"/>
    <w:rsid w:val="3F570F95"/>
    <w:rsid w:val="3FE72385"/>
    <w:rsid w:val="410F2E6A"/>
    <w:rsid w:val="4430136C"/>
    <w:rsid w:val="4AB0382B"/>
    <w:rsid w:val="4FB9974D"/>
    <w:rsid w:val="569868B5"/>
    <w:rsid w:val="576DF041"/>
    <w:rsid w:val="5DFEA1C4"/>
    <w:rsid w:val="5F6DBE40"/>
    <w:rsid w:val="5F7BD2A1"/>
    <w:rsid w:val="5F7FF27D"/>
    <w:rsid w:val="5FF6F7DF"/>
    <w:rsid w:val="5FFF5D76"/>
    <w:rsid w:val="611F6817"/>
    <w:rsid w:val="66CA1754"/>
    <w:rsid w:val="66DF6BB9"/>
    <w:rsid w:val="6C5F7716"/>
    <w:rsid w:val="6DF74D84"/>
    <w:rsid w:val="6F1E65D4"/>
    <w:rsid w:val="6F266C86"/>
    <w:rsid w:val="6F3FDF45"/>
    <w:rsid w:val="6F5042C2"/>
    <w:rsid w:val="6F551830"/>
    <w:rsid w:val="74316312"/>
    <w:rsid w:val="773F019B"/>
    <w:rsid w:val="780F13C8"/>
    <w:rsid w:val="79F54B82"/>
    <w:rsid w:val="7BBBD566"/>
    <w:rsid w:val="7C385448"/>
    <w:rsid w:val="7CB3663D"/>
    <w:rsid w:val="7EFDC52A"/>
    <w:rsid w:val="7F5F103D"/>
    <w:rsid w:val="7F6D8505"/>
    <w:rsid w:val="7F779706"/>
    <w:rsid w:val="7FBF2145"/>
    <w:rsid w:val="7FD82AA7"/>
    <w:rsid w:val="7FEDEAC2"/>
    <w:rsid w:val="9F7D7E11"/>
    <w:rsid w:val="BF5FA4C2"/>
    <w:rsid w:val="CDF7CB1F"/>
    <w:rsid w:val="DB3786EA"/>
    <w:rsid w:val="DEF23F1E"/>
    <w:rsid w:val="DEF3B0A6"/>
    <w:rsid w:val="F3B6801D"/>
    <w:rsid w:val="FBA71F06"/>
    <w:rsid w:val="FD7E5E2B"/>
    <w:rsid w:val="FDBE2DCD"/>
    <w:rsid w:val="FDD71047"/>
    <w:rsid w:val="FDFB3E53"/>
    <w:rsid w:val="FFAF871D"/>
    <w:rsid w:val="FFB70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2237</Words>
  <Characters>2388</Characters>
  <Lines>20</Lines>
  <Paragraphs>5</Paragraphs>
  <TotalTime>0</TotalTime>
  <ScaleCrop>false</ScaleCrop>
  <LinksUpToDate>false</LinksUpToDate>
  <CharactersWithSpaces>2624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2019-09-11T13:50:00Z</dcterms:created>
  <dc:creator>juvg</dc:creator>
  <cp:lastModifiedBy>Administrator</cp:lastModifiedBy>
  <dcterms:modified xsi:type="dcterms:W3CDTF">2022-09-22T01:43:53Z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79498B971FFB4280B35391FD6154EE5D</vt:lpwstr>
  </property>
</Properties>
</file>