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CD" w:rsidRDefault="002913CD">
      <w:pPr>
        <w:widowControl/>
        <w:snapToGrid w:val="0"/>
        <w:spacing w:line="480" w:lineRule="exact"/>
        <w:jc w:val="left"/>
        <w:rPr>
          <w:rFonts w:ascii="黑体" w:eastAsia="黑体" w:hAnsi="宋体"/>
          <w:bCs/>
          <w:kern w:val="0"/>
          <w:sz w:val="32"/>
          <w:szCs w:val="32"/>
        </w:rPr>
      </w:pPr>
    </w:p>
    <w:p w:rsidR="002913CD" w:rsidRDefault="007928CC">
      <w:pPr>
        <w:spacing w:line="288" w:lineRule="auto"/>
        <w:jc w:val="center"/>
        <w:rPr>
          <w:b/>
          <w:color w:val="000000" w:themeColor="text1"/>
          <w:sz w:val="28"/>
          <w:szCs w:val="30"/>
        </w:rPr>
      </w:pPr>
      <w:r>
        <w:rPr>
          <w:rFonts w:asciiTheme="minorEastAsia" w:eastAsiaTheme="minorEastAsia" w:hAnsiTheme="minorEastAsia" w:hint="eastAsia"/>
          <w:bCs/>
          <w:kern w:val="0"/>
          <w:sz w:val="40"/>
          <w:szCs w:val="40"/>
        </w:rPr>
        <w:t xml:space="preserve">    </w:t>
      </w:r>
      <w:r w:rsidR="00BB73C8" w:rsidRPr="00BB73C8">
        <w:rPr>
          <w:rFonts w:hint="eastAsia"/>
          <w:b/>
          <w:color w:val="000000" w:themeColor="text1"/>
          <w:sz w:val="28"/>
          <w:szCs w:val="30"/>
        </w:rPr>
        <w:t>英汉</w:t>
      </w:r>
      <w:r w:rsidR="00BB73C8" w:rsidRPr="00BB73C8">
        <w:rPr>
          <w:rFonts w:hint="eastAsia"/>
          <w:b/>
          <w:color w:val="000000" w:themeColor="text1"/>
          <w:sz w:val="28"/>
          <w:szCs w:val="30"/>
        </w:rPr>
        <w:t>/</w:t>
      </w:r>
      <w:r w:rsidR="00BB73C8" w:rsidRPr="00BB73C8">
        <w:rPr>
          <w:rFonts w:hint="eastAsia"/>
          <w:b/>
          <w:color w:val="000000" w:themeColor="text1"/>
          <w:sz w:val="28"/>
          <w:szCs w:val="30"/>
        </w:rPr>
        <w:t>汉英</w:t>
      </w:r>
      <w:r>
        <w:rPr>
          <w:rFonts w:hint="eastAsia"/>
          <w:b/>
          <w:color w:val="000000" w:themeColor="text1"/>
          <w:sz w:val="28"/>
          <w:szCs w:val="30"/>
        </w:rPr>
        <w:t>口译</w:t>
      </w:r>
    </w:p>
    <w:p w:rsidR="002913CD" w:rsidRDefault="007928CC">
      <w:pPr>
        <w:shd w:val="clear" w:color="auto" w:fill="F5F5F5"/>
        <w:jc w:val="center"/>
        <w:textAlignment w:val="top"/>
        <w:rPr>
          <w:rFonts w:ascii="Arial" w:hAnsi="Arial" w:cs="Arial"/>
          <w:color w:val="000000" w:themeColor="text1"/>
          <w:kern w:val="0"/>
          <w:sz w:val="20"/>
          <w:szCs w:val="20"/>
        </w:rPr>
      </w:pPr>
      <w:r>
        <w:rPr>
          <w:b/>
          <w:color w:val="000000" w:themeColor="text1"/>
          <w:sz w:val="28"/>
          <w:szCs w:val="30"/>
        </w:rPr>
        <w:t xml:space="preserve">      </w:t>
      </w:r>
      <w:r w:rsidR="00BB73C8">
        <w:rPr>
          <w:b/>
          <w:color w:val="000000" w:themeColor="text1"/>
          <w:sz w:val="28"/>
          <w:szCs w:val="30"/>
        </w:rPr>
        <w:t>C</w:t>
      </w:r>
      <w:r w:rsidR="00BB73C8">
        <w:rPr>
          <w:rFonts w:hint="eastAsia"/>
          <w:b/>
          <w:color w:val="000000" w:themeColor="text1"/>
          <w:sz w:val="28"/>
          <w:szCs w:val="30"/>
        </w:rPr>
        <w:t>hi</w:t>
      </w:r>
      <w:r w:rsidR="00BB73C8">
        <w:rPr>
          <w:b/>
          <w:color w:val="000000" w:themeColor="text1"/>
          <w:sz w:val="28"/>
          <w:szCs w:val="30"/>
        </w:rPr>
        <w:t>nese-English</w:t>
      </w:r>
      <w:r>
        <w:rPr>
          <w:b/>
          <w:color w:val="000000" w:themeColor="text1"/>
          <w:sz w:val="28"/>
          <w:szCs w:val="30"/>
        </w:rPr>
        <w:t xml:space="preserve"> </w:t>
      </w:r>
      <w:r>
        <w:rPr>
          <w:rFonts w:hint="eastAsia"/>
          <w:b/>
          <w:color w:val="000000" w:themeColor="text1"/>
          <w:sz w:val="28"/>
          <w:szCs w:val="30"/>
        </w:rPr>
        <w:t>Interpretation</w:t>
      </w:r>
      <w:bookmarkStart w:id="0" w:name="a2"/>
      <w:bookmarkEnd w:id="0"/>
    </w:p>
    <w:p w:rsidR="002913CD" w:rsidRDefault="007928CC">
      <w:pPr>
        <w:spacing w:beforeLines="50" w:before="156" w:afterLines="50" w:after="156" w:line="288" w:lineRule="auto"/>
        <w:ind w:firstLineChars="150" w:firstLine="360"/>
        <w:rPr>
          <w:b/>
          <w:color w:val="000000" w:themeColor="text1"/>
          <w:sz w:val="30"/>
          <w:szCs w:val="30"/>
        </w:rPr>
      </w:pPr>
      <w:r>
        <w:rPr>
          <w:rFonts w:ascii="黑体" w:eastAsia="黑体" w:hAnsi="宋体"/>
          <w:color w:val="000000" w:themeColor="text1"/>
          <w:sz w:val="24"/>
        </w:rPr>
        <w:t>一</w:t>
      </w:r>
      <w:r>
        <w:rPr>
          <w:rFonts w:ascii="黑体" w:eastAsia="黑体" w:hAnsi="宋体" w:hint="eastAsia"/>
          <w:color w:val="000000" w:themeColor="text1"/>
          <w:sz w:val="24"/>
        </w:rPr>
        <w:t>、</w:t>
      </w:r>
      <w:r>
        <w:rPr>
          <w:rFonts w:ascii="黑体" w:eastAsia="黑体" w:hAnsi="宋体"/>
          <w:color w:val="000000" w:themeColor="text1"/>
          <w:sz w:val="24"/>
        </w:rPr>
        <w:t>基本信息</w:t>
      </w:r>
    </w:p>
    <w:p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课程代码：</w:t>
      </w:r>
      <w:r>
        <w:rPr>
          <w:rFonts w:hint="eastAsia"/>
          <w:color w:val="000000" w:themeColor="text1"/>
          <w:sz w:val="20"/>
          <w:szCs w:val="20"/>
        </w:rPr>
        <w:t>2020216</w:t>
      </w:r>
    </w:p>
    <w:p w:rsidR="002913CD" w:rsidRDefault="007928CC">
      <w:pPr>
        <w:snapToGrid w:val="0"/>
        <w:spacing w:line="288" w:lineRule="auto"/>
        <w:ind w:firstLineChars="196" w:firstLine="394"/>
        <w:rPr>
          <w:color w:val="000000" w:themeColor="text1"/>
          <w:szCs w:val="21"/>
        </w:rPr>
      </w:pPr>
      <w:r>
        <w:rPr>
          <w:b/>
          <w:bCs/>
          <w:color w:val="000000" w:themeColor="text1"/>
          <w:sz w:val="20"/>
          <w:szCs w:val="20"/>
        </w:rPr>
        <w:t>课程学分：</w:t>
      </w:r>
      <w:r>
        <w:rPr>
          <w:rFonts w:hint="eastAsia"/>
          <w:color w:val="000000" w:themeColor="text1"/>
          <w:sz w:val="20"/>
          <w:szCs w:val="20"/>
        </w:rPr>
        <w:t>2.0</w:t>
      </w:r>
    </w:p>
    <w:p w:rsidR="002913CD" w:rsidRDefault="007928CC">
      <w:pPr>
        <w:snapToGrid w:val="0"/>
        <w:spacing w:line="288" w:lineRule="auto"/>
        <w:ind w:firstLineChars="196" w:firstLine="394"/>
        <w:rPr>
          <w:color w:val="000000" w:themeColor="text1"/>
          <w:szCs w:val="21"/>
        </w:rPr>
      </w:pPr>
      <w:r>
        <w:rPr>
          <w:b/>
          <w:bCs/>
          <w:color w:val="000000" w:themeColor="text1"/>
          <w:sz w:val="20"/>
          <w:szCs w:val="20"/>
        </w:rPr>
        <w:t>面向专业：</w:t>
      </w:r>
      <w:r>
        <w:rPr>
          <w:rFonts w:hint="eastAsia"/>
          <w:color w:val="000000" w:themeColor="text1"/>
          <w:sz w:val="20"/>
          <w:szCs w:val="20"/>
        </w:rPr>
        <w:t>英语</w:t>
      </w:r>
    </w:p>
    <w:p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课程性质：</w:t>
      </w:r>
      <w:r>
        <w:rPr>
          <w:rFonts w:hint="eastAsia"/>
          <w:color w:val="000000" w:themeColor="text1"/>
          <w:sz w:val="20"/>
          <w:szCs w:val="20"/>
        </w:rPr>
        <w:t>系级必修课</w:t>
      </w:r>
    </w:p>
    <w:p w:rsidR="002913CD" w:rsidRDefault="007928CC">
      <w:pPr>
        <w:snapToGrid w:val="0"/>
        <w:spacing w:line="288" w:lineRule="auto"/>
        <w:ind w:firstLineChars="196" w:firstLine="394"/>
        <w:rPr>
          <w:b/>
          <w:bCs/>
          <w:color w:val="000000" w:themeColor="text1"/>
          <w:szCs w:val="21"/>
        </w:rPr>
      </w:pPr>
      <w:r>
        <w:rPr>
          <w:b/>
          <w:bCs/>
          <w:color w:val="000000" w:themeColor="text1"/>
          <w:sz w:val="20"/>
          <w:szCs w:val="20"/>
        </w:rPr>
        <w:t>开课院系：</w:t>
      </w:r>
      <w:r>
        <w:rPr>
          <w:rFonts w:hint="eastAsia"/>
          <w:color w:val="000000" w:themeColor="text1"/>
          <w:sz w:val="20"/>
          <w:szCs w:val="20"/>
        </w:rPr>
        <w:t>外国语学院英语系</w:t>
      </w:r>
    </w:p>
    <w:p w:rsidR="002913CD" w:rsidRDefault="007928CC">
      <w:pPr>
        <w:snapToGrid w:val="0"/>
        <w:spacing w:line="288" w:lineRule="auto"/>
        <w:ind w:leftChars="186" w:left="2104" w:hangingChars="853" w:hanging="1713"/>
        <w:rPr>
          <w:color w:val="000000" w:themeColor="text1"/>
          <w:sz w:val="20"/>
          <w:szCs w:val="20"/>
        </w:rPr>
      </w:pPr>
      <w:r>
        <w:rPr>
          <w:b/>
          <w:bCs/>
          <w:color w:val="000000" w:themeColor="text1"/>
          <w:sz w:val="20"/>
          <w:szCs w:val="20"/>
        </w:rPr>
        <w:t>使用教材：</w:t>
      </w:r>
      <w:r>
        <w:rPr>
          <w:rFonts w:hint="eastAsia"/>
          <w:color w:val="000000" w:themeColor="text1"/>
          <w:sz w:val="20"/>
          <w:szCs w:val="20"/>
        </w:rPr>
        <w:t>《口译教程》（第二版），主编</w:t>
      </w:r>
      <w:r>
        <w:rPr>
          <w:color w:val="000000" w:themeColor="text1"/>
          <w:sz w:val="20"/>
          <w:szCs w:val="20"/>
        </w:rPr>
        <w:t xml:space="preserve">: </w:t>
      </w:r>
      <w:r>
        <w:rPr>
          <w:rFonts w:hint="eastAsia"/>
          <w:color w:val="000000" w:themeColor="text1"/>
          <w:sz w:val="20"/>
          <w:szCs w:val="20"/>
        </w:rPr>
        <w:t>杨柳燕</w:t>
      </w:r>
      <w:r>
        <w:rPr>
          <w:rFonts w:hint="eastAsia"/>
          <w:color w:val="000000" w:themeColor="text1"/>
          <w:sz w:val="20"/>
          <w:szCs w:val="20"/>
        </w:rPr>
        <w:t xml:space="preserve"> </w:t>
      </w:r>
      <w:r w:rsidR="00BB73C8">
        <w:rPr>
          <w:rFonts w:hint="eastAsia"/>
          <w:color w:val="000000" w:themeColor="text1"/>
          <w:sz w:val="20"/>
          <w:szCs w:val="20"/>
        </w:rPr>
        <w:t>苏伟，</w:t>
      </w:r>
      <w:r>
        <w:rPr>
          <w:rFonts w:hint="eastAsia"/>
          <w:color w:val="000000" w:themeColor="text1"/>
          <w:sz w:val="20"/>
          <w:szCs w:val="20"/>
        </w:rPr>
        <w:t>上海外语教育出版社</w:t>
      </w:r>
      <w:r>
        <w:rPr>
          <w:rFonts w:hint="eastAsia"/>
          <w:color w:val="000000" w:themeColor="text1"/>
          <w:sz w:val="20"/>
          <w:szCs w:val="20"/>
        </w:rPr>
        <w:t xml:space="preserve"> </w:t>
      </w:r>
    </w:p>
    <w:p w:rsidR="002913CD" w:rsidRDefault="007928CC">
      <w:pPr>
        <w:snapToGrid w:val="0"/>
        <w:spacing w:line="288" w:lineRule="auto"/>
        <w:ind w:leftChars="186" w:left="2097" w:hangingChars="853" w:hanging="1706"/>
        <w:rPr>
          <w:color w:val="000000" w:themeColor="text1"/>
          <w:sz w:val="20"/>
          <w:szCs w:val="20"/>
        </w:rPr>
      </w:pPr>
      <w:r>
        <w:rPr>
          <w:color w:val="000000" w:themeColor="text1"/>
          <w:sz w:val="20"/>
          <w:szCs w:val="20"/>
        </w:rPr>
        <w:t xml:space="preserve">       </w:t>
      </w:r>
      <w:r>
        <w:rPr>
          <w:rFonts w:hint="eastAsia"/>
          <w:color w:val="000000" w:themeColor="text1"/>
          <w:sz w:val="20"/>
          <w:szCs w:val="20"/>
        </w:rPr>
        <w:t xml:space="preserve">   </w:t>
      </w:r>
      <w:r>
        <w:rPr>
          <w:rFonts w:hint="eastAsia"/>
          <w:color w:val="000000" w:themeColor="text1"/>
          <w:sz w:val="20"/>
          <w:szCs w:val="20"/>
        </w:rPr>
        <w:t>参考书目：</w:t>
      </w:r>
      <w:r>
        <w:rPr>
          <w:rFonts w:hint="eastAsia"/>
          <w:color w:val="000000" w:themeColor="text1"/>
          <w:sz w:val="20"/>
          <w:szCs w:val="20"/>
        </w:rPr>
        <w:t xml:space="preserve">1. </w:t>
      </w:r>
      <w:r>
        <w:rPr>
          <w:rFonts w:hint="eastAsia"/>
          <w:color w:val="000000" w:themeColor="text1"/>
          <w:sz w:val="20"/>
          <w:szCs w:val="20"/>
        </w:rPr>
        <w:t>《中级口译教程》</w:t>
      </w:r>
      <w:r w:rsidR="00BB73C8">
        <w:rPr>
          <w:rFonts w:hint="eastAsia"/>
          <w:color w:val="000000" w:themeColor="text1"/>
          <w:sz w:val="20"/>
          <w:szCs w:val="20"/>
        </w:rPr>
        <w:t>（第三版），</w:t>
      </w:r>
      <w:r>
        <w:rPr>
          <w:rFonts w:hint="eastAsia"/>
          <w:color w:val="000000" w:themeColor="text1"/>
          <w:sz w:val="20"/>
          <w:szCs w:val="20"/>
        </w:rPr>
        <w:t>主编：梅德明，上海外语教育出版社</w:t>
      </w:r>
    </w:p>
    <w:p w:rsidR="002913CD" w:rsidRDefault="007928CC">
      <w:pPr>
        <w:snapToGrid w:val="0"/>
        <w:spacing w:line="288" w:lineRule="auto"/>
        <w:ind w:leftChars="186" w:left="2313" w:hangingChars="961" w:hanging="1922"/>
        <w:rPr>
          <w:color w:val="000000" w:themeColor="text1"/>
          <w:sz w:val="20"/>
          <w:szCs w:val="20"/>
        </w:rPr>
      </w:pPr>
      <w:r>
        <w:rPr>
          <w:rFonts w:hint="eastAsia"/>
          <w:color w:val="000000" w:themeColor="text1"/>
          <w:sz w:val="20"/>
          <w:szCs w:val="20"/>
        </w:rPr>
        <w:t xml:space="preserve">                    2. </w:t>
      </w:r>
      <w:r>
        <w:rPr>
          <w:rFonts w:hint="eastAsia"/>
          <w:color w:val="000000" w:themeColor="text1"/>
          <w:sz w:val="20"/>
          <w:szCs w:val="20"/>
        </w:rPr>
        <w:t>《交替传译——高等学校翻译专业本科教材》，主编：王丹，外语教学与研究出版社</w:t>
      </w:r>
    </w:p>
    <w:p w:rsidR="002913CD" w:rsidRDefault="007928CC">
      <w:pPr>
        <w:snapToGrid w:val="0"/>
        <w:spacing w:line="288" w:lineRule="auto"/>
        <w:ind w:leftChars="186" w:left="2313" w:hangingChars="961" w:hanging="1922"/>
        <w:rPr>
          <w:color w:val="000000" w:themeColor="text1"/>
          <w:szCs w:val="21"/>
        </w:rPr>
      </w:pPr>
      <w:r>
        <w:rPr>
          <w:rFonts w:hint="eastAsia"/>
          <w:color w:val="000000" w:themeColor="text1"/>
          <w:sz w:val="20"/>
          <w:szCs w:val="20"/>
        </w:rPr>
        <w:t xml:space="preserve">                    3. </w:t>
      </w:r>
      <w:r>
        <w:rPr>
          <w:rFonts w:hint="eastAsia"/>
          <w:color w:val="000000" w:themeColor="text1"/>
          <w:sz w:val="20"/>
          <w:szCs w:val="20"/>
        </w:rPr>
        <w:t>《英语口译笔记法实战指导》，主编：</w:t>
      </w:r>
      <w:proofErr w:type="gramStart"/>
      <w:r>
        <w:rPr>
          <w:rFonts w:hint="eastAsia"/>
          <w:color w:val="000000" w:themeColor="text1"/>
          <w:sz w:val="20"/>
          <w:szCs w:val="20"/>
        </w:rPr>
        <w:t>吴钟明</w:t>
      </w:r>
      <w:proofErr w:type="gramEnd"/>
      <w:r>
        <w:rPr>
          <w:rFonts w:hint="eastAsia"/>
          <w:color w:val="000000" w:themeColor="text1"/>
          <w:sz w:val="20"/>
          <w:szCs w:val="20"/>
        </w:rPr>
        <w:t>，武汉大学出版社</w:t>
      </w:r>
    </w:p>
    <w:p w:rsidR="002913CD" w:rsidRDefault="007928CC">
      <w:pPr>
        <w:snapToGrid w:val="0"/>
        <w:spacing w:line="288" w:lineRule="auto"/>
        <w:ind w:firstLineChars="196" w:firstLine="394"/>
        <w:rPr>
          <w:b/>
          <w:bCs/>
          <w:color w:val="000000" w:themeColor="text1"/>
          <w:sz w:val="20"/>
          <w:szCs w:val="20"/>
        </w:rPr>
      </w:pPr>
      <w:r>
        <w:rPr>
          <w:rFonts w:hint="eastAsia"/>
          <w:b/>
          <w:bCs/>
          <w:color w:val="000000" w:themeColor="text1"/>
          <w:sz w:val="20"/>
          <w:szCs w:val="20"/>
        </w:rPr>
        <w:t>课程网站网址：</w:t>
      </w:r>
      <w:hyperlink r:id="rId7" w:history="1">
        <w:r>
          <w:rPr>
            <w:rStyle w:val="a9"/>
            <w:b/>
            <w:bCs/>
            <w:color w:val="000000" w:themeColor="text1"/>
            <w:sz w:val="20"/>
            <w:szCs w:val="20"/>
          </w:rPr>
          <w:t>http://www.gench.edu.cn/</w:t>
        </w:r>
      </w:hyperlink>
    </w:p>
    <w:p w:rsidR="002913CD" w:rsidRDefault="007928CC">
      <w:pPr>
        <w:adjustRightInd w:val="0"/>
        <w:snapToGrid w:val="0"/>
        <w:spacing w:line="288" w:lineRule="auto"/>
        <w:ind w:firstLineChars="196" w:firstLine="394"/>
        <w:rPr>
          <w:b/>
          <w:bCs/>
          <w:color w:val="000000" w:themeColor="text1"/>
          <w:sz w:val="20"/>
          <w:szCs w:val="20"/>
        </w:rPr>
      </w:pPr>
      <w:r>
        <w:rPr>
          <w:b/>
          <w:bCs/>
          <w:color w:val="000000" w:themeColor="text1"/>
          <w:sz w:val="20"/>
          <w:szCs w:val="20"/>
        </w:rPr>
        <w:t>先修课程：</w:t>
      </w:r>
      <w:r>
        <w:rPr>
          <w:rFonts w:hint="eastAsia"/>
          <w:bCs/>
          <w:color w:val="000000" w:themeColor="text1"/>
          <w:sz w:val="20"/>
          <w:szCs w:val="20"/>
        </w:rPr>
        <w:t>《</w:t>
      </w:r>
      <w:r w:rsidR="00BB73C8">
        <w:rPr>
          <w:rFonts w:hint="eastAsia"/>
          <w:color w:val="000000" w:themeColor="text1"/>
          <w:sz w:val="20"/>
          <w:szCs w:val="20"/>
        </w:rPr>
        <w:t>基础英语</w:t>
      </w:r>
      <w:r>
        <w:rPr>
          <w:rFonts w:hint="eastAsia"/>
          <w:color w:val="000000" w:themeColor="text1"/>
          <w:sz w:val="20"/>
          <w:szCs w:val="20"/>
        </w:rPr>
        <w:t>（</w:t>
      </w:r>
      <w:r>
        <w:rPr>
          <w:color w:val="000000" w:themeColor="text1"/>
          <w:sz w:val="20"/>
          <w:szCs w:val="20"/>
        </w:rPr>
        <w:t>1-4</w:t>
      </w:r>
      <w:r>
        <w:rPr>
          <w:rFonts w:hint="eastAsia"/>
          <w:color w:val="000000" w:themeColor="text1"/>
          <w:sz w:val="20"/>
          <w:szCs w:val="20"/>
        </w:rPr>
        <w:t>）</w:t>
      </w:r>
      <w:r w:rsidR="00BB73C8">
        <w:rPr>
          <w:rFonts w:hint="eastAsia"/>
          <w:color w:val="000000" w:themeColor="text1"/>
          <w:sz w:val="20"/>
          <w:szCs w:val="20"/>
        </w:rPr>
        <w:t>》</w:t>
      </w:r>
      <w:r>
        <w:rPr>
          <w:rFonts w:hint="eastAsia"/>
          <w:color w:val="000000" w:themeColor="text1"/>
          <w:sz w:val="20"/>
          <w:szCs w:val="20"/>
        </w:rPr>
        <w:t>、《英语听力（</w:t>
      </w:r>
      <w:r>
        <w:rPr>
          <w:color w:val="000000" w:themeColor="text1"/>
          <w:sz w:val="20"/>
          <w:szCs w:val="20"/>
        </w:rPr>
        <w:t>1-4</w:t>
      </w:r>
      <w:r>
        <w:rPr>
          <w:rFonts w:hint="eastAsia"/>
          <w:color w:val="000000" w:themeColor="text1"/>
          <w:sz w:val="20"/>
          <w:szCs w:val="20"/>
        </w:rPr>
        <w:t>）》</w:t>
      </w:r>
    </w:p>
    <w:p w:rsidR="002913CD" w:rsidRDefault="007928CC">
      <w:pPr>
        <w:adjustRightInd w:val="0"/>
        <w:snapToGrid w:val="0"/>
        <w:spacing w:beforeLines="50" w:before="156" w:afterLines="50" w:after="156" w:line="288" w:lineRule="auto"/>
        <w:ind w:firstLineChars="145" w:firstLine="348"/>
        <w:rPr>
          <w:b/>
          <w:color w:val="000000" w:themeColor="text1"/>
          <w:sz w:val="24"/>
          <w:szCs w:val="20"/>
        </w:rPr>
      </w:pPr>
      <w:r>
        <w:rPr>
          <w:rFonts w:ascii="黑体" w:eastAsia="黑体" w:hAnsi="宋体"/>
          <w:color w:val="000000" w:themeColor="text1"/>
          <w:sz w:val="24"/>
        </w:rPr>
        <w:t>二</w:t>
      </w:r>
      <w:r>
        <w:rPr>
          <w:rFonts w:ascii="黑体" w:eastAsia="黑体" w:hAnsi="宋体" w:hint="eastAsia"/>
          <w:color w:val="000000" w:themeColor="text1"/>
          <w:sz w:val="24"/>
        </w:rPr>
        <w:t>、</w:t>
      </w:r>
      <w:r>
        <w:rPr>
          <w:rFonts w:ascii="黑体" w:eastAsia="黑体" w:hAnsi="宋体"/>
          <w:color w:val="000000" w:themeColor="text1"/>
          <w:sz w:val="24"/>
        </w:rPr>
        <w:t>课程简介</w:t>
      </w:r>
    </w:p>
    <w:p w:rsidR="002913CD" w:rsidRDefault="007928CC" w:rsidP="00BB2797">
      <w:pPr>
        <w:widowControl/>
        <w:spacing w:beforeLines="50" w:before="156" w:afterLines="50" w:after="156" w:line="288" w:lineRule="auto"/>
        <w:ind w:left="348" w:firstLine="420"/>
        <w:rPr>
          <w:sz w:val="20"/>
          <w:szCs w:val="20"/>
        </w:rPr>
      </w:pPr>
      <w:r>
        <w:rPr>
          <w:rFonts w:hint="eastAsia"/>
          <w:sz w:val="20"/>
          <w:szCs w:val="20"/>
        </w:rPr>
        <w:t>《口译》是为英语本科</w:t>
      </w:r>
      <w:r>
        <w:rPr>
          <w:rFonts w:hint="eastAsia"/>
          <w:sz w:val="20"/>
          <w:szCs w:val="20"/>
          <w:lang w:eastAsia="zh-Hans"/>
        </w:rPr>
        <w:t>高年级</w:t>
      </w:r>
      <w:r>
        <w:rPr>
          <w:rFonts w:hint="eastAsia"/>
          <w:sz w:val="20"/>
          <w:szCs w:val="20"/>
        </w:rPr>
        <w:t>年级学生开设的英语专业</w:t>
      </w:r>
      <w:r>
        <w:rPr>
          <w:rFonts w:hint="eastAsia"/>
          <w:sz w:val="20"/>
          <w:szCs w:val="20"/>
          <w:lang w:eastAsia="zh-Hans"/>
        </w:rPr>
        <w:t>必修</w:t>
      </w:r>
      <w:r>
        <w:rPr>
          <w:rFonts w:hint="eastAsia"/>
          <w:sz w:val="20"/>
          <w:szCs w:val="20"/>
        </w:rPr>
        <w:t>课程。教学内容主要由讲授口译基本理论、训练口译基本技巧及培养口译员具有耐挫抗压、爱岗敬业，有效沟通、自主反思，信息的搜索、提炼与整合等工作素养</w:t>
      </w:r>
      <w:r>
        <w:rPr>
          <w:rFonts w:hint="eastAsia"/>
          <w:sz w:val="20"/>
          <w:szCs w:val="20"/>
          <w:lang w:eastAsia="zh-Hans"/>
        </w:rPr>
        <w:t>三</w:t>
      </w:r>
      <w:r>
        <w:rPr>
          <w:rFonts w:hint="eastAsia"/>
          <w:sz w:val="20"/>
          <w:szCs w:val="20"/>
        </w:rPr>
        <w:t>方面内容构成。教学方式以课堂教学为主，课后练习为辅。目的通过大量的专题</w:t>
      </w:r>
      <w:proofErr w:type="gramStart"/>
      <w:r>
        <w:rPr>
          <w:rFonts w:hint="eastAsia"/>
          <w:sz w:val="20"/>
          <w:szCs w:val="20"/>
        </w:rPr>
        <w:t>型任务</w:t>
      </w:r>
      <w:proofErr w:type="gramEnd"/>
      <w:r>
        <w:rPr>
          <w:rFonts w:hint="eastAsia"/>
          <w:sz w:val="20"/>
          <w:szCs w:val="20"/>
        </w:rPr>
        <w:t>训练使学生掌握口译的基本理论和专题连续传译的技能，能够运用口译的信息听辨、提炼主旨、记忆方法、口头概述，口译笔记等技能，较准确、流畅地进行汉英对译，达到能够担任外宾日常生活口译</w:t>
      </w:r>
      <w:r>
        <w:rPr>
          <w:rFonts w:hint="eastAsia"/>
          <w:sz w:val="20"/>
          <w:szCs w:val="20"/>
          <w:lang w:eastAsia="zh-Hans"/>
        </w:rPr>
        <w:t>的</w:t>
      </w:r>
      <w:r>
        <w:rPr>
          <w:rFonts w:hint="eastAsia"/>
          <w:sz w:val="20"/>
          <w:szCs w:val="20"/>
        </w:rPr>
        <w:t>水平，同时充分认识口译工作在社会经济中的跨文化沟通</w:t>
      </w:r>
      <w:r>
        <w:rPr>
          <w:rFonts w:hint="eastAsia"/>
          <w:sz w:val="20"/>
          <w:szCs w:val="20"/>
          <w:lang w:eastAsia="zh-Hans"/>
        </w:rPr>
        <w:t>的</w:t>
      </w:r>
      <w:r>
        <w:rPr>
          <w:rFonts w:hint="eastAsia"/>
          <w:sz w:val="20"/>
          <w:szCs w:val="20"/>
        </w:rPr>
        <w:t>桥梁作用和地位并具备相应的国际视野，及爱国守法、</w:t>
      </w:r>
      <w:proofErr w:type="gramStart"/>
      <w:r>
        <w:rPr>
          <w:rFonts w:hint="eastAsia"/>
          <w:sz w:val="20"/>
          <w:szCs w:val="20"/>
        </w:rPr>
        <w:t>守信守责的</w:t>
      </w:r>
      <w:proofErr w:type="gramEnd"/>
      <w:r>
        <w:rPr>
          <w:rFonts w:hint="eastAsia"/>
          <w:sz w:val="20"/>
          <w:szCs w:val="20"/>
        </w:rPr>
        <w:t>职业道德操守。</w:t>
      </w:r>
    </w:p>
    <w:p w:rsidR="002913CD" w:rsidRDefault="007928CC" w:rsidP="00BB2797">
      <w:pPr>
        <w:widowControl/>
        <w:spacing w:beforeLines="50" w:before="156" w:afterLines="50" w:after="156" w:line="288" w:lineRule="auto"/>
        <w:ind w:left="348" w:firstLine="420"/>
        <w:rPr>
          <w:sz w:val="20"/>
          <w:szCs w:val="20"/>
        </w:rPr>
      </w:pPr>
      <w:r>
        <w:rPr>
          <w:rFonts w:hint="eastAsia"/>
          <w:sz w:val="20"/>
          <w:szCs w:val="20"/>
          <w:lang w:eastAsia="zh-Hans"/>
        </w:rPr>
        <w:t>在教授本门课程的时候</w:t>
      </w:r>
      <w:r>
        <w:rPr>
          <w:sz w:val="20"/>
          <w:szCs w:val="20"/>
          <w:lang w:eastAsia="zh-Hans"/>
        </w:rPr>
        <w:t>，</w:t>
      </w:r>
      <w:r>
        <w:rPr>
          <w:rFonts w:hint="eastAsia"/>
          <w:sz w:val="20"/>
          <w:szCs w:val="20"/>
          <w:lang w:eastAsia="zh-Hans"/>
        </w:rPr>
        <w:t>需要特别注意对于学生在日常口译过程中</w:t>
      </w:r>
      <w:r>
        <w:rPr>
          <w:sz w:val="20"/>
          <w:szCs w:val="20"/>
          <w:lang w:eastAsia="zh-Hans"/>
        </w:rPr>
        <w:t>，</w:t>
      </w:r>
      <w:r>
        <w:rPr>
          <w:rFonts w:hint="eastAsia"/>
          <w:sz w:val="20"/>
          <w:szCs w:val="20"/>
          <w:lang w:eastAsia="zh-Hans"/>
        </w:rPr>
        <w:t>爱国主义方面的宣传教育</w:t>
      </w:r>
      <w:r>
        <w:rPr>
          <w:sz w:val="20"/>
          <w:szCs w:val="20"/>
          <w:lang w:eastAsia="zh-Hans"/>
        </w:rPr>
        <w:t>，</w:t>
      </w:r>
      <w:r>
        <w:rPr>
          <w:rFonts w:hint="eastAsia"/>
          <w:sz w:val="20"/>
          <w:szCs w:val="20"/>
          <w:lang w:eastAsia="zh-Hans"/>
        </w:rPr>
        <w:t>要培养学生</w:t>
      </w:r>
      <w:r>
        <w:rPr>
          <w:sz w:val="20"/>
          <w:szCs w:val="20"/>
          <w:lang w:eastAsia="zh-Hans"/>
        </w:rPr>
        <w:t>，</w:t>
      </w:r>
      <w:r>
        <w:rPr>
          <w:rFonts w:hint="eastAsia"/>
          <w:sz w:val="20"/>
          <w:szCs w:val="20"/>
          <w:lang w:eastAsia="zh-Hans"/>
        </w:rPr>
        <w:t>让他们时刻记住自己是中国人的身份</w:t>
      </w:r>
      <w:r>
        <w:rPr>
          <w:sz w:val="20"/>
          <w:szCs w:val="20"/>
          <w:lang w:eastAsia="zh-Hans"/>
        </w:rPr>
        <w:t>，</w:t>
      </w:r>
      <w:r>
        <w:rPr>
          <w:rFonts w:hint="eastAsia"/>
          <w:sz w:val="20"/>
          <w:szCs w:val="20"/>
          <w:lang w:eastAsia="zh-Hans"/>
        </w:rPr>
        <w:t>时刻以国家的利益为重</w:t>
      </w:r>
      <w:r>
        <w:rPr>
          <w:sz w:val="20"/>
          <w:szCs w:val="20"/>
          <w:lang w:eastAsia="zh-Hans"/>
        </w:rPr>
        <w:t>，</w:t>
      </w:r>
      <w:r>
        <w:rPr>
          <w:rFonts w:hint="eastAsia"/>
          <w:sz w:val="20"/>
          <w:szCs w:val="20"/>
          <w:lang w:eastAsia="zh-Hans"/>
        </w:rPr>
        <w:t>要有底线思维，在日常口译过程中</w:t>
      </w:r>
      <w:r>
        <w:rPr>
          <w:sz w:val="20"/>
          <w:szCs w:val="20"/>
          <w:lang w:eastAsia="zh-Hans"/>
        </w:rPr>
        <w:t>，</w:t>
      </w:r>
      <w:r>
        <w:rPr>
          <w:rFonts w:hint="eastAsia"/>
          <w:sz w:val="20"/>
          <w:szCs w:val="20"/>
          <w:lang w:eastAsia="zh-Hans"/>
        </w:rPr>
        <w:t>如果遇到与国家利益相冲突的场景</w:t>
      </w:r>
      <w:r>
        <w:rPr>
          <w:sz w:val="20"/>
          <w:szCs w:val="20"/>
          <w:lang w:eastAsia="zh-Hans"/>
        </w:rPr>
        <w:t>，</w:t>
      </w:r>
      <w:r>
        <w:rPr>
          <w:rFonts w:hint="eastAsia"/>
          <w:sz w:val="20"/>
          <w:szCs w:val="20"/>
          <w:lang w:eastAsia="zh-Hans"/>
        </w:rPr>
        <w:t>要坚定立场</w:t>
      </w:r>
      <w:r>
        <w:rPr>
          <w:sz w:val="20"/>
          <w:szCs w:val="20"/>
          <w:lang w:eastAsia="zh-Hans"/>
        </w:rPr>
        <w:t>。</w:t>
      </w:r>
      <w:r>
        <w:rPr>
          <w:rFonts w:hint="eastAsia"/>
          <w:sz w:val="20"/>
          <w:szCs w:val="20"/>
          <w:lang w:eastAsia="zh-Hans"/>
        </w:rPr>
        <w:t>在口译专业性和专业精神方面，在日常的教学中也要注意培养学生此方面的相关素养，提醒学生在进行口译的时候，一定要进行相应地事前准备，了解口译主题的相关背景，不能随便乱翻译，翻译的内容一定要实事求是，力求准确。此门课程对于学生的团队合作精神的培养，也有一定的促进作用。口译工作在某种程度上，也是团队合作的结果，特别是会议同传，需要多人配合共同完成。在日常教学中，会通过一定的分组任务和小组学习，注重学生团队合作</w:t>
      </w:r>
      <w:r w:rsidR="004F304B">
        <w:rPr>
          <w:rFonts w:hint="eastAsia"/>
          <w:sz w:val="20"/>
          <w:szCs w:val="20"/>
        </w:rPr>
        <w:t>精神</w:t>
      </w:r>
      <w:r>
        <w:rPr>
          <w:rFonts w:hint="eastAsia"/>
          <w:sz w:val="20"/>
          <w:szCs w:val="20"/>
          <w:lang w:eastAsia="zh-Hans"/>
        </w:rPr>
        <w:t>的培养。</w:t>
      </w:r>
    </w:p>
    <w:p w:rsidR="002913CD" w:rsidRDefault="007928C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2913CD" w:rsidRDefault="007928CC">
      <w:pPr>
        <w:widowControl/>
        <w:spacing w:beforeLines="50" w:before="156" w:afterLines="50" w:after="156" w:line="288" w:lineRule="auto"/>
        <w:ind w:left="360" w:firstLineChars="210" w:firstLine="420"/>
        <w:jc w:val="left"/>
        <w:rPr>
          <w:color w:val="000000" w:themeColor="text1"/>
          <w:sz w:val="20"/>
          <w:szCs w:val="20"/>
        </w:rPr>
      </w:pPr>
      <w:r>
        <w:rPr>
          <w:rFonts w:hint="eastAsia"/>
          <w:color w:val="000000" w:themeColor="text1"/>
          <w:sz w:val="20"/>
          <w:szCs w:val="20"/>
        </w:rPr>
        <w:t>本课程适合英语专业三年级</w:t>
      </w:r>
      <w:r>
        <w:rPr>
          <w:rFonts w:hint="eastAsia"/>
          <w:color w:val="000000" w:themeColor="text1"/>
          <w:sz w:val="20"/>
          <w:szCs w:val="20"/>
          <w:lang w:eastAsia="zh-Hans"/>
        </w:rPr>
        <w:t>及</w:t>
      </w:r>
      <w:r>
        <w:rPr>
          <w:rFonts w:hint="eastAsia"/>
          <w:color w:val="000000" w:themeColor="text1"/>
          <w:sz w:val="20"/>
          <w:szCs w:val="20"/>
        </w:rPr>
        <w:t>以上学生，学生</w:t>
      </w:r>
      <w:r>
        <w:rPr>
          <w:rFonts w:hint="eastAsia"/>
          <w:color w:val="000000" w:themeColor="text1"/>
          <w:sz w:val="20"/>
          <w:szCs w:val="20"/>
          <w:lang w:eastAsia="zh-Hans"/>
        </w:rPr>
        <w:t>在上课前</w:t>
      </w:r>
      <w:r>
        <w:rPr>
          <w:color w:val="000000" w:themeColor="text1"/>
          <w:sz w:val="20"/>
          <w:szCs w:val="20"/>
          <w:lang w:eastAsia="zh-Hans"/>
        </w:rPr>
        <w:t>，</w:t>
      </w:r>
      <w:r>
        <w:rPr>
          <w:rFonts w:hint="eastAsia"/>
          <w:color w:val="000000" w:themeColor="text1"/>
          <w:sz w:val="20"/>
          <w:szCs w:val="20"/>
          <w:lang w:eastAsia="zh-Hans"/>
        </w:rPr>
        <w:t>需</w:t>
      </w:r>
      <w:r>
        <w:rPr>
          <w:rFonts w:hint="eastAsia"/>
          <w:color w:val="000000" w:themeColor="text1"/>
          <w:sz w:val="20"/>
          <w:szCs w:val="20"/>
        </w:rPr>
        <w:t>完成英语专业基础课程，具有较大的词汇量</w:t>
      </w:r>
      <w:r>
        <w:rPr>
          <w:color w:val="000000" w:themeColor="text1"/>
          <w:sz w:val="20"/>
          <w:szCs w:val="20"/>
        </w:rPr>
        <w:t>，</w:t>
      </w:r>
      <w:r>
        <w:rPr>
          <w:rFonts w:hint="eastAsia"/>
          <w:color w:val="000000" w:themeColor="text1"/>
          <w:sz w:val="20"/>
          <w:szCs w:val="20"/>
        </w:rPr>
        <w:t>较扎实的语法知识以及较强的英语听说能力。</w:t>
      </w:r>
    </w:p>
    <w:p w:rsidR="00BB2797" w:rsidRDefault="00BB2797">
      <w:pPr>
        <w:widowControl/>
        <w:spacing w:beforeLines="50" w:before="156" w:afterLines="50" w:after="156" w:line="288" w:lineRule="auto"/>
        <w:ind w:left="360" w:firstLineChars="210" w:firstLine="420"/>
        <w:jc w:val="left"/>
        <w:rPr>
          <w:color w:val="000000" w:themeColor="text1"/>
          <w:sz w:val="20"/>
          <w:szCs w:val="20"/>
        </w:rPr>
      </w:pPr>
    </w:p>
    <w:p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lastRenderedPageBreak/>
        <w:t>四</w:t>
      </w:r>
      <w:r>
        <w:rPr>
          <w:rFonts w:ascii="黑体" w:eastAsia="黑体" w:hAnsi="宋体" w:hint="eastAsia"/>
          <w:color w:val="000000" w:themeColor="text1"/>
          <w:sz w:val="24"/>
        </w:rPr>
        <w:t>、</w:t>
      </w:r>
      <w:r>
        <w:rPr>
          <w:rFonts w:ascii="黑体" w:eastAsia="黑体" w:hAnsi="宋体"/>
          <w:color w:val="000000" w:themeColor="text1"/>
          <w:sz w:val="24"/>
        </w:rPr>
        <w:t>课程与</w:t>
      </w:r>
      <w:r>
        <w:rPr>
          <w:rFonts w:ascii="黑体" w:eastAsia="黑体" w:hAnsi="宋体" w:hint="eastAsia"/>
          <w:color w:val="000000" w:themeColor="text1"/>
          <w:sz w:val="24"/>
        </w:rPr>
        <w:t>专业毕业要求</w:t>
      </w:r>
      <w:r>
        <w:rPr>
          <w:rFonts w:ascii="黑体" w:eastAsia="黑体" w:hAnsi="宋体"/>
          <w:color w:val="000000" w:themeColor="text1"/>
          <w:sz w:val="24"/>
        </w:rPr>
        <w:t>的关联性</w:t>
      </w:r>
      <w:bookmarkStart w:id="1" w:name="_GoBack"/>
      <w:bookmarkEnd w:id="1"/>
    </w:p>
    <w:tbl>
      <w:tblPr>
        <w:tblStyle w:val="aa"/>
        <w:tblpPr w:leftFromText="180" w:rightFromText="180" w:vertAnchor="text" w:horzAnchor="page" w:tblpX="1632" w:tblpY="242"/>
        <w:tblOverlap w:val="never"/>
        <w:tblW w:w="9112" w:type="dxa"/>
        <w:tblLayout w:type="fixed"/>
        <w:tblLook w:val="04A0" w:firstRow="1" w:lastRow="0" w:firstColumn="1" w:lastColumn="0" w:noHBand="0" w:noVBand="1"/>
      </w:tblPr>
      <w:tblGrid>
        <w:gridCol w:w="8312"/>
        <w:gridCol w:w="800"/>
      </w:tblGrid>
      <w:tr w:rsidR="002913CD">
        <w:trPr>
          <w:trHeight w:val="301"/>
        </w:trPr>
        <w:tc>
          <w:tcPr>
            <w:tcW w:w="8312" w:type="dxa"/>
          </w:tcPr>
          <w:p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专业毕业要求</w:t>
            </w:r>
          </w:p>
        </w:tc>
        <w:tc>
          <w:tcPr>
            <w:tcW w:w="800" w:type="dxa"/>
          </w:tcPr>
          <w:p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关联</w:t>
            </w:r>
          </w:p>
        </w:tc>
      </w:tr>
      <w:tr w:rsidR="002913CD">
        <w:trPr>
          <w:trHeight w:val="633"/>
        </w:trPr>
        <w:tc>
          <w:tcPr>
            <w:tcW w:w="8312" w:type="dxa"/>
            <w:vAlign w:val="center"/>
          </w:tcPr>
          <w:p w:rsidR="002913CD" w:rsidRDefault="007928CC">
            <w:pPr>
              <w:rPr>
                <w:rFonts w:ascii="宋体" w:hAnsi="宋体"/>
                <w:color w:val="000000" w:themeColor="text1"/>
                <w:kern w:val="0"/>
                <w:szCs w:val="21"/>
              </w:rPr>
            </w:pPr>
            <w:r>
              <w:rPr>
                <w:rFonts w:ascii="宋体" w:hAnsi="宋体" w:cs="宋体" w:hint="eastAsia"/>
                <w:color w:val="000000" w:themeColor="text1"/>
                <w:kern w:val="0"/>
                <w:szCs w:val="21"/>
              </w:rPr>
              <w:t>LO11：</w:t>
            </w:r>
            <w:r>
              <w:rPr>
                <w:rFonts w:ascii="宋体" w:hAnsi="宋体" w:cs="宋体" w:hint="eastAsia"/>
                <w:kern w:val="0"/>
                <w:szCs w:val="21"/>
              </w:rPr>
              <w:t>理解他人的观点，尊重他人的价值观，能在不同场合用书面或口头形式进行有效沟通。</w:t>
            </w:r>
          </w:p>
        </w:tc>
        <w:tc>
          <w:tcPr>
            <w:tcW w:w="800" w:type="dxa"/>
            <w:vAlign w:val="center"/>
          </w:tcPr>
          <w:p w:rsidR="002913CD" w:rsidRDefault="007928CC">
            <w:pPr>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trPr>
          <w:trHeight w:val="618"/>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LO21：学生能根据环境需要确定自己的学习目标，并主动地通过搜集信息、分析信息、讨论、实践、质疑、创造等方法来实现学习目标。</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618"/>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LO31：掌握扎实的英语语言基础知识，培养扎实的语言基本功和听、说、读、写、译等语言应用能力。</w:t>
            </w:r>
          </w:p>
        </w:tc>
        <w:tc>
          <w:tcPr>
            <w:tcW w:w="800" w:type="dxa"/>
            <w:vAlign w:val="center"/>
          </w:tcPr>
          <w:p w:rsidR="002913CD" w:rsidRDefault="007928CC">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trPr>
          <w:trHeight w:val="497"/>
        </w:trPr>
        <w:tc>
          <w:tcPr>
            <w:tcW w:w="8312" w:type="dxa"/>
            <w:vAlign w:val="center"/>
          </w:tcPr>
          <w:p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LO32：掌握英语语言学、文学等相关知识，具备文学欣赏与文本分析能力。</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547"/>
        </w:trPr>
        <w:tc>
          <w:tcPr>
            <w:tcW w:w="8312" w:type="dxa"/>
            <w:vAlign w:val="center"/>
          </w:tcPr>
          <w:p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LO33：了解中西文化差异和跨文化的理论知识，具备较强的跨文化沟通能力。</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301"/>
        </w:trPr>
        <w:tc>
          <w:tcPr>
            <w:tcW w:w="8312" w:type="dxa"/>
            <w:vAlign w:val="center"/>
          </w:tcPr>
          <w:p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LO34：掌握商务实践知识，具有较强的外贸实务操作能力。</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316"/>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LO41：遵守纪律、守信守责；具有耐挫折、抗压力的能力。</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618"/>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LO51：同群体保持良好的合作关系，做集体中的积极成员；善于从多个维度思考问题，利用自己的知识与实践来提出新设想。</w:t>
            </w:r>
          </w:p>
        </w:tc>
        <w:tc>
          <w:tcPr>
            <w:tcW w:w="800" w:type="dxa"/>
            <w:vAlign w:val="center"/>
          </w:tcPr>
          <w:p w:rsidR="002913CD" w:rsidRDefault="007928CC">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trPr>
          <w:trHeight w:val="364"/>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LO61：具备一定的信息素养，并能在工作中应用信息技术解决问题。</w:t>
            </w:r>
          </w:p>
        </w:tc>
        <w:tc>
          <w:tcPr>
            <w:tcW w:w="800" w:type="dxa"/>
            <w:vAlign w:val="center"/>
          </w:tcPr>
          <w:p w:rsidR="002913CD" w:rsidRDefault="002913CD">
            <w:pPr>
              <w:widowControl/>
              <w:jc w:val="center"/>
              <w:rPr>
                <w:rFonts w:ascii="宋体" w:hAnsi="宋体" w:cs="宋体"/>
                <w:color w:val="000000" w:themeColor="text1"/>
                <w:kern w:val="0"/>
                <w:szCs w:val="21"/>
              </w:rPr>
            </w:pPr>
          </w:p>
        </w:tc>
      </w:tr>
      <w:tr w:rsidR="002913CD">
        <w:trPr>
          <w:trHeight w:val="618"/>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LO71：</w:t>
            </w:r>
            <w:r>
              <w:rPr>
                <w:rFonts w:ascii="宋体" w:hAnsi="宋体" w:hint="eastAsia"/>
                <w:color w:val="000000" w:themeColor="text1"/>
                <w:szCs w:val="21"/>
              </w:rPr>
              <w:t>愿意服务他人、服务企业、服务社会；为人热忱，富于爱心，懂得感恩（“感恩、回报、爱心”为我校校训内容之一）</w:t>
            </w:r>
          </w:p>
        </w:tc>
        <w:tc>
          <w:tcPr>
            <w:tcW w:w="800" w:type="dxa"/>
            <w:vAlign w:val="center"/>
          </w:tcPr>
          <w:p w:rsidR="002913CD" w:rsidRDefault="004F5BCE">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trPr>
          <w:trHeight w:val="301"/>
        </w:trPr>
        <w:tc>
          <w:tcPr>
            <w:tcW w:w="8312" w:type="dxa"/>
            <w:vAlign w:val="center"/>
          </w:tcPr>
          <w:p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LO81：具有初步的第二外语表达沟通能力,有国际竞争与合作意识。</w:t>
            </w:r>
          </w:p>
        </w:tc>
        <w:tc>
          <w:tcPr>
            <w:tcW w:w="800" w:type="dxa"/>
            <w:vAlign w:val="center"/>
          </w:tcPr>
          <w:p w:rsidR="002913CD" w:rsidRDefault="002913CD">
            <w:pPr>
              <w:widowControl/>
              <w:jc w:val="center"/>
              <w:rPr>
                <w:rFonts w:ascii="宋体" w:hAnsi="宋体" w:cs="宋体"/>
                <w:color w:val="000000" w:themeColor="text1"/>
                <w:kern w:val="0"/>
                <w:szCs w:val="21"/>
              </w:rPr>
            </w:pPr>
          </w:p>
        </w:tc>
      </w:tr>
    </w:tbl>
    <w:p w:rsidR="002913CD" w:rsidRDefault="007928CC">
      <w:pPr>
        <w:ind w:firstLineChars="200" w:firstLine="420"/>
        <w:rPr>
          <w:color w:val="000000" w:themeColor="text1"/>
        </w:rPr>
      </w:pPr>
      <w:r>
        <w:rPr>
          <w:rFonts w:hint="eastAsia"/>
          <w:color w:val="000000" w:themeColor="text1"/>
        </w:rPr>
        <w:t>备注：</w:t>
      </w:r>
      <w:r>
        <w:rPr>
          <w:rFonts w:hint="eastAsia"/>
          <w:color w:val="000000" w:themeColor="text1"/>
        </w:rPr>
        <w:t>LO=</w:t>
      </w:r>
      <w:r>
        <w:rPr>
          <w:color w:val="000000" w:themeColor="text1"/>
        </w:rPr>
        <w:t>learning outcomes</w:t>
      </w:r>
      <w:r>
        <w:rPr>
          <w:rFonts w:hint="eastAsia"/>
          <w:color w:val="000000" w:themeColor="text1"/>
        </w:rPr>
        <w:t>（学习成果）</w:t>
      </w:r>
    </w:p>
    <w:p w:rsidR="00DF1F63" w:rsidRDefault="00DF1F63">
      <w:pPr>
        <w:rPr>
          <w:rFonts w:hint="eastAsia"/>
          <w:color w:val="000000" w:themeColor="text1"/>
        </w:rPr>
      </w:pPr>
    </w:p>
    <w:p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五、</w:t>
      </w:r>
      <w:r>
        <w:rPr>
          <w:rFonts w:ascii="黑体" w:eastAsia="黑体" w:hAnsi="宋体"/>
          <w:color w:val="000000" w:themeColor="text1"/>
          <w:sz w:val="24"/>
        </w:rPr>
        <w:t>课程</w:t>
      </w:r>
      <w:r>
        <w:rPr>
          <w:rFonts w:ascii="黑体" w:eastAsia="黑体" w:hAnsi="宋体" w:hint="eastAsia"/>
          <w:color w:val="000000" w:themeColor="text1"/>
          <w:sz w:val="24"/>
        </w:rPr>
        <w:t>目标/课程预期学习成果</w:t>
      </w:r>
    </w:p>
    <w:tbl>
      <w:tblPr>
        <w:tblpPr w:leftFromText="180" w:rightFromText="180" w:vertAnchor="text" w:horzAnchor="page" w:tblpX="1704" w:tblpY="15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3119"/>
        <w:gridCol w:w="2410"/>
        <w:gridCol w:w="1842"/>
      </w:tblGrid>
      <w:tr w:rsidR="002913CD">
        <w:tc>
          <w:tcPr>
            <w:tcW w:w="675" w:type="dxa"/>
            <w:shd w:val="clear" w:color="auto" w:fill="auto"/>
            <w:vAlign w:val="center"/>
          </w:tcPr>
          <w:p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序号</w:t>
            </w:r>
          </w:p>
        </w:tc>
        <w:tc>
          <w:tcPr>
            <w:tcW w:w="1134" w:type="dxa"/>
            <w:shd w:val="clear" w:color="auto" w:fill="auto"/>
            <w:vAlign w:val="center"/>
          </w:tcPr>
          <w:p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课程预期</w:t>
            </w:r>
          </w:p>
          <w:p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学习成果</w:t>
            </w:r>
          </w:p>
        </w:tc>
        <w:tc>
          <w:tcPr>
            <w:tcW w:w="3119" w:type="dxa"/>
            <w:shd w:val="clear" w:color="auto" w:fill="auto"/>
            <w:vAlign w:val="center"/>
          </w:tcPr>
          <w:p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课程目标</w:t>
            </w:r>
          </w:p>
          <w:p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（细化的预期学习成果）</w:t>
            </w:r>
          </w:p>
        </w:tc>
        <w:tc>
          <w:tcPr>
            <w:tcW w:w="2410" w:type="dxa"/>
            <w:shd w:val="clear" w:color="auto" w:fill="auto"/>
            <w:vAlign w:val="center"/>
          </w:tcPr>
          <w:p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教与</w:t>
            </w:r>
            <w:proofErr w:type="gramStart"/>
            <w:r>
              <w:rPr>
                <w:rFonts w:ascii="宋体" w:hAnsi="宋体" w:hint="eastAsia"/>
                <w:b/>
                <w:color w:val="000000" w:themeColor="text1"/>
                <w:szCs w:val="21"/>
              </w:rPr>
              <w:t>学方式</w:t>
            </w:r>
            <w:proofErr w:type="gramEnd"/>
          </w:p>
        </w:tc>
        <w:tc>
          <w:tcPr>
            <w:tcW w:w="1842" w:type="dxa"/>
            <w:shd w:val="clear" w:color="auto" w:fill="auto"/>
            <w:vAlign w:val="center"/>
          </w:tcPr>
          <w:p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评价方式</w:t>
            </w:r>
          </w:p>
        </w:tc>
      </w:tr>
      <w:tr w:rsidR="002913CD">
        <w:tc>
          <w:tcPr>
            <w:tcW w:w="675" w:type="dxa"/>
            <w:shd w:val="clear" w:color="auto" w:fill="auto"/>
            <w:vAlign w:val="center"/>
          </w:tcPr>
          <w:p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134" w:type="dxa"/>
            <w:shd w:val="clear" w:color="auto" w:fill="auto"/>
            <w:vAlign w:val="center"/>
          </w:tcPr>
          <w:p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LO112</w:t>
            </w:r>
          </w:p>
        </w:tc>
        <w:tc>
          <w:tcPr>
            <w:tcW w:w="3119" w:type="dxa"/>
            <w:shd w:val="clear" w:color="auto" w:fill="auto"/>
            <w:vAlign w:val="center"/>
          </w:tcPr>
          <w:p w:rsidR="002913CD" w:rsidRDefault="007928CC">
            <w:pPr>
              <w:jc w:val="left"/>
              <w:rPr>
                <w:rFonts w:ascii="宋体" w:hAnsi="宋体" w:cs="宋体"/>
                <w:color w:val="000000" w:themeColor="text1"/>
                <w:kern w:val="0"/>
                <w:szCs w:val="21"/>
              </w:rPr>
            </w:pPr>
            <w:r>
              <w:rPr>
                <w:rFonts w:ascii="宋体" w:hAnsi="宋体" w:cs="宋体" w:hint="eastAsia"/>
                <w:color w:val="000000" w:themeColor="text1"/>
                <w:kern w:val="0"/>
                <w:szCs w:val="21"/>
              </w:rPr>
              <w:t>应用书面或口头形式，阐释自己的观点，有效沟通。</w:t>
            </w:r>
          </w:p>
        </w:tc>
        <w:tc>
          <w:tcPr>
            <w:tcW w:w="2410"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自主学习法</w:t>
            </w:r>
          </w:p>
        </w:tc>
        <w:tc>
          <w:tcPr>
            <w:tcW w:w="1842"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课堂提问+ 作业</w:t>
            </w:r>
          </w:p>
        </w:tc>
      </w:tr>
      <w:tr w:rsidR="002913CD">
        <w:tc>
          <w:tcPr>
            <w:tcW w:w="675" w:type="dxa"/>
            <w:shd w:val="clear" w:color="auto" w:fill="auto"/>
            <w:vAlign w:val="center"/>
          </w:tcPr>
          <w:p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134" w:type="dxa"/>
            <w:shd w:val="clear" w:color="auto" w:fill="auto"/>
            <w:vAlign w:val="center"/>
          </w:tcPr>
          <w:p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LO313</w:t>
            </w:r>
          </w:p>
        </w:tc>
        <w:tc>
          <w:tcPr>
            <w:tcW w:w="3119" w:type="dxa"/>
            <w:shd w:val="clear" w:color="auto" w:fill="auto"/>
            <w:vAlign w:val="center"/>
          </w:tcPr>
          <w:p w:rsidR="002913CD" w:rsidRDefault="009238D2" w:rsidP="00AE2934">
            <w:pPr>
              <w:jc w:val="left"/>
              <w:rPr>
                <w:rFonts w:ascii="宋体" w:hAnsi="宋体" w:cs="宋体"/>
                <w:color w:val="000000" w:themeColor="text1"/>
                <w:kern w:val="0"/>
                <w:szCs w:val="21"/>
              </w:rPr>
            </w:pPr>
            <w:r>
              <w:rPr>
                <w:rFonts w:ascii="宋体" w:hAnsi="宋体" w:cs="宋体" w:hint="eastAsia"/>
                <w:color w:val="000000" w:themeColor="text1"/>
                <w:kern w:val="0"/>
                <w:szCs w:val="21"/>
              </w:rPr>
              <w:t>了解口译的基本理论</w:t>
            </w:r>
            <w:r w:rsidR="00FA4AAB" w:rsidRPr="00FA4AAB">
              <w:rPr>
                <w:rFonts w:ascii="宋体" w:hAnsi="宋体" w:cs="宋体" w:hint="eastAsia"/>
                <w:color w:val="000000" w:themeColor="text1"/>
                <w:kern w:val="0"/>
                <w:szCs w:val="21"/>
              </w:rPr>
              <w:t>，</w:t>
            </w:r>
            <w:r w:rsidR="00AE2934">
              <w:rPr>
                <w:rFonts w:ascii="宋体" w:hAnsi="宋体" w:cs="宋体" w:hint="eastAsia"/>
                <w:color w:val="000000" w:themeColor="text1"/>
                <w:kern w:val="0"/>
                <w:szCs w:val="21"/>
              </w:rPr>
              <w:t>掌握诸项口译技能，培养综合口译能力</w:t>
            </w:r>
            <w:r w:rsidR="00FA4AAB" w:rsidRPr="00FA4AAB">
              <w:rPr>
                <w:rFonts w:ascii="宋体" w:hAnsi="宋体" w:cs="宋体" w:hint="eastAsia"/>
                <w:color w:val="000000" w:themeColor="text1"/>
                <w:kern w:val="0"/>
                <w:szCs w:val="21"/>
              </w:rPr>
              <w:t>。</w:t>
            </w:r>
          </w:p>
        </w:tc>
        <w:tc>
          <w:tcPr>
            <w:tcW w:w="2410"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项目教学法</w:t>
            </w:r>
          </w:p>
        </w:tc>
        <w:tc>
          <w:tcPr>
            <w:tcW w:w="1842"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r w:rsidR="002913CD">
        <w:tc>
          <w:tcPr>
            <w:tcW w:w="675" w:type="dxa"/>
            <w:shd w:val="clear" w:color="auto" w:fill="auto"/>
            <w:vAlign w:val="center"/>
          </w:tcPr>
          <w:p w:rsidR="002913CD" w:rsidRDefault="00F3163D">
            <w:pPr>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1134" w:type="dxa"/>
            <w:shd w:val="clear" w:color="auto" w:fill="auto"/>
            <w:vAlign w:val="center"/>
          </w:tcPr>
          <w:p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LO513</w:t>
            </w:r>
          </w:p>
        </w:tc>
        <w:tc>
          <w:tcPr>
            <w:tcW w:w="3119" w:type="dxa"/>
            <w:shd w:val="clear" w:color="auto" w:fill="auto"/>
            <w:vAlign w:val="center"/>
          </w:tcPr>
          <w:p w:rsidR="002913CD" w:rsidRDefault="007928CC">
            <w:pPr>
              <w:jc w:val="left"/>
              <w:rPr>
                <w:rFonts w:ascii="宋体" w:hAnsi="宋体" w:cs="宋体"/>
                <w:color w:val="000000" w:themeColor="text1"/>
                <w:kern w:val="0"/>
                <w:szCs w:val="21"/>
              </w:rPr>
            </w:pPr>
            <w:r>
              <w:rPr>
                <w:rFonts w:ascii="宋体" w:hAnsi="宋体" w:cs="宋体" w:hint="eastAsia"/>
                <w:color w:val="000000" w:themeColor="text1"/>
                <w:kern w:val="0"/>
                <w:szCs w:val="21"/>
              </w:rPr>
              <w:t>能用创新的方法或者多种方法</w:t>
            </w:r>
            <w:r w:rsidR="00782293">
              <w:rPr>
                <w:rFonts w:ascii="宋体" w:hAnsi="宋体" w:cs="宋体" w:hint="eastAsia"/>
                <w:color w:val="000000" w:themeColor="text1"/>
                <w:kern w:val="0"/>
                <w:szCs w:val="21"/>
              </w:rPr>
              <w:t>，与小组成员合作</w:t>
            </w:r>
            <w:r>
              <w:rPr>
                <w:rFonts w:ascii="宋体" w:hAnsi="宋体" w:cs="宋体" w:hint="eastAsia"/>
                <w:color w:val="000000" w:themeColor="text1"/>
                <w:kern w:val="0"/>
                <w:szCs w:val="21"/>
              </w:rPr>
              <w:t>解决复杂问题或真实问题。</w:t>
            </w:r>
          </w:p>
        </w:tc>
        <w:tc>
          <w:tcPr>
            <w:tcW w:w="2410"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合作学习教学法</w:t>
            </w:r>
          </w:p>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项目教学法</w:t>
            </w:r>
          </w:p>
        </w:tc>
        <w:tc>
          <w:tcPr>
            <w:tcW w:w="1842" w:type="dxa"/>
            <w:shd w:val="clear" w:color="auto" w:fill="auto"/>
            <w:vAlign w:val="center"/>
          </w:tcPr>
          <w:p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r w:rsidR="00462994">
        <w:tc>
          <w:tcPr>
            <w:tcW w:w="675" w:type="dxa"/>
            <w:shd w:val="clear" w:color="auto" w:fill="auto"/>
            <w:vAlign w:val="center"/>
          </w:tcPr>
          <w:p w:rsidR="00462994" w:rsidRDefault="00462994" w:rsidP="00487E14">
            <w:pPr>
              <w:rPr>
                <w:rFonts w:ascii="宋体" w:hAnsi="宋体" w:cs="宋体" w:hint="eastAsia"/>
                <w:color w:val="000000" w:themeColor="text1"/>
                <w:kern w:val="0"/>
                <w:szCs w:val="21"/>
              </w:rPr>
            </w:pPr>
          </w:p>
          <w:p w:rsidR="00462994" w:rsidRDefault="00462994">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134" w:type="dxa"/>
            <w:shd w:val="clear" w:color="auto" w:fill="auto"/>
            <w:vAlign w:val="center"/>
          </w:tcPr>
          <w:p w:rsidR="00462994" w:rsidRDefault="00462994">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L</w:t>
            </w:r>
            <w:r>
              <w:rPr>
                <w:rFonts w:ascii="宋体" w:hAnsi="宋体" w:cs="宋体"/>
                <w:color w:val="000000" w:themeColor="text1"/>
                <w:kern w:val="0"/>
                <w:szCs w:val="21"/>
              </w:rPr>
              <w:t>O71</w:t>
            </w:r>
            <w:r w:rsidR="00487E14">
              <w:rPr>
                <w:rFonts w:ascii="宋体" w:hAnsi="宋体" w:cs="宋体"/>
                <w:color w:val="000000" w:themeColor="text1"/>
                <w:kern w:val="0"/>
                <w:szCs w:val="21"/>
              </w:rPr>
              <w:t>1</w:t>
            </w:r>
          </w:p>
        </w:tc>
        <w:tc>
          <w:tcPr>
            <w:tcW w:w="3119" w:type="dxa"/>
            <w:shd w:val="clear" w:color="auto" w:fill="auto"/>
            <w:vAlign w:val="center"/>
          </w:tcPr>
          <w:p w:rsidR="00462994" w:rsidRDefault="00D97FDA" w:rsidP="00F3163D">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通过</w:t>
            </w:r>
            <w:r w:rsidR="00320ACF">
              <w:rPr>
                <w:rFonts w:ascii="宋体" w:hAnsi="宋体" w:cs="宋体" w:hint="eastAsia"/>
                <w:color w:val="000000" w:themeColor="text1"/>
                <w:kern w:val="0"/>
                <w:szCs w:val="21"/>
              </w:rPr>
              <w:t>当代</w:t>
            </w:r>
            <w:r w:rsidR="00A5422B">
              <w:rPr>
                <w:rFonts w:ascii="宋体" w:hAnsi="宋体" w:cs="宋体" w:hint="eastAsia"/>
                <w:color w:val="000000" w:themeColor="text1"/>
                <w:kern w:val="0"/>
                <w:szCs w:val="21"/>
              </w:rPr>
              <w:t>中国相关</w:t>
            </w:r>
            <w:r w:rsidR="00FE09A8">
              <w:rPr>
                <w:rFonts w:ascii="宋体" w:hAnsi="宋体" w:cs="宋体" w:hint="eastAsia"/>
                <w:color w:val="000000" w:themeColor="text1"/>
                <w:kern w:val="0"/>
                <w:szCs w:val="21"/>
              </w:rPr>
              <w:t>话题</w:t>
            </w:r>
            <w:r w:rsidR="00A5422B">
              <w:rPr>
                <w:rFonts w:ascii="宋体" w:hAnsi="宋体" w:cs="宋体" w:hint="eastAsia"/>
                <w:color w:val="000000" w:themeColor="text1"/>
                <w:kern w:val="0"/>
                <w:szCs w:val="21"/>
              </w:rPr>
              <w:t>的口译</w:t>
            </w:r>
            <w:r w:rsidR="00487E14">
              <w:rPr>
                <w:rFonts w:ascii="宋体" w:hAnsi="宋体" w:cs="宋体" w:hint="eastAsia"/>
                <w:color w:val="000000" w:themeColor="text1"/>
                <w:kern w:val="0"/>
                <w:szCs w:val="21"/>
              </w:rPr>
              <w:t>实践</w:t>
            </w:r>
            <w:r w:rsidR="00A5422B">
              <w:rPr>
                <w:rFonts w:ascii="宋体" w:hAnsi="宋体" w:cs="宋体" w:hint="eastAsia"/>
                <w:color w:val="000000" w:themeColor="text1"/>
                <w:kern w:val="0"/>
                <w:szCs w:val="21"/>
              </w:rPr>
              <w:t>，</w:t>
            </w:r>
            <w:r w:rsidR="00A5422B" w:rsidRPr="00A5422B">
              <w:rPr>
                <w:rFonts w:ascii="宋体" w:hAnsi="宋体" w:cs="宋体" w:hint="eastAsia"/>
                <w:color w:val="000000" w:themeColor="text1"/>
                <w:kern w:val="0"/>
                <w:szCs w:val="21"/>
              </w:rPr>
              <w:t>了解中国特色话语体系，</w:t>
            </w:r>
            <w:r w:rsidR="00F3163D">
              <w:rPr>
                <w:rFonts w:ascii="宋体" w:hAnsi="宋体" w:cs="宋体" w:hint="eastAsia"/>
                <w:color w:val="000000" w:themeColor="text1"/>
                <w:kern w:val="0"/>
                <w:szCs w:val="21"/>
              </w:rPr>
              <w:t>坚定“四个自信”</w:t>
            </w:r>
            <w:r w:rsidR="00320ACF">
              <w:rPr>
                <w:rFonts w:ascii="宋体" w:hAnsi="宋体" w:cs="宋体" w:hint="eastAsia"/>
                <w:color w:val="000000" w:themeColor="text1"/>
                <w:kern w:val="0"/>
                <w:szCs w:val="21"/>
              </w:rPr>
              <w:t>，</w:t>
            </w:r>
            <w:proofErr w:type="gramStart"/>
            <w:r w:rsidR="00F3163D">
              <w:rPr>
                <w:rFonts w:ascii="宋体" w:hAnsi="宋体" w:cs="宋体" w:hint="eastAsia"/>
                <w:color w:val="000000" w:themeColor="text1"/>
                <w:kern w:val="0"/>
                <w:szCs w:val="21"/>
              </w:rPr>
              <w:t>培养家</w:t>
            </w:r>
            <w:proofErr w:type="gramEnd"/>
            <w:r w:rsidR="00F3163D">
              <w:rPr>
                <w:rFonts w:ascii="宋体" w:hAnsi="宋体" w:cs="宋体" w:hint="eastAsia"/>
                <w:color w:val="000000" w:themeColor="text1"/>
                <w:kern w:val="0"/>
                <w:szCs w:val="21"/>
              </w:rPr>
              <w:t>国情怀和全球视野，</w:t>
            </w:r>
            <w:r w:rsidR="00F3163D" w:rsidRPr="00F3163D">
              <w:rPr>
                <w:rFonts w:ascii="宋体" w:hAnsi="宋体" w:cs="宋体" w:hint="eastAsia"/>
                <w:color w:val="000000" w:themeColor="text1"/>
                <w:kern w:val="0"/>
                <w:szCs w:val="21"/>
              </w:rPr>
              <w:t>提高讲好中国故事的能力。</w:t>
            </w:r>
            <w:r>
              <w:rPr>
                <w:rFonts w:ascii="宋体" w:hAnsi="宋体" w:cs="宋体" w:hint="eastAsia"/>
                <w:color w:val="000000" w:themeColor="text1"/>
                <w:kern w:val="0"/>
                <w:szCs w:val="21"/>
              </w:rPr>
              <w:t xml:space="preserve"> </w:t>
            </w:r>
          </w:p>
        </w:tc>
        <w:tc>
          <w:tcPr>
            <w:tcW w:w="2410" w:type="dxa"/>
            <w:shd w:val="clear" w:color="auto" w:fill="auto"/>
            <w:vAlign w:val="center"/>
          </w:tcPr>
          <w:p w:rsidR="00F3163D" w:rsidRPr="00F3163D" w:rsidRDefault="00F3163D" w:rsidP="00F3163D">
            <w:pPr>
              <w:snapToGrid w:val="0"/>
              <w:spacing w:line="288" w:lineRule="auto"/>
              <w:jc w:val="center"/>
              <w:rPr>
                <w:rFonts w:ascii="宋体" w:hAnsi="宋体" w:hint="eastAsia"/>
                <w:color w:val="000000" w:themeColor="text1"/>
                <w:szCs w:val="21"/>
              </w:rPr>
            </w:pPr>
            <w:r w:rsidRPr="00F3163D">
              <w:rPr>
                <w:rFonts w:ascii="宋体" w:hAnsi="宋体" w:hint="eastAsia"/>
                <w:color w:val="000000" w:themeColor="text1"/>
                <w:szCs w:val="21"/>
              </w:rPr>
              <w:t>合作学习教学法</w:t>
            </w:r>
          </w:p>
          <w:p w:rsidR="00462994" w:rsidRDefault="00F3163D" w:rsidP="00F3163D">
            <w:pPr>
              <w:snapToGrid w:val="0"/>
              <w:spacing w:line="288" w:lineRule="auto"/>
              <w:jc w:val="center"/>
              <w:rPr>
                <w:rFonts w:ascii="宋体" w:hAnsi="宋体" w:hint="eastAsia"/>
                <w:color w:val="000000" w:themeColor="text1"/>
                <w:szCs w:val="21"/>
              </w:rPr>
            </w:pPr>
            <w:r w:rsidRPr="00F3163D">
              <w:rPr>
                <w:rFonts w:ascii="宋体" w:hAnsi="宋体" w:hint="eastAsia"/>
                <w:color w:val="000000" w:themeColor="text1"/>
                <w:szCs w:val="21"/>
              </w:rPr>
              <w:t>项目教学法</w:t>
            </w:r>
            <w:r w:rsidR="00A5422B">
              <w:rPr>
                <w:rFonts w:ascii="宋体" w:hAnsi="宋体" w:hint="eastAsia"/>
                <w:color w:val="000000" w:themeColor="text1"/>
                <w:szCs w:val="21"/>
              </w:rPr>
              <w:t xml:space="preserve"> </w:t>
            </w:r>
          </w:p>
        </w:tc>
        <w:tc>
          <w:tcPr>
            <w:tcW w:w="1842" w:type="dxa"/>
            <w:shd w:val="clear" w:color="auto" w:fill="auto"/>
            <w:vAlign w:val="center"/>
          </w:tcPr>
          <w:p w:rsidR="00462994" w:rsidRDefault="00F3163D">
            <w:pPr>
              <w:snapToGrid w:val="0"/>
              <w:spacing w:line="288" w:lineRule="auto"/>
              <w:jc w:val="center"/>
              <w:rPr>
                <w:rFonts w:ascii="宋体" w:hAnsi="宋体" w:hint="eastAsia"/>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bl>
    <w:p w:rsidR="002913CD" w:rsidRDefault="007928CC">
      <w:pPr>
        <w:widowControl/>
        <w:spacing w:beforeLines="50" w:before="156" w:afterLines="50" w:after="156" w:line="288" w:lineRule="auto"/>
        <w:jc w:val="left"/>
        <w:rPr>
          <w:rFonts w:ascii="黑体" w:eastAsia="黑体" w:hAnsi="宋体"/>
          <w:color w:val="000000" w:themeColor="text1"/>
          <w:sz w:val="24"/>
        </w:rPr>
      </w:pPr>
      <w:r>
        <w:rPr>
          <w:rFonts w:ascii="黑体" w:eastAsia="黑体" w:hAnsi="宋体" w:hint="eastAsia"/>
          <w:color w:val="000000" w:themeColor="text1"/>
          <w:sz w:val="24"/>
        </w:rPr>
        <w:t>六、</w:t>
      </w:r>
      <w:r>
        <w:rPr>
          <w:rFonts w:ascii="黑体" w:eastAsia="黑体" w:hAnsi="宋体"/>
          <w:color w:val="000000" w:themeColor="text1"/>
          <w:sz w:val="24"/>
        </w:rPr>
        <w:t>课程内容</w:t>
      </w:r>
    </w:p>
    <w:tbl>
      <w:tblPr>
        <w:tblStyle w:val="aa"/>
        <w:tblW w:w="9084" w:type="dxa"/>
        <w:tblInd w:w="534" w:type="dxa"/>
        <w:tblLayout w:type="fixed"/>
        <w:tblLook w:val="04A0" w:firstRow="1" w:lastRow="0" w:firstColumn="1" w:lastColumn="0" w:noHBand="0" w:noVBand="1"/>
      </w:tblPr>
      <w:tblGrid>
        <w:gridCol w:w="620"/>
        <w:gridCol w:w="3349"/>
        <w:gridCol w:w="3233"/>
        <w:gridCol w:w="913"/>
        <w:gridCol w:w="969"/>
      </w:tblGrid>
      <w:tr w:rsidR="002913CD">
        <w:trPr>
          <w:trHeight w:val="659"/>
        </w:trPr>
        <w:tc>
          <w:tcPr>
            <w:tcW w:w="620" w:type="dxa"/>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lastRenderedPageBreak/>
              <w:t>教学单元</w:t>
            </w:r>
          </w:p>
        </w:tc>
        <w:tc>
          <w:tcPr>
            <w:tcW w:w="3349" w:type="dxa"/>
            <w:tcBorders>
              <w:bottom w:val="single" w:sz="4" w:space="0" w:color="auto"/>
            </w:tcBorders>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知识点</w:t>
            </w:r>
          </w:p>
        </w:tc>
        <w:tc>
          <w:tcPr>
            <w:tcW w:w="3233" w:type="dxa"/>
            <w:vAlign w:val="center"/>
          </w:tcPr>
          <w:p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能力要求</w:t>
            </w:r>
          </w:p>
        </w:tc>
        <w:tc>
          <w:tcPr>
            <w:tcW w:w="913" w:type="dxa"/>
            <w:vAlign w:val="center"/>
          </w:tcPr>
          <w:p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理论课时数</w:t>
            </w:r>
          </w:p>
        </w:tc>
        <w:tc>
          <w:tcPr>
            <w:tcW w:w="969" w:type="dxa"/>
            <w:vAlign w:val="center"/>
          </w:tcPr>
          <w:p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实践课时数</w:t>
            </w:r>
          </w:p>
        </w:tc>
      </w:tr>
      <w:tr w:rsidR="002913CD">
        <w:trPr>
          <w:trHeight w:val="90"/>
        </w:trPr>
        <w:tc>
          <w:tcPr>
            <w:tcW w:w="620" w:type="dxa"/>
            <w:vMerge w:val="restart"/>
            <w:tcBorders>
              <w:right w:val="single" w:sz="4" w:space="0" w:color="auto"/>
            </w:tcBorders>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第一单元</w:t>
            </w:r>
          </w:p>
        </w:tc>
        <w:tc>
          <w:tcPr>
            <w:tcW w:w="3349" w:type="dxa"/>
            <w:tcBorders>
              <w:top w:val="single" w:sz="4" w:space="0" w:color="auto"/>
              <w:left w:val="single" w:sz="4" w:space="0" w:color="auto"/>
              <w:bottom w:val="single" w:sz="4" w:space="0" w:color="auto"/>
              <w:right w:val="single" w:sz="4" w:space="0" w:color="auto"/>
            </w:tcBorders>
            <w:vAlign w:val="center"/>
          </w:tcPr>
          <w:p w:rsidR="002913CD" w:rsidRDefault="007928CC">
            <w:pPr>
              <w:snapToGrid w:val="0"/>
              <w:spacing w:line="288" w:lineRule="auto"/>
              <w:rPr>
                <w:rFonts w:ascii="宋体" w:hAnsi="宋体"/>
                <w:szCs w:val="21"/>
              </w:rPr>
            </w:pPr>
            <w:r>
              <w:rPr>
                <w:rFonts w:ascii="宋体" w:hAnsi="宋体"/>
                <w:szCs w:val="21"/>
              </w:rPr>
              <w:t>1</w:t>
            </w:r>
            <w:r>
              <w:rPr>
                <w:rFonts w:ascii="宋体" w:hAnsi="宋体" w:hint="eastAsia"/>
                <w:szCs w:val="21"/>
                <w:lang w:eastAsia="zh-Hans"/>
              </w:rPr>
              <w:t>.</w:t>
            </w:r>
            <w:r>
              <w:rPr>
                <w:rFonts w:ascii="宋体" w:hAnsi="宋体" w:hint="eastAsia"/>
                <w:szCs w:val="21"/>
              </w:rPr>
              <w:t>理解、运用如何选择关键词</w:t>
            </w:r>
          </w:p>
          <w:p w:rsidR="002913CD" w:rsidRDefault="007928CC">
            <w:pPr>
              <w:snapToGrid w:val="0"/>
              <w:spacing w:line="288" w:lineRule="auto"/>
              <w:rPr>
                <w:rFonts w:ascii="宋体" w:hAnsi="宋体"/>
                <w:szCs w:val="21"/>
              </w:rPr>
            </w:pPr>
            <w:r>
              <w:rPr>
                <w:rFonts w:ascii="宋体" w:hAnsi="宋体"/>
                <w:szCs w:val="21"/>
              </w:rPr>
              <w:t>2</w:t>
            </w:r>
            <w:r>
              <w:rPr>
                <w:rFonts w:ascii="宋体" w:hAnsi="宋体" w:hint="eastAsia"/>
                <w:szCs w:val="21"/>
                <w:lang w:eastAsia="zh-Hans"/>
              </w:rPr>
              <w:t>.</w:t>
            </w:r>
            <w:r>
              <w:rPr>
                <w:rFonts w:ascii="宋体" w:hAnsi="宋体" w:hint="eastAsia"/>
                <w:szCs w:val="21"/>
              </w:rPr>
              <w:t>理解、运用如何精简关键词</w:t>
            </w:r>
          </w:p>
          <w:p w:rsidR="002913CD" w:rsidRDefault="007928CC">
            <w:pPr>
              <w:snapToGrid w:val="0"/>
              <w:spacing w:line="288" w:lineRule="auto"/>
              <w:rPr>
                <w:rFonts w:ascii="宋体" w:hAnsi="宋体"/>
                <w:szCs w:val="21"/>
              </w:rPr>
            </w:pPr>
            <w:r>
              <w:rPr>
                <w:rFonts w:ascii="宋体" w:hAnsi="宋体" w:hint="eastAsia"/>
                <w:szCs w:val="21"/>
                <w:lang w:eastAsia="zh-Hans"/>
              </w:rPr>
              <w:t>思政要点:在关键词的选取和精简上,特别是在关键词的精简部分告诉学生在一些常用的政府公告等内容上会有些常用的词语搭配是可以通过对于搭配的记忆和熟悉来进行精简的,给学生在练习中,适当选取相关联系材料。</w:t>
            </w:r>
          </w:p>
        </w:tc>
        <w:tc>
          <w:tcPr>
            <w:tcW w:w="3233" w:type="dxa"/>
            <w:vMerge w:val="restart"/>
            <w:tcBorders>
              <w:left w:val="single" w:sz="4" w:space="0" w:color="auto"/>
            </w:tcBorders>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在听懂原文的基础上，能够把握原文的关键概念和逻辑关系。</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教学难点：听辨关键词、辨识逻辑关系</w:t>
            </w:r>
          </w:p>
        </w:tc>
        <w:tc>
          <w:tcPr>
            <w:tcW w:w="913"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c>
          <w:tcPr>
            <w:tcW w:w="969"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r>
      <w:tr w:rsidR="002913CD">
        <w:trPr>
          <w:trHeight w:val="1929"/>
        </w:trPr>
        <w:tc>
          <w:tcPr>
            <w:tcW w:w="620" w:type="dxa"/>
            <w:vMerge/>
            <w:vAlign w:val="center"/>
          </w:tcPr>
          <w:p w:rsidR="002913CD" w:rsidRDefault="002913CD">
            <w:pPr>
              <w:snapToGrid w:val="0"/>
              <w:spacing w:line="288" w:lineRule="auto"/>
              <w:jc w:val="center"/>
              <w:rPr>
                <w:rFonts w:ascii="宋体" w:hAnsi="宋体"/>
                <w:b/>
                <w:bCs/>
                <w:color w:val="000000" w:themeColor="text1"/>
                <w:szCs w:val="21"/>
              </w:rPr>
            </w:pPr>
          </w:p>
        </w:tc>
        <w:tc>
          <w:tcPr>
            <w:tcW w:w="3349" w:type="dxa"/>
            <w:tcBorders>
              <w:top w:val="single" w:sz="4" w:space="0" w:color="auto"/>
            </w:tcBorders>
            <w:vAlign w:val="center"/>
          </w:tcPr>
          <w:p w:rsidR="002913CD" w:rsidRDefault="007928CC">
            <w:pPr>
              <w:snapToGrid w:val="0"/>
              <w:spacing w:line="288" w:lineRule="auto"/>
              <w:rPr>
                <w:rFonts w:ascii="宋体" w:hAnsi="宋体"/>
                <w:szCs w:val="21"/>
              </w:rPr>
            </w:pPr>
            <w:r>
              <w:rPr>
                <w:rFonts w:ascii="宋体" w:hAnsi="宋体" w:hint="eastAsia"/>
                <w:szCs w:val="21"/>
              </w:rPr>
              <w:t>理解、运用如何进行逻辑的纵向分析</w:t>
            </w:r>
          </w:p>
          <w:p w:rsidR="002913CD" w:rsidRDefault="007928CC">
            <w:pPr>
              <w:snapToGrid w:val="0"/>
              <w:spacing w:line="288" w:lineRule="auto"/>
              <w:rPr>
                <w:rFonts w:ascii="宋体" w:hAnsi="宋体"/>
                <w:szCs w:val="21"/>
              </w:rPr>
            </w:pPr>
            <w:r>
              <w:rPr>
                <w:rFonts w:ascii="宋体" w:hAnsi="宋体" w:hint="eastAsia"/>
                <w:szCs w:val="21"/>
              </w:rPr>
              <w:t>理解、运用如何进行逻辑的横向分析</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思政要点：本次课程的篇章口译练习为“长城导游词”，进行此部分练习，可以加强学生对于长城的理解，加强民族自豪感。</w:t>
            </w:r>
          </w:p>
        </w:tc>
        <w:tc>
          <w:tcPr>
            <w:tcW w:w="3233" w:type="dxa"/>
            <w:vMerge/>
            <w:vAlign w:val="center"/>
          </w:tcPr>
          <w:p w:rsidR="002913CD" w:rsidRDefault="002913CD">
            <w:pPr>
              <w:snapToGrid w:val="0"/>
              <w:spacing w:line="288" w:lineRule="auto"/>
              <w:rPr>
                <w:rFonts w:ascii="宋体" w:hAnsi="宋体"/>
                <w:color w:val="000000" w:themeColor="text1"/>
                <w:szCs w:val="21"/>
              </w:rPr>
            </w:pPr>
          </w:p>
        </w:tc>
        <w:tc>
          <w:tcPr>
            <w:tcW w:w="913" w:type="dxa"/>
            <w:vMerge/>
            <w:vAlign w:val="center"/>
          </w:tcPr>
          <w:p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rsidR="002913CD" w:rsidRDefault="002913CD">
            <w:pPr>
              <w:snapToGrid w:val="0"/>
              <w:spacing w:line="288" w:lineRule="auto"/>
              <w:jc w:val="center"/>
              <w:rPr>
                <w:rFonts w:ascii="宋体" w:hAnsi="宋体"/>
                <w:b/>
                <w:bCs/>
                <w:color w:val="000000" w:themeColor="text1"/>
                <w:sz w:val="22"/>
              </w:rPr>
            </w:pPr>
          </w:p>
        </w:tc>
      </w:tr>
      <w:tr w:rsidR="002913CD">
        <w:trPr>
          <w:trHeight w:val="1280"/>
        </w:trPr>
        <w:tc>
          <w:tcPr>
            <w:tcW w:w="620" w:type="dxa"/>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第二单元</w:t>
            </w: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理解、运用如何对信息进行分层与取舍</w:t>
            </w:r>
          </w:p>
          <w:p w:rsidR="002913CD" w:rsidRDefault="007928CC">
            <w:pPr>
              <w:snapToGrid w:val="0"/>
              <w:spacing w:line="288" w:lineRule="auto"/>
              <w:rPr>
                <w:rFonts w:ascii="宋体" w:hAnsi="宋体"/>
                <w:szCs w:val="21"/>
              </w:rPr>
            </w:pPr>
            <w:r>
              <w:rPr>
                <w:rFonts w:ascii="宋体" w:hAnsi="宋体" w:hint="eastAsia"/>
                <w:szCs w:val="21"/>
              </w:rPr>
              <w:t>理解、运用如何提炼主旨</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外宣翻译材料特别注意信息的分层和主旨的表达，在给学生讲解此部分内容时，向学生特别强调此项内容。另外本部分的篇章练习主题都为可持续发展和能源问题，特别是在进行“中国能源结构的调整”这篇文章的练习时，要重点向学生介绍我国在节能减排方面所做的努力。</w:t>
            </w:r>
          </w:p>
        </w:tc>
        <w:tc>
          <w:tcPr>
            <w:tcW w:w="3233" w:type="dxa"/>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能够对讲话重点进行识别和传达。</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教学难点：概括大意、主旨提炼</w:t>
            </w:r>
          </w:p>
        </w:tc>
        <w:tc>
          <w:tcPr>
            <w:tcW w:w="913" w:type="dxa"/>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c>
          <w:tcPr>
            <w:tcW w:w="969" w:type="dxa"/>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r>
      <w:tr w:rsidR="002913CD">
        <w:trPr>
          <w:trHeight w:val="495"/>
        </w:trPr>
        <w:tc>
          <w:tcPr>
            <w:tcW w:w="620" w:type="dxa"/>
            <w:vMerge w:val="restart"/>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第三单元</w:t>
            </w: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理解、运用如何进行逻辑记忆</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逻辑关系在政治外宣材料中也比较注重，特别是口译时一定注意不能脱离主题及其中间的逻辑关系，上课时会提醒学生注意此点。在讲到篇章练习“向索马里海盗学管理”时，向学生适当普及我国海军在索马里护航的光荣事迹，加强学生的理解。</w:t>
            </w:r>
          </w:p>
        </w:tc>
        <w:tc>
          <w:tcPr>
            <w:tcW w:w="3233" w:type="dxa"/>
            <w:vMerge w:val="restart"/>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能够运用逻辑记忆和形象记忆提高口译记忆</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教学难点：逻辑记忆、形象记忆</w:t>
            </w:r>
          </w:p>
        </w:tc>
        <w:tc>
          <w:tcPr>
            <w:tcW w:w="913"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trPr>
          <w:trHeight w:val="750"/>
        </w:trPr>
        <w:tc>
          <w:tcPr>
            <w:tcW w:w="620" w:type="dxa"/>
            <w:vMerge/>
            <w:vAlign w:val="center"/>
          </w:tcPr>
          <w:p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理解、运用如何进行形象记忆</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思政要点：此部分的篇章练习中Three traits of a successful manager中总结了需要成为一个成功的企业家需要具备的几种综合素质，在做此篇章练习时多向学生让学生总结其中的要点，了解正确的企业家精神。</w:t>
            </w:r>
          </w:p>
        </w:tc>
        <w:tc>
          <w:tcPr>
            <w:tcW w:w="3233" w:type="dxa"/>
            <w:vMerge/>
            <w:vAlign w:val="center"/>
          </w:tcPr>
          <w:p w:rsidR="002913CD" w:rsidRDefault="002913CD">
            <w:pPr>
              <w:snapToGrid w:val="0"/>
              <w:spacing w:line="288" w:lineRule="auto"/>
              <w:rPr>
                <w:rFonts w:ascii="宋体" w:hAnsi="宋体"/>
                <w:color w:val="000000" w:themeColor="text1"/>
                <w:szCs w:val="21"/>
              </w:rPr>
            </w:pPr>
          </w:p>
        </w:tc>
        <w:tc>
          <w:tcPr>
            <w:tcW w:w="913" w:type="dxa"/>
            <w:vMerge/>
            <w:vAlign w:val="center"/>
          </w:tcPr>
          <w:p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rsidR="002913CD" w:rsidRDefault="002913CD">
            <w:pPr>
              <w:snapToGrid w:val="0"/>
              <w:spacing w:line="288" w:lineRule="auto"/>
              <w:jc w:val="center"/>
              <w:rPr>
                <w:rFonts w:ascii="宋体" w:hAnsi="宋体"/>
                <w:b/>
                <w:bCs/>
                <w:color w:val="000000" w:themeColor="text1"/>
                <w:sz w:val="22"/>
              </w:rPr>
            </w:pPr>
          </w:p>
        </w:tc>
      </w:tr>
      <w:tr w:rsidR="002913CD">
        <w:trPr>
          <w:trHeight w:val="634"/>
        </w:trPr>
        <w:tc>
          <w:tcPr>
            <w:tcW w:w="620" w:type="dxa"/>
            <w:vMerge w:val="restart"/>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第四单元</w:t>
            </w: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理解、运用中文的声音运用</w:t>
            </w:r>
          </w:p>
          <w:p w:rsidR="002913CD" w:rsidRDefault="007928CC">
            <w:pPr>
              <w:snapToGrid w:val="0"/>
              <w:spacing w:line="288" w:lineRule="auto"/>
              <w:rPr>
                <w:rFonts w:ascii="宋体" w:hAnsi="宋体"/>
                <w:szCs w:val="21"/>
              </w:rPr>
            </w:pPr>
            <w:r>
              <w:rPr>
                <w:rFonts w:ascii="宋体" w:hAnsi="宋体" w:hint="eastAsia"/>
                <w:szCs w:val="21"/>
              </w:rPr>
              <w:t>理解、运用英文的声音运用</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思政要点：在口译时中英文声音的使用好坏，是翻译效果最直接的呈现。声音的使用特别要注意麦克风礼仪。麦克风礼仪也是涉外礼仪的一种，影响着涉外形象。授课时会提醒学生相关意识的培养。</w:t>
            </w:r>
          </w:p>
        </w:tc>
        <w:tc>
          <w:tcPr>
            <w:tcW w:w="3233" w:type="dxa"/>
            <w:vMerge w:val="restart"/>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能够通过良好的陈述手段如声音、姿态、动作、眼神等增加口译的交际效果。</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教学难点：声音运用、视觉呈现</w:t>
            </w:r>
          </w:p>
        </w:tc>
        <w:tc>
          <w:tcPr>
            <w:tcW w:w="913"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trPr>
          <w:trHeight w:val="1929"/>
        </w:trPr>
        <w:tc>
          <w:tcPr>
            <w:tcW w:w="620" w:type="dxa"/>
            <w:vMerge/>
            <w:vAlign w:val="center"/>
          </w:tcPr>
          <w:p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理解、运用站姿的视觉呈现</w:t>
            </w:r>
          </w:p>
          <w:p w:rsidR="002913CD" w:rsidRDefault="007928CC">
            <w:pPr>
              <w:snapToGrid w:val="0"/>
              <w:spacing w:line="288" w:lineRule="auto"/>
              <w:rPr>
                <w:rFonts w:ascii="宋体" w:hAnsi="宋体"/>
                <w:szCs w:val="21"/>
              </w:rPr>
            </w:pPr>
            <w:r>
              <w:rPr>
                <w:rFonts w:ascii="宋体" w:hAnsi="宋体" w:hint="eastAsia"/>
                <w:szCs w:val="21"/>
              </w:rPr>
              <w:t>理解、运用坐姿的视觉呈现</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所谓“坐有坐相站有站相”，口译因为直接是面对外宾，而口译人员的站姿和坐姿又在一定程度上代表着一定的国人形象。在此部分内容的教学时，提醒学生时时刻刻要注意自己的站坐姿不单单代表自己，还代表着中国，提醒学生务必要怀着敬畏之心，注意自己的言行。</w:t>
            </w:r>
          </w:p>
        </w:tc>
        <w:tc>
          <w:tcPr>
            <w:tcW w:w="3233" w:type="dxa"/>
            <w:vMerge/>
            <w:vAlign w:val="center"/>
          </w:tcPr>
          <w:p w:rsidR="002913CD" w:rsidRDefault="002913CD">
            <w:pPr>
              <w:snapToGrid w:val="0"/>
              <w:spacing w:line="288" w:lineRule="auto"/>
              <w:rPr>
                <w:rFonts w:ascii="宋体" w:hAnsi="宋体"/>
                <w:color w:val="000000" w:themeColor="text1"/>
                <w:szCs w:val="21"/>
              </w:rPr>
            </w:pPr>
          </w:p>
        </w:tc>
        <w:tc>
          <w:tcPr>
            <w:tcW w:w="913" w:type="dxa"/>
            <w:vMerge/>
            <w:vAlign w:val="center"/>
          </w:tcPr>
          <w:p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rsidR="002913CD" w:rsidRDefault="002913CD">
            <w:pPr>
              <w:snapToGrid w:val="0"/>
              <w:spacing w:line="288" w:lineRule="auto"/>
              <w:jc w:val="center"/>
              <w:rPr>
                <w:rFonts w:ascii="宋体" w:hAnsi="宋体"/>
                <w:b/>
                <w:bCs/>
                <w:color w:val="000000" w:themeColor="text1"/>
                <w:sz w:val="22"/>
              </w:rPr>
            </w:pPr>
          </w:p>
        </w:tc>
      </w:tr>
      <w:tr w:rsidR="002913CD">
        <w:trPr>
          <w:trHeight w:val="3122"/>
        </w:trPr>
        <w:tc>
          <w:tcPr>
            <w:tcW w:w="620" w:type="dxa"/>
            <w:vMerge w:val="restart"/>
            <w:vAlign w:val="center"/>
          </w:tcPr>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第五单元</w:t>
            </w: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理解、运用句子的记忆与记录技能</w:t>
            </w:r>
          </w:p>
          <w:p w:rsidR="002913CD" w:rsidRDefault="007928CC">
            <w:pPr>
              <w:snapToGrid w:val="0"/>
              <w:spacing w:line="288" w:lineRule="auto"/>
              <w:rPr>
                <w:rFonts w:ascii="宋体" w:hAnsi="宋体"/>
                <w:szCs w:val="21"/>
              </w:rPr>
            </w:pPr>
            <w:r>
              <w:rPr>
                <w:rFonts w:ascii="宋体" w:hAnsi="宋体" w:hint="eastAsia"/>
                <w:szCs w:val="21"/>
              </w:rPr>
              <w:t>理解、运用段落的记忆与记录技能</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篇章练习“个人理财”，向学生介绍了在理财时需要注意的一些常识和基本要点。在给学生做此项练习时，要给学生普及一些正确的财富观，让学生养成良好的生活习惯和消费习惯，培养他们正确的人生观，价值观。</w:t>
            </w:r>
          </w:p>
        </w:tc>
        <w:tc>
          <w:tcPr>
            <w:tcW w:w="3233" w:type="dxa"/>
            <w:vMerge w:val="restart"/>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能够适当运用笔记技能辅助口译活动。</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教学难点：笔记与记忆的交互、笔记的结构安排、如何提高笔记的记录效率</w:t>
            </w:r>
          </w:p>
        </w:tc>
        <w:tc>
          <w:tcPr>
            <w:tcW w:w="913"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trPr>
          <w:trHeight w:val="245"/>
        </w:trPr>
        <w:tc>
          <w:tcPr>
            <w:tcW w:w="620" w:type="dxa"/>
            <w:vMerge/>
            <w:vAlign w:val="center"/>
          </w:tcPr>
          <w:p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理解、运用笔记的纵向、缩进</w:t>
            </w:r>
          </w:p>
          <w:p w:rsidR="002913CD" w:rsidRDefault="007928CC">
            <w:pPr>
              <w:snapToGrid w:val="0"/>
              <w:spacing w:line="288" w:lineRule="auto"/>
              <w:rPr>
                <w:rFonts w:ascii="宋体" w:hAnsi="宋体"/>
                <w:szCs w:val="21"/>
              </w:rPr>
            </w:pPr>
            <w:r>
              <w:rPr>
                <w:rFonts w:ascii="宋体" w:hAnsi="宋体" w:hint="eastAsia"/>
                <w:szCs w:val="21"/>
              </w:rPr>
              <w:t>理解、运用逻辑关系的记录技能</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思政要点：篇章练习“如何选择理财产品”向学生充分说明了选择理财产品时需要注意的问题和风险性。而学生对于风险性的问题可能</w:t>
            </w:r>
            <w:r>
              <w:rPr>
                <w:rFonts w:ascii="宋体" w:hAnsi="宋体" w:hint="eastAsia"/>
                <w:szCs w:val="21"/>
                <w:lang w:eastAsia="zh-Hans"/>
              </w:rPr>
              <w:lastRenderedPageBreak/>
              <w:t>会因为生活经验的不足而没有太多概念。此篇练习则可以向学生科普部分此类内容，有助于学生形成一定的理财观念和风险意识。</w:t>
            </w:r>
          </w:p>
        </w:tc>
        <w:tc>
          <w:tcPr>
            <w:tcW w:w="3233" w:type="dxa"/>
            <w:vMerge/>
            <w:vAlign w:val="center"/>
          </w:tcPr>
          <w:p w:rsidR="002913CD" w:rsidRDefault="002913CD">
            <w:pPr>
              <w:snapToGrid w:val="0"/>
              <w:spacing w:line="288" w:lineRule="auto"/>
              <w:rPr>
                <w:rFonts w:ascii="宋体" w:hAnsi="宋体"/>
                <w:color w:val="000000" w:themeColor="text1"/>
                <w:szCs w:val="21"/>
              </w:rPr>
            </w:pPr>
          </w:p>
        </w:tc>
        <w:tc>
          <w:tcPr>
            <w:tcW w:w="913" w:type="dxa"/>
            <w:vMerge/>
            <w:vAlign w:val="center"/>
          </w:tcPr>
          <w:p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rsidR="002913CD" w:rsidRDefault="002913CD">
            <w:pPr>
              <w:snapToGrid w:val="0"/>
              <w:spacing w:line="288" w:lineRule="auto"/>
              <w:jc w:val="center"/>
              <w:rPr>
                <w:rFonts w:ascii="宋体" w:hAnsi="宋体"/>
                <w:b/>
                <w:bCs/>
                <w:color w:val="000000" w:themeColor="text1"/>
                <w:sz w:val="22"/>
              </w:rPr>
            </w:pPr>
          </w:p>
        </w:tc>
      </w:tr>
      <w:tr w:rsidR="002913CD">
        <w:trPr>
          <w:trHeight w:val="1945"/>
        </w:trPr>
        <w:tc>
          <w:tcPr>
            <w:tcW w:w="620" w:type="dxa"/>
            <w:vMerge w:val="restart"/>
            <w:vAlign w:val="center"/>
          </w:tcPr>
          <w:p w:rsidR="002913CD" w:rsidRDefault="002913CD">
            <w:pPr>
              <w:snapToGrid w:val="0"/>
              <w:spacing w:line="288" w:lineRule="auto"/>
              <w:rPr>
                <w:rFonts w:ascii="宋体" w:hAnsi="宋体"/>
                <w:b/>
                <w:bCs/>
                <w:color w:val="000000" w:themeColor="text1"/>
                <w:szCs w:val="21"/>
              </w:rPr>
            </w:pPr>
          </w:p>
          <w:p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第六单元</w:t>
            </w: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理解、运用汉英两种语言间的数字转换</w:t>
            </w:r>
          </w:p>
          <w:p w:rsidR="002913CD" w:rsidRDefault="007928CC">
            <w:pPr>
              <w:snapToGrid w:val="0"/>
              <w:spacing w:line="288" w:lineRule="auto"/>
              <w:rPr>
                <w:rFonts w:ascii="宋体" w:hAnsi="宋体"/>
                <w:szCs w:val="21"/>
              </w:rPr>
            </w:pPr>
            <w:r>
              <w:rPr>
                <w:rFonts w:ascii="宋体" w:hAnsi="宋体" w:hint="eastAsia"/>
                <w:szCs w:val="21"/>
              </w:rPr>
              <w:t>理解、运用数字相关表达法</w:t>
            </w:r>
          </w:p>
          <w:p w:rsidR="002913CD" w:rsidRDefault="007928CC">
            <w:pPr>
              <w:snapToGrid w:val="0"/>
              <w:spacing w:line="288" w:lineRule="auto"/>
              <w:rPr>
                <w:rFonts w:ascii="宋体" w:hAnsi="宋体"/>
                <w:szCs w:val="21"/>
              </w:rPr>
            </w:pPr>
            <w:r>
              <w:rPr>
                <w:rFonts w:ascii="宋体" w:hAnsi="宋体" w:hint="eastAsia"/>
                <w:szCs w:val="21"/>
              </w:rPr>
              <w:t>理解、运用数字即时转换方法</w:t>
            </w:r>
          </w:p>
          <w:p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思政要点：口译篇章“</w:t>
            </w:r>
            <w:r>
              <w:rPr>
                <w:szCs w:val="21"/>
                <w:lang w:eastAsia="zh-Hans"/>
              </w:rPr>
              <w:t>2003-2013</w:t>
            </w:r>
            <w:r>
              <w:rPr>
                <w:szCs w:val="21"/>
                <w:lang w:eastAsia="zh-Hans"/>
              </w:rPr>
              <w:t>年中国的外汇储备</w:t>
            </w:r>
            <w:r>
              <w:rPr>
                <w:rFonts w:hint="eastAsia"/>
                <w:szCs w:val="21"/>
                <w:lang w:eastAsia="zh-Hans"/>
              </w:rPr>
              <w:t>”说明了我国的近年来的外汇储备情况。通过对于此类口译篇章的练习，有利于学生了解我国的经济状况。同时在练习此篇章之外，也在上课时考虑给学生增加适当的关于我国经济状况的数字文本练习。</w:t>
            </w:r>
          </w:p>
        </w:tc>
        <w:tc>
          <w:tcPr>
            <w:tcW w:w="3233" w:type="dxa"/>
            <w:vMerge w:val="restart"/>
            <w:vAlign w:val="center"/>
          </w:tcPr>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 xml:space="preserve">能够具有对数字听辨的敏感度，熟练掌握正确的数字记录方法和转换技巧。 </w:t>
            </w:r>
          </w:p>
          <w:p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 xml:space="preserve">教学难点： 汉语和英语两种语言之间的数字转换。数字相关表达法。 </w:t>
            </w:r>
          </w:p>
        </w:tc>
        <w:tc>
          <w:tcPr>
            <w:tcW w:w="913"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trPr>
          <w:trHeight w:val="3225"/>
        </w:trPr>
        <w:tc>
          <w:tcPr>
            <w:tcW w:w="620" w:type="dxa"/>
            <w:vMerge/>
          </w:tcPr>
          <w:p w:rsidR="002913CD" w:rsidRDefault="002913CD">
            <w:pPr>
              <w:snapToGrid w:val="0"/>
              <w:spacing w:line="288" w:lineRule="auto"/>
              <w:rPr>
                <w:rFonts w:ascii="宋体" w:hAnsi="宋体"/>
                <w:b/>
                <w:bCs/>
                <w:color w:val="000000" w:themeColor="text1"/>
                <w:szCs w:val="21"/>
              </w:rPr>
            </w:pPr>
          </w:p>
        </w:tc>
        <w:tc>
          <w:tcPr>
            <w:tcW w:w="3349" w:type="dxa"/>
            <w:vAlign w:val="center"/>
          </w:tcPr>
          <w:p w:rsidR="002913CD" w:rsidRDefault="007928CC">
            <w:pPr>
              <w:snapToGrid w:val="0"/>
              <w:spacing w:line="288" w:lineRule="auto"/>
              <w:rPr>
                <w:rFonts w:ascii="宋体" w:hAnsi="宋体"/>
                <w:szCs w:val="21"/>
              </w:rPr>
            </w:pPr>
            <w:r>
              <w:rPr>
                <w:rFonts w:ascii="宋体" w:hAnsi="宋体" w:hint="eastAsia"/>
                <w:szCs w:val="21"/>
              </w:rPr>
              <w:t>理解、运用数字总额的常用表达和口译技巧</w:t>
            </w:r>
          </w:p>
          <w:p w:rsidR="002913CD" w:rsidRDefault="007928CC">
            <w:pPr>
              <w:snapToGrid w:val="0"/>
              <w:spacing w:line="288" w:lineRule="auto"/>
              <w:rPr>
                <w:rFonts w:ascii="宋体" w:hAnsi="宋体"/>
                <w:szCs w:val="21"/>
              </w:rPr>
            </w:pPr>
            <w:r>
              <w:rPr>
                <w:rFonts w:ascii="宋体" w:hAnsi="宋体" w:hint="eastAsia"/>
                <w:szCs w:val="21"/>
              </w:rPr>
              <w:t>理解、运用数字增减的常用表达和口译技巧</w:t>
            </w:r>
          </w:p>
          <w:p w:rsidR="002913CD" w:rsidRDefault="007928CC">
            <w:pPr>
              <w:snapToGrid w:val="0"/>
              <w:spacing w:line="288" w:lineRule="auto"/>
              <w:rPr>
                <w:rFonts w:ascii="宋体" w:hAnsi="宋体"/>
                <w:szCs w:val="21"/>
              </w:rPr>
            </w:pPr>
            <w:r>
              <w:rPr>
                <w:rFonts w:ascii="宋体" w:hAnsi="宋体" w:hint="eastAsia"/>
                <w:szCs w:val="21"/>
              </w:rPr>
              <w:t>理解、运用数字对比关系的常用表达和口译技巧</w:t>
            </w:r>
          </w:p>
          <w:p w:rsidR="002913CD" w:rsidRDefault="007928CC">
            <w:pPr>
              <w:spacing w:line="260" w:lineRule="exact"/>
              <w:ind w:right="-50"/>
              <w:rPr>
                <w:rFonts w:ascii="宋体" w:hAnsi="宋体"/>
                <w:szCs w:val="21"/>
              </w:rPr>
            </w:pPr>
            <w:r>
              <w:rPr>
                <w:rFonts w:ascii="Times New Roman Regular" w:hAnsi="Times New Roman Regular" w:cs="Times New Roman Regular" w:hint="eastAsia"/>
                <w:szCs w:val="21"/>
                <w:lang w:eastAsia="zh-Hans"/>
              </w:rPr>
              <w:t>思政要点</w:t>
            </w:r>
            <w:r>
              <w:rPr>
                <w:rFonts w:ascii="Times New Roman Regular" w:hAnsi="Times New Roman Regular" w:cs="Times New Roman Regular"/>
                <w:szCs w:val="21"/>
                <w:lang w:eastAsia="zh-Hans"/>
              </w:rPr>
              <w:t>:China’s outbound M&amp;As</w:t>
            </w:r>
            <w:r>
              <w:rPr>
                <w:rFonts w:ascii="Times New Roman Regular" w:hAnsi="Times New Roman Regular" w:cs="Times New Roman Regular" w:hint="eastAsia"/>
                <w:szCs w:val="21"/>
                <w:lang w:eastAsia="zh-Hans"/>
              </w:rPr>
              <w:t>或</w:t>
            </w:r>
            <w:r>
              <w:rPr>
                <w:rFonts w:ascii="Times New Roman Regular" w:hAnsi="Times New Roman Regular" w:cs="Times New Roman Regular"/>
                <w:szCs w:val="21"/>
                <w:lang w:eastAsia="zh-Hans"/>
              </w:rPr>
              <w:t>Most populous countries 2013-2050</w:t>
            </w:r>
            <w:r>
              <w:rPr>
                <w:rFonts w:ascii="Times New Roman Regular" w:hAnsi="Times New Roman Regular" w:cs="Times New Roman Regular" w:hint="eastAsia"/>
                <w:szCs w:val="21"/>
                <w:lang w:eastAsia="zh-Hans"/>
              </w:rPr>
              <w:t>这两篇篇章口译有助于学生了解我国企业的对外并购，也有注意学生了解当前世界的人口趋势。在数字口译方面，通过此类练习，学生能够了解数字口译场景常常出现在一些报告演讲中。可以激起学生对于世界宏观趋势的兴趣，拓展学生的知识面，学生感到要做好口译，不单单要有语言技能，还要关注世界的最新趋势，提高自己的综合知识储备。</w:t>
            </w:r>
          </w:p>
        </w:tc>
        <w:tc>
          <w:tcPr>
            <w:tcW w:w="3233" w:type="dxa"/>
            <w:vMerge/>
            <w:vAlign w:val="center"/>
          </w:tcPr>
          <w:p w:rsidR="002913CD" w:rsidRDefault="002913CD">
            <w:pPr>
              <w:snapToGrid w:val="0"/>
              <w:spacing w:line="288" w:lineRule="auto"/>
              <w:rPr>
                <w:rFonts w:ascii="宋体" w:hAnsi="宋体"/>
                <w:color w:val="000000" w:themeColor="text1"/>
                <w:sz w:val="16"/>
                <w:szCs w:val="16"/>
              </w:rPr>
            </w:pPr>
          </w:p>
        </w:tc>
        <w:tc>
          <w:tcPr>
            <w:tcW w:w="913" w:type="dxa"/>
            <w:vMerge/>
          </w:tcPr>
          <w:p w:rsidR="002913CD" w:rsidRDefault="002913CD">
            <w:pPr>
              <w:snapToGrid w:val="0"/>
              <w:spacing w:line="288" w:lineRule="auto"/>
              <w:rPr>
                <w:rFonts w:ascii="宋体" w:hAnsi="宋体"/>
                <w:b/>
                <w:bCs/>
                <w:color w:val="000000" w:themeColor="text1"/>
                <w:sz w:val="20"/>
                <w:szCs w:val="20"/>
              </w:rPr>
            </w:pPr>
          </w:p>
        </w:tc>
        <w:tc>
          <w:tcPr>
            <w:tcW w:w="969" w:type="dxa"/>
            <w:vMerge/>
          </w:tcPr>
          <w:p w:rsidR="002913CD" w:rsidRDefault="002913CD">
            <w:pPr>
              <w:snapToGrid w:val="0"/>
              <w:spacing w:line="288" w:lineRule="auto"/>
              <w:rPr>
                <w:rFonts w:ascii="宋体" w:hAnsi="宋体"/>
                <w:b/>
                <w:bCs/>
                <w:color w:val="000000" w:themeColor="text1"/>
                <w:sz w:val="20"/>
                <w:szCs w:val="20"/>
              </w:rPr>
            </w:pPr>
          </w:p>
        </w:tc>
      </w:tr>
    </w:tbl>
    <w:p w:rsidR="002913CD" w:rsidRDefault="002913CD">
      <w:pPr>
        <w:snapToGrid w:val="0"/>
        <w:spacing w:line="288" w:lineRule="auto"/>
        <w:rPr>
          <w:rFonts w:ascii="宋体" w:hAnsi="宋体"/>
          <w:color w:val="000000" w:themeColor="text1"/>
          <w:sz w:val="20"/>
          <w:szCs w:val="20"/>
        </w:rPr>
      </w:pPr>
    </w:p>
    <w:p w:rsidR="002913CD" w:rsidRDefault="002913CD">
      <w:pPr>
        <w:snapToGrid w:val="0"/>
        <w:spacing w:line="288" w:lineRule="auto"/>
        <w:ind w:right="26"/>
        <w:rPr>
          <w:color w:val="000000" w:themeColor="text1"/>
          <w:sz w:val="20"/>
          <w:szCs w:val="20"/>
        </w:rPr>
      </w:pPr>
    </w:p>
    <w:p w:rsidR="002913CD" w:rsidRDefault="007928CC">
      <w:pPr>
        <w:widowControl/>
        <w:spacing w:beforeLines="50" w:before="156" w:afterLines="50" w:after="156" w:line="288" w:lineRule="auto"/>
        <w:jc w:val="left"/>
        <w:rPr>
          <w:rFonts w:ascii="黑体" w:eastAsia="黑体" w:hAnsi="宋体"/>
          <w:color w:val="000000" w:themeColor="text1"/>
          <w:sz w:val="24"/>
        </w:rPr>
      </w:pPr>
      <w:r>
        <w:rPr>
          <w:rFonts w:ascii="黑体" w:eastAsia="黑体" w:hAnsi="宋体" w:hint="eastAsia"/>
          <w:color w:val="000000" w:themeColor="text1"/>
          <w:sz w:val="24"/>
        </w:rPr>
        <w:t>七、课内实验名称及基本要求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201"/>
        <w:gridCol w:w="3305"/>
        <w:gridCol w:w="795"/>
        <w:gridCol w:w="1156"/>
        <w:gridCol w:w="1876"/>
      </w:tblGrid>
      <w:tr w:rsidR="002913CD">
        <w:trPr>
          <w:trHeight w:val="342"/>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jc w:val="center"/>
              <w:rPr>
                <w:rFonts w:ascii="宋体"/>
                <w:color w:val="000000" w:themeColor="text1"/>
                <w:szCs w:val="21"/>
              </w:rPr>
            </w:pPr>
            <w:r>
              <w:rPr>
                <w:rFonts w:ascii="宋体" w:hAnsi="宋体" w:hint="eastAsia"/>
                <w:color w:val="000000" w:themeColor="text1"/>
                <w:szCs w:val="21"/>
              </w:rPr>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jc w:val="center"/>
              <w:rPr>
                <w:rFonts w:ascii="宋体"/>
                <w:color w:val="000000" w:themeColor="text1"/>
                <w:szCs w:val="21"/>
              </w:rPr>
            </w:pPr>
            <w:r>
              <w:rPr>
                <w:rFonts w:ascii="宋体" w:hAnsi="宋体" w:hint="eastAsia"/>
                <w:color w:val="000000" w:themeColor="text1"/>
                <w:szCs w:val="21"/>
              </w:rPr>
              <w:t>实验名称</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jc w:val="center"/>
              <w:rPr>
                <w:rFonts w:ascii="宋体"/>
                <w:color w:val="000000" w:themeColor="text1"/>
                <w:szCs w:val="21"/>
              </w:rPr>
            </w:pPr>
            <w:r>
              <w:rPr>
                <w:rFonts w:ascii="宋体" w:hAnsi="宋体" w:hint="eastAsia"/>
                <w:color w:val="000000" w:themeColor="text1"/>
                <w:szCs w:val="21"/>
              </w:rPr>
              <w:t>主要内容</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jc w:val="center"/>
              <w:rPr>
                <w:rFonts w:ascii="宋体" w:hAnsi="宋体"/>
                <w:color w:val="000000" w:themeColor="text1"/>
                <w:szCs w:val="21"/>
              </w:rPr>
            </w:pPr>
            <w:r>
              <w:rPr>
                <w:rFonts w:ascii="宋体" w:hAnsi="宋体" w:hint="eastAsia"/>
                <w:color w:val="000000" w:themeColor="text1"/>
                <w:szCs w:val="21"/>
              </w:rPr>
              <w:t>实验</w:t>
            </w:r>
          </w:p>
          <w:p w:rsidR="002913CD" w:rsidRDefault="007928CC">
            <w:pPr>
              <w:snapToGrid w:val="0"/>
              <w:jc w:val="center"/>
              <w:rPr>
                <w:rFonts w:ascii="宋体"/>
                <w:color w:val="000000" w:themeColor="text1"/>
                <w:szCs w:val="21"/>
              </w:rPr>
            </w:pPr>
            <w:r>
              <w:rPr>
                <w:rFonts w:ascii="宋体" w:hAnsi="宋体" w:hint="eastAsia"/>
                <w:color w:val="000000" w:themeColor="text1"/>
                <w:szCs w:val="21"/>
              </w:rPr>
              <w:t>时数</w:t>
            </w:r>
          </w:p>
        </w:tc>
        <w:tc>
          <w:tcPr>
            <w:tcW w:w="1156" w:type="dxa"/>
            <w:tcBorders>
              <w:top w:val="single" w:sz="4" w:space="0" w:color="auto"/>
              <w:left w:val="single" w:sz="4" w:space="0" w:color="auto"/>
              <w:right w:val="single" w:sz="4" w:space="0" w:color="auto"/>
            </w:tcBorders>
            <w:shd w:val="clear" w:color="auto" w:fill="auto"/>
            <w:vAlign w:val="center"/>
          </w:tcPr>
          <w:p w:rsidR="002913CD" w:rsidRDefault="007928CC">
            <w:pPr>
              <w:snapToGrid w:val="0"/>
              <w:jc w:val="center"/>
              <w:rPr>
                <w:rFonts w:ascii="宋体"/>
                <w:color w:val="000000" w:themeColor="text1"/>
                <w:szCs w:val="21"/>
              </w:rPr>
            </w:pPr>
            <w:r>
              <w:rPr>
                <w:rFonts w:ascii="宋体" w:hint="eastAsia"/>
                <w:color w:val="000000" w:themeColor="text1"/>
                <w:szCs w:val="21"/>
              </w:rPr>
              <w:t>实验类型</w:t>
            </w:r>
          </w:p>
        </w:tc>
        <w:tc>
          <w:tcPr>
            <w:tcW w:w="1876" w:type="dxa"/>
            <w:tcBorders>
              <w:top w:val="single" w:sz="4" w:space="0" w:color="auto"/>
              <w:left w:val="single" w:sz="4" w:space="0" w:color="auto"/>
              <w:right w:val="single" w:sz="4" w:space="0" w:color="auto"/>
            </w:tcBorders>
            <w:shd w:val="clear" w:color="auto" w:fill="auto"/>
            <w:vAlign w:val="center"/>
          </w:tcPr>
          <w:p w:rsidR="002913CD" w:rsidRDefault="007928CC">
            <w:pPr>
              <w:snapToGrid w:val="0"/>
              <w:jc w:val="center"/>
              <w:rPr>
                <w:rFonts w:ascii="宋体"/>
                <w:color w:val="000000" w:themeColor="text1"/>
                <w:szCs w:val="21"/>
              </w:rPr>
            </w:pPr>
            <w:r>
              <w:rPr>
                <w:rFonts w:ascii="宋体" w:hAnsi="宋体" w:hint="eastAsia"/>
                <w:color w:val="000000" w:themeColor="text1"/>
                <w:szCs w:val="21"/>
              </w:rPr>
              <w:t>备注</w:t>
            </w:r>
          </w:p>
        </w:tc>
      </w:tr>
      <w:tr w:rsidR="002913CD">
        <w:trPr>
          <w:trHeight w:hRule="exact" w:val="5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英译中口译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英译中</w:t>
            </w:r>
            <w:r>
              <w:rPr>
                <w:rFonts w:ascii="宋体" w:hint="eastAsia"/>
                <w:color w:val="000000" w:themeColor="text1"/>
                <w:szCs w:val="21"/>
                <w:lang w:eastAsia="zh-Hans"/>
              </w:rPr>
              <w:t>进行相应地</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rsidR="002913CD" w:rsidRDefault="002913CD">
            <w:pPr>
              <w:snapToGrid w:val="0"/>
              <w:spacing w:beforeLines="50" w:before="156" w:afterLines="50" w:after="156" w:line="288" w:lineRule="auto"/>
              <w:jc w:val="center"/>
              <w:rPr>
                <w:rFonts w:ascii="宋体"/>
                <w:color w:val="000000" w:themeColor="text1"/>
                <w:szCs w:val="21"/>
              </w:rPr>
            </w:pPr>
          </w:p>
        </w:tc>
      </w:tr>
      <w:tr w:rsidR="002913CD">
        <w:trPr>
          <w:trHeight w:hRule="exact" w:val="47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中译英口译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中译英</w:t>
            </w:r>
            <w:r>
              <w:rPr>
                <w:rFonts w:ascii="宋体" w:hint="eastAsia"/>
                <w:color w:val="000000" w:themeColor="text1"/>
                <w:szCs w:val="21"/>
                <w:lang w:eastAsia="zh-Hans"/>
              </w:rPr>
              <w:t>进行相应地</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rsidR="002913CD" w:rsidRDefault="002913CD">
            <w:pPr>
              <w:snapToGrid w:val="0"/>
              <w:spacing w:beforeLines="50" w:before="156" w:afterLines="50" w:after="156" w:line="288" w:lineRule="auto"/>
              <w:jc w:val="center"/>
              <w:rPr>
                <w:rFonts w:ascii="宋体"/>
                <w:color w:val="000000" w:themeColor="text1"/>
                <w:szCs w:val="21"/>
              </w:rPr>
            </w:pPr>
          </w:p>
        </w:tc>
      </w:tr>
      <w:tr w:rsidR="002913CD">
        <w:trPr>
          <w:trHeight w:hRule="exact" w:val="568"/>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3</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中英交替口译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中英交替口译</w:t>
            </w:r>
            <w:r>
              <w:rPr>
                <w:rFonts w:ascii="宋体" w:hint="eastAsia"/>
                <w:color w:val="000000" w:themeColor="text1"/>
                <w:szCs w:val="21"/>
                <w:lang w:eastAsia="zh-Hans"/>
              </w:rPr>
              <w:t>进行相应地操练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hAnsi="宋体" w:cs="宋体"/>
                <w:color w:val="000000" w:themeColor="text1"/>
                <w:szCs w:val="21"/>
              </w:rPr>
            </w:pPr>
            <w:r>
              <w:rPr>
                <w:rFonts w:ascii="宋体" w:hAnsi="宋体" w:cs="宋体" w:hint="eastAsia"/>
                <w:color w:val="000000" w:themeColor="text1"/>
                <w:szCs w:val="21"/>
              </w:rPr>
              <w:t>4</w:t>
            </w:r>
          </w:p>
        </w:tc>
        <w:tc>
          <w:tcPr>
            <w:tcW w:w="1156" w:type="dxa"/>
            <w:tcBorders>
              <w:left w:val="single" w:sz="4" w:space="0" w:color="auto"/>
              <w:right w:val="single" w:sz="4" w:space="0" w:color="auto"/>
            </w:tcBorders>
            <w:shd w:val="clear" w:color="auto" w:fill="auto"/>
            <w:vAlign w:val="center"/>
          </w:tcPr>
          <w:p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rsidR="002913CD" w:rsidRDefault="002913CD">
            <w:pPr>
              <w:snapToGrid w:val="0"/>
              <w:spacing w:beforeLines="50" w:before="156" w:afterLines="50" w:after="156" w:line="288" w:lineRule="auto"/>
              <w:jc w:val="center"/>
              <w:rPr>
                <w:rFonts w:ascii="宋体"/>
                <w:color w:val="000000" w:themeColor="text1"/>
                <w:szCs w:val="21"/>
              </w:rPr>
            </w:pPr>
          </w:p>
        </w:tc>
      </w:tr>
    </w:tbl>
    <w:p w:rsidR="002913CD" w:rsidRDefault="002913CD">
      <w:pPr>
        <w:snapToGrid w:val="0"/>
        <w:spacing w:line="288" w:lineRule="auto"/>
        <w:ind w:right="2520"/>
        <w:rPr>
          <w:rFonts w:ascii="黑体" w:eastAsia="黑体" w:hAnsi="宋体"/>
          <w:color w:val="000000" w:themeColor="text1"/>
          <w:sz w:val="24"/>
        </w:rPr>
      </w:pPr>
    </w:p>
    <w:tbl>
      <w:tblPr>
        <w:tblpPr w:leftFromText="180" w:rightFromText="180" w:vertAnchor="text" w:horzAnchor="page" w:tblpX="1394" w:tblpY="717"/>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1843"/>
      </w:tblGrid>
      <w:tr w:rsidR="002913CD">
        <w:tc>
          <w:tcPr>
            <w:tcW w:w="2268" w:type="dxa"/>
            <w:shd w:val="clear" w:color="auto" w:fill="auto"/>
          </w:tcPr>
          <w:p w:rsidR="002913CD" w:rsidRDefault="007928CC">
            <w:pPr>
              <w:snapToGrid w:val="0"/>
              <w:spacing w:beforeLines="50" w:before="156" w:afterLines="50" w:after="156"/>
              <w:rPr>
                <w:rFonts w:ascii="宋体" w:hAnsi="宋体"/>
                <w:bCs/>
                <w:color w:val="000000" w:themeColor="text1"/>
                <w:sz w:val="24"/>
                <w:szCs w:val="24"/>
              </w:rPr>
            </w:pPr>
            <w:r>
              <w:rPr>
                <w:rFonts w:ascii="宋体" w:hAnsi="宋体" w:hint="eastAsia"/>
                <w:bCs/>
                <w:color w:val="000000" w:themeColor="text1"/>
                <w:sz w:val="24"/>
                <w:szCs w:val="24"/>
              </w:rPr>
              <w:t>总评构成（1+</w:t>
            </w:r>
            <w:r>
              <w:rPr>
                <w:rFonts w:ascii="宋体" w:hAnsi="宋体"/>
                <w:bCs/>
                <w:color w:val="000000" w:themeColor="text1"/>
                <w:sz w:val="24"/>
                <w:szCs w:val="24"/>
              </w:rPr>
              <w:t>X</w:t>
            </w:r>
            <w:r>
              <w:rPr>
                <w:rFonts w:ascii="宋体" w:hAnsi="宋体" w:hint="eastAsia"/>
                <w:bCs/>
                <w:color w:val="000000" w:themeColor="text1"/>
                <w:sz w:val="24"/>
                <w:szCs w:val="24"/>
              </w:rPr>
              <w:t>）</w:t>
            </w:r>
          </w:p>
        </w:tc>
        <w:tc>
          <w:tcPr>
            <w:tcW w:w="510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评价方式</w:t>
            </w:r>
          </w:p>
        </w:tc>
        <w:tc>
          <w:tcPr>
            <w:tcW w:w="184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占比</w:t>
            </w:r>
          </w:p>
        </w:tc>
      </w:tr>
      <w:tr w:rsidR="002913CD">
        <w:tc>
          <w:tcPr>
            <w:tcW w:w="2268"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w:t>
            </w:r>
          </w:p>
        </w:tc>
        <w:tc>
          <w:tcPr>
            <w:tcW w:w="510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Times New Roman Regular" w:hAnsi="Times New Roman Regular" w:cs="Times New Roman Regular"/>
                <w:bCs/>
                <w:color w:val="000000" w:themeColor="text1"/>
                <w:sz w:val="24"/>
                <w:szCs w:val="24"/>
              </w:rPr>
              <w:t>Final Examination</w:t>
            </w:r>
            <w:r>
              <w:rPr>
                <w:rFonts w:ascii="Times New Roman Regular" w:hAnsi="Times New Roman Regular" w:cs="Times New Roman Regular"/>
                <w:bCs/>
                <w:color w:val="000000" w:themeColor="text1"/>
                <w:sz w:val="24"/>
                <w:szCs w:val="24"/>
              </w:rPr>
              <w:t>口译考</w:t>
            </w:r>
            <w:r>
              <w:rPr>
                <w:rFonts w:ascii="宋体" w:hAnsi="宋体" w:hint="eastAsia"/>
                <w:bCs/>
                <w:color w:val="000000" w:themeColor="text1"/>
                <w:sz w:val="24"/>
                <w:szCs w:val="24"/>
              </w:rPr>
              <w:t>试</w:t>
            </w:r>
          </w:p>
        </w:tc>
        <w:tc>
          <w:tcPr>
            <w:tcW w:w="184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55%</w:t>
            </w:r>
          </w:p>
        </w:tc>
      </w:tr>
      <w:tr w:rsidR="002913CD">
        <w:tc>
          <w:tcPr>
            <w:tcW w:w="2268"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X1</w:t>
            </w:r>
          </w:p>
        </w:tc>
        <w:tc>
          <w:tcPr>
            <w:tcW w:w="510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Quiz 1</w:t>
            </w:r>
          </w:p>
        </w:tc>
        <w:tc>
          <w:tcPr>
            <w:tcW w:w="184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15%</w:t>
            </w:r>
          </w:p>
        </w:tc>
      </w:tr>
      <w:tr w:rsidR="002913CD">
        <w:tc>
          <w:tcPr>
            <w:tcW w:w="2268"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X2</w:t>
            </w:r>
          </w:p>
        </w:tc>
        <w:tc>
          <w:tcPr>
            <w:tcW w:w="510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Quiz 2</w:t>
            </w:r>
          </w:p>
        </w:tc>
        <w:tc>
          <w:tcPr>
            <w:tcW w:w="184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15%</w:t>
            </w:r>
          </w:p>
        </w:tc>
      </w:tr>
      <w:tr w:rsidR="002913CD">
        <w:tc>
          <w:tcPr>
            <w:tcW w:w="2268"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X3</w:t>
            </w:r>
          </w:p>
        </w:tc>
        <w:tc>
          <w:tcPr>
            <w:tcW w:w="510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Quiz 3</w:t>
            </w:r>
          </w:p>
        </w:tc>
        <w:tc>
          <w:tcPr>
            <w:tcW w:w="1843" w:type="dxa"/>
            <w:shd w:val="clear" w:color="auto" w:fill="auto"/>
          </w:tcPr>
          <w:p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15%</w:t>
            </w:r>
          </w:p>
        </w:tc>
      </w:tr>
    </w:tbl>
    <w:p w:rsidR="002913CD" w:rsidRDefault="007928CC">
      <w:pPr>
        <w:snapToGrid w:val="0"/>
        <w:spacing w:beforeLines="50" w:before="156" w:afterLines="50" w:after="156"/>
        <w:jc w:val="left"/>
        <w:rPr>
          <w:rFonts w:ascii="黑体" w:eastAsia="黑体" w:hAnsi="黑体" w:cs="黑体"/>
          <w:bCs/>
          <w:color w:val="000000" w:themeColor="text1"/>
          <w:sz w:val="24"/>
          <w:szCs w:val="24"/>
        </w:rPr>
      </w:pPr>
      <w:r>
        <w:rPr>
          <w:rFonts w:ascii="黑体" w:eastAsia="黑体" w:hAnsi="黑体" w:cs="黑体" w:hint="eastAsia"/>
          <w:bCs/>
          <w:color w:val="000000" w:themeColor="text1"/>
          <w:sz w:val="24"/>
          <w:szCs w:val="24"/>
        </w:rPr>
        <w:t>八、评价方式与成绩</w:t>
      </w:r>
    </w:p>
    <w:p w:rsidR="002913CD" w:rsidRDefault="002913CD">
      <w:pPr>
        <w:snapToGrid w:val="0"/>
        <w:spacing w:before="120" w:after="120" w:line="288" w:lineRule="auto"/>
        <w:rPr>
          <w:rFonts w:ascii="宋体" w:hAnsi="宋体"/>
          <w:color w:val="000000" w:themeColor="text1"/>
          <w:sz w:val="20"/>
          <w:szCs w:val="20"/>
        </w:rPr>
      </w:pPr>
    </w:p>
    <w:p w:rsidR="002913CD" w:rsidRDefault="007928CC">
      <w:pPr>
        <w:snapToGrid w:val="0"/>
        <w:spacing w:line="288" w:lineRule="auto"/>
        <w:ind w:firstLineChars="300" w:firstLine="840"/>
        <w:rPr>
          <w:color w:val="000000" w:themeColor="text1"/>
          <w:sz w:val="28"/>
          <w:szCs w:val="28"/>
        </w:rPr>
      </w:pPr>
      <w:r>
        <w:rPr>
          <w:rFonts w:hint="eastAsia"/>
          <w:color w:val="000000" w:themeColor="text1"/>
          <w:sz w:val="28"/>
          <w:szCs w:val="28"/>
        </w:rPr>
        <w:t>撰写人：</w:t>
      </w:r>
      <w:r>
        <w:rPr>
          <w:rFonts w:hint="eastAsia"/>
          <w:color w:val="000000" w:themeColor="text1"/>
          <w:sz w:val="28"/>
          <w:szCs w:val="28"/>
        </w:rPr>
        <w:t xml:space="preserve"> </w:t>
      </w:r>
      <w:r>
        <w:rPr>
          <w:rFonts w:hint="eastAsia"/>
          <w:noProof/>
          <w:sz w:val="28"/>
          <w:szCs w:val="28"/>
        </w:rPr>
        <w:drawing>
          <wp:inline distT="0" distB="0" distL="114300" distR="114300">
            <wp:extent cx="1285875" cy="312420"/>
            <wp:effectExtent l="0" t="0" r="0" b="5080"/>
            <wp:docPr id="1" name="图片 1"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2c3fd1704fdda71654052258fa6cb"/>
                    <pic:cNvPicPr>
                      <a:picLocks noChangeAspect="1"/>
                    </pic:cNvPicPr>
                  </pic:nvPicPr>
                  <pic:blipFill>
                    <a:blip r:embed="rId8"/>
                    <a:stretch>
                      <a:fillRect/>
                    </a:stretch>
                  </pic:blipFill>
                  <pic:spPr>
                    <a:xfrm>
                      <a:off x="0" y="0"/>
                      <a:ext cx="1297482" cy="315455"/>
                    </a:xfrm>
                    <a:prstGeom prst="rect">
                      <a:avLst/>
                    </a:prstGeom>
                    <a:noFill/>
                    <a:ln w="9525">
                      <a:noFill/>
                    </a:ln>
                  </pic:spPr>
                </pic:pic>
              </a:graphicData>
            </a:graphic>
          </wp:inline>
        </w:drawing>
      </w:r>
      <w:r>
        <w:rPr>
          <w:rFonts w:hint="eastAsia"/>
          <w:color w:val="000000" w:themeColor="text1"/>
          <w:sz w:val="28"/>
          <w:szCs w:val="28"/>
        </w:rPr>
        <w:t xml:space="preserve"> </w:t>
      </w:r>
      <w:r w:rsidR="00167F0E">
        <w:rPr>
          <w:rFonts w:hint="eastAsia"/>
          <w:noProof/>
          <w:sz w:val="24"/>
        </w:rPr>
        <w:drawing>
          <wp:inline distT="0" distB="0" distL="0" distR="0" wp14:anchorId="072ABDBE" wp14:editId="0DBDC937">
            <wp:extent cx="425450" cy="260350"/>
            <wp:effectExtent l="0" t="0" r="0" b="635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260350"/>
                    </a:xfrm>
                    <a:prstGeom prst="rect">
                      <a:avLst/>
                    </a:prstGeom>
                    <a:noFill/>
                    <a:ln>
                      <a:noFill/>
                    </a:ln>
                  </pic:spPr>
                </pic:pic>
              </a:graphicData>
            </a:graphic>
          </wp:inline>
        </w:drawing>
      </w:r>
      <w:r>
        <w:rPr>
          <w:rFonts w:hint="eastAsia"/>
          <w:color w:val="000000" w:themeColor="text1"/>
          <w:sz w:val="28"/>
          <w:szCs w:val="28"/>
        </w:rPr>
        <w:t xml:space="preserve">      </w:t>
      </w:r>
      <w:r>
        <w:rPr>
          <w:rFonts w:hint="eastAsia"/>
          <w:color w:val="000000" w:themeColor="text1"/>
          <w:sz w:val="28"/>
          <w:szCs w:val="28"/>
        </w:rPr>
        <w:t>系主任审核签名：</w:t>
      </w:r>
      <w:r>
        <w:rPr>
          <w:noProof/>
        </w:rPr>
        <w:drawing>
          <wp:inline distT="0" distB="0" distL="114300" distR="114300">
            <wp:extent cx="311785" cy="764540"/>
            <wp:effectExtent l="0" t="0" r="22860" b="184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rot="16200000">
                      <a:off x="0" y="0"/>
                      <a:ext cx="311785" cy="764540"/>
                    </a:xfrm>
                    <a:prstGeom prst="rect">
                      <a:avLst/>
                    </a:prstGeom>
                  </pic:spPr>
                </pic:pic>
              </a:graphicData>
            </a:graphic>
          </wp:inline>
        </w:drawing>
      </w:r>
    </w:p>
    <w:p w:rsidR="002913CD" w:rsidRDefault="007928CC">
      <w:pPr>
        <w:snapToGrid w:val="0"/>
        <w:spacing w:line="288" w:lineRule="auto"/>
        <w:ind w:firstLineChars="300" w:firstLine="840"/>
      </w:pPr>
      <w:r>
        <w:rPr>
          <w:rFonts w:hint="eastAsia"/>
          <w:color w:val="000000" w:themeColor="text1"/>
          <w:sz w:val="28"/>
          <w:szCs w:val="28"/>
        </w:rPr>
        <w:t>审核时间：</w:t>
      </w:r>
      <w:r w:rsidR="00167F0E">
        <w:rPr>
          <w:color w:val="000000" w:themeColor="text1"/>
          <w:sz w:val="28"/>
          <w:szCs w:val="28"/>
        </w:rPr>
        <w:t>2022</w:t>
      </w:r>
      <w:r>
        <w:rPr>
          <w:rFonts w:hint="eastAsia"/>
          <w:color w:val="000000" w:themeColor="text1"/>
          <w:sz w:val="28"/>
          <w:szCs w:val="28"/>
          <w:lang w:eastAsia="zh-Hans"/>
        </w:rPr>
        <w:t>.</w:t>
      </w:r>
      <w:r>
        <w:rPr>
          <w:color w:val="000000" w:themeColor="text1"/>
          <w:sz w:val="28"/>
          <w:szCs w:val="28"/>
          <w:lang w:eastAsia="zh-Hans"/>
        </w:rPr>
        <w:t>9</w:t>
      </w:r>
      <w:r>
        <w:rPr>
          <w:rFonts w:hint="eastAsia"/>
          <w:color w:val="000000" w:themeColor="text1"/>
          <w:sz w:val="28"/>
          <w:szCs w:val="28"/>
        </w:rPr>
        <w:t xml:space="preserve">                     </w:t>
      </w:r>
    </w:p>
    <w:sectPr w:rsidR="002913CD">
      <w:head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2E" w:rsidRDefault="0086352E">
      <w:r>
        <w:separator/>
      </w:r>
    </w:p>
  </w:endnote>
  <w:endnote w:type="continuationSeparator" w:id="0">
    <w:p w:rsidR="0086352E" w:rsidRDefault="0086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Regular">
    <w:altName w:val="Arial"/>
    <w:charset w:val="00"/>
    <w:family w:val="auto"/>
    <w:pitch w:val="default"/>
    <w:sig w:usb0="00000000" w:usb1="C0007841" w:usb2="00000009" w:usb3="00000000" w:csb0="400001FF" w:csb1="FFFF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2E" w:rsidRDefault="0086352E">
      <w:r>
        <w:separator/>
      </w:r>
    </w:p>
  </w:footnote>
  <w:footnote w:type="continuationSeparator" w:id="0">
    <w:p w:rsidR="0086352E" w:rsidRDefault="0086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CD" w:rsidRDefault="007928C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p w:rsidR="002913CD" w:rsidRDefault="002913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9D9B2B1D"/>
    <w:rsid w:val="ADEEAB27"/>
    <w:rsid w:val="AFD8308D"/>
    <w:rsid w:val="B22FB263"/>
    <w:rsid w:val="B67EC85A"/>
    <w:rsid w:val="BAFF349E"/>
    <w:rsid w:val="BFBF4A67"/>
    <w:rsid w:val="BFFCE510"/>
    <w:rsid w:val="C5D5F447"/>
    <w:rsid w:val="C5F71786"/>
    <w:rsid w:val="D59ADEB3"/>
    <w:rsid w:val="D9F3F8C7"/>
    <w:rsid w:val="DFDFCF0B"/>
    <w:rsid w:val="DFF787EF"/>
    <w:rsid w:val="DFFDF7A5"/>
    <w:rsid w:val="DFFF6F00"/>
    <w:rsid w:val="E29E25C8"/>
    <w:rsid w:val="E33EE6E1"/>
    <w:rsid w:val="E37793BF"/>
    <w:rsid w:val="EEBEC939"/>
    <w:rsid w:val="EFB93FBC"/>
    <w:rsid w:val="EFF7246B"/>
    <w:rsid w:val="EFFF5B06"/>
    <w:rsid w:val="F73A23BA"/>
    <w:rsid w:val="FBFBCD7D"/>
    <w:rsid w:val="FBFF28D9"/>
    <w:rsid w:val="FC6E2FB7"/>
    <w:rsid w:val="FCF36CA8"/>
    <w:rsid w:val="FEDE3DF5"/>
    <w:rsid w:val="FEDE8F25"/>
    <w:rsid w:val="FF5DA417"/>
    <w:rsid w:val="FF7F5D08"/>
    <w:rsid w:val="FFBD07C0"/>
    <w:rsid w:val="FFFB02E3"/>
    <w:rsid w:val="FFFB428E"/>
    <w:rsid w:val="FFFF34BA"/>
    <w:rsid w:val="00021450"/>
    <w:rsid w:val="00031553"/>
    <w:rsid w:val="001072BC"/>
    <w:rsid w:val="00167F0E"/>
    <w:rsid w:val="0017279C"/>
    <w:rsid w:val="00256B39"/>
    <w:rsid w:val="0026033C"/>
    <w:rsid w:val="002913CD"/>
    <w:rsid w:val="002C5F7E"/>
    <w:rsid w:val="002E3721"/>
    <w:rsid w:val="00313BBA"/>
    <w:rsid w:val="00320ACF"/>
    <w:rsid w:val="0032418B"/>
    <w:rsid w:val="0032602E"/>
    <w:rsid w:val="003367AE"/>
    <w:rsid w:val="003B1258"/>
    <w:rsid w:val="004100B0"/>
    <w:rsid w:val="00435842"/>
    <w:rsid w:val="00444491"/>
    <w:rsid w:val="00462994"/>
    <w:rsid w:val="00487E14"/>
    <w:rsid w:val="004F304B"/>
    <w:rsid w:val="004F5BCE"/>
    <w:rsid w:val="005467DC"/>
    <w:rsid w:val="00553D03"/>
    <w:rsid w:val="00562015"/>
    <w:rsid w:val="005725FD"/>
    <w:rsid w:val="005821CB"/>
    <w:rsid w:val="005B2B6D"/>
    <w:rsid w:val="005B4B4E"/>
    <w:rsid w:val="00615309"/>
    <w:rsid w:val="00624FE1"/>
    <w:rsid w:val="00715425"/>
    <w:rsid w:val="007208D6"/>
    <w:rsid w:val="00782293"/>
    <w:rsid w:val="007928CC"/>
    <w:rsid w:val="007B4F60"/>
    <w:rsid w:val="007D17A4"/>
    <w:rsid w:val="00847CC5"/>
    <w:rsid w:val="0086352E"/>
    <w:rsid w:val="008B397C"/>
    <w:rsid w:val="008B47F4"/>
    <w:rsid w:val="00900019"/>
    <w:rsid w:val="009238D2"/>
    <w:rsid w:val="00931F46"/>
    <w:rsid w:val="00964A9E"/>
    <w:rsid w:val="0099063E"/>
    <w:rsid w:val="009E370C"/>
    <w:rsid w:val="00A45B98"/>
    <w:rsid w:val="00A5422B"/>
    <w:rsid w:val="00A769B1"/>
    <w:rsid w:val="00AB6A0F"/>
    <w:rsid w:val="00AC4C45"/>
    <w:rsid w:val="00AE2934"/>
    <w:rsid w:val="00B46F21"/>
    <w:rsid w:val="00B511A5"/>
    <w:rsid w:val="00B674C8"/>
    <w:rsid w:val="00B736A7"/>
    <w:rsid w:val="00B7651F"/>
    <w:rsid w:val="00BB2797"/>
    <w:rsid w:val="00BB513B"/>
    <w:rsid w:val="00BB73C8"/>
    <w:rsid w:val="00C02DDE"/>
    <w:rsid w:val="00C56E09"/>
    <w:rsid w:val="00CC39B7"/>
    <w:rsid w:val="00CF096B"/>
    <w:rsid w:val="00CF4E68"/>
    <w:rsid w:val="00D77966"/>
    <w:rsid w:val="00D97FDA"/>
    <w:rsid w:val="00DF1F63"/>
    <w:rsid w:val="00E16D30"/>
    <w:rsid w:val="00E311E3"/>
    <w:rsid w:val="00E33169"/>
    <w:rsid w:val="00E70904"/>
    <w:rsid w:val="00E77ED5"/>
    <w:rsid w:val="00EB77ED"/>
    <w:rsid w:val="00EF44B1"/>
    <w:rsid w:val="00F3163D"/>
    <w:rsid w:val="00F35AA0"/>
    <w:rsid w:val="00FA4AAB"/>
    <w:rsid w:val="00FE09A8"/>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3FAAA4B"/>
    <w:rsid w:val="24192CCC"/>
    <w:rsid w:val="263E4B70"/>
    <w:rsid w:val="269078E1"/>
    <w:rsid w:val="2750772B"/>
    <w:rsid w:val="282B53DF"/>
    <w:rsid w:val="2F4D50B2"/>
    <w:rsid w:val="2FBD97F0"/>
    <w:rsid w:val="301D6217"/>
    <w:rsid w:val="36A42F8D"/>
    <w:rsid w:val="36A6094C"/>
    <w:rsid w:val="377A984A"/>
    <w:rsid w:val="37F856EA"/>
    <w:rsid w:val="38D97C68"/>
    <w:rsid w:val="39A66CD4"/>
    <w:rsid w:val="3CD52CE1"/>
    <w:rsid w:val="3DBF850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6EFE729"/>
    <w:rsid w:val="579140FF"/>
    <w:rsid w:val="57FF1F87"/>
    <w:rsid w:val="58FA5443"/>
    <w:rsid w:val="5AEBEFB1"/>
    <w:rsid w:val="5D59148C"/>
    <w:rsid w:val="5EFBAAA1"/>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5AF3A3C"/>
    <w:rsid w:val="767FBE53"/>
    <w:rsid w:val="772B283F"/>
    <w:rsid w:val="776006D1"/>
    <w:rsid w:val="77EEFD3F"/>
    <w:rsid w:val="77FB6839"/>
    <w:rsid w:val="780F13C8"/>
    <w:rsid w:val="78A85271"/>
    <w:rsid w:val="79296B00"/>
    <w:rsid w:val="79787732"/>
    <w:rsid w:val="79ABE2FD"/>
    <w:rsid w:val="7ADD59D6"/>
    <w:rsid w:val="7BF25E20"/>
    <w:rsid w:val="7C385448"/>
    <w:rsid w:val="7CE79828"/>
    <w:rsid w:val="7D796B1D"/>
    <w:rsid w:val="7E4B5E4A"/>
    <w:rsid w:val="7E75CFE7"/>
    <w:rsid w:val="7E770D9E"/>
    <w:rsid w:val="7E7804AD"/>
    <w:rsid w:val="7EB9A66D"/>
    <w:rsid w:val="7F736BE4"/>
    <w:rsid w:val="7F7759A4"/>
    <w:rsid w:val="7FB3A5FF"/>
    <w:rsid w:val="7FBFD1F1"/>
    <w:rsid w:val="7FFA30B7"/>
    <w:rsid w:val="85F53261"/>
    <w:rsid w:val="8AF6F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1D6750"/>
  <w15:docId w15:val="{B4F7D894-1408-4433-B0D8-90961FF2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nch.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2567</TotalTime>
  <Pages>6</Pages>
  <Words>640</Words>
  <Characters>3648</Characters>
  <Application>Microsoft Office Word</Application>
  <DocSecurity>0</DocSecurity>
  <Lines>30</Lines>
  <Paragraphs>8</Paragraphs>
  <ScaleCrop>false</ScaleCrop>
  <Company>http:/sdwm.org</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Jessiebang</cp:lastModifiedBy>
  <cp:revision>84</cp:revision>
  <cp:lastPrinted>2018-09-06T02:45:00Z</cp:lastPrinted>
  <dcterms:created xsi:type="dcterms:W3CDTF">2021-09-06T11:30:00Z</dcterms:created>
  <dcterms:modified xsi:type="dcterms:W3CDTF">2022-10-05T07:53:00Z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