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00"/>
        <w:gridCol w:w="1376"/>
        <w:gridCol w:w="1282"/>
        <w:gridCol w:w="1142"/>
        <w:gridCol w:w="1673"/>
        <w:gridCol w:w="1461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德语分析阅读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2020384</w:t>
            </w:r>
          </w:p>
        </w:tc>
        <w:tc>
          <w:tcPr>
            <w:tcW w:w="1279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1500/1505</w:t>
            </w:r>
          </w:p>
        </w:tc>
        <w:tc>
          <w:tcPr>
            <w:tcW w:w="1669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58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eastAsia="宋体"/>
                <w:sz w:val="21"/>
                <w:szCs w:val="21"/>
                <w:lang w:val="de-DE" w:eastAsia="zh-CN"/>
              </w:rPr>
              <w:t>/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讲授教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姚佳</w:t>
            </w:r>
          </w:p>
        </w:tc>
        <w:tc>
          <w:tcPr>
            <w:tcW w:w="1279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23047</w:t>
            </w:r>
          </w:p>
        </w:tc>
        <w:tc>
          <w:tcPr>
            <w:tcW w:w="1669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58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19F205DF">
            <w:pPr>
              <w:tabs>
                <w:tab w:val="left" w:pos="532"/>
              </w:tabs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德语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1，B25-2</w:t>
            </w:r>
          </w:p>
        </w:tc>
        <w:tc>
          <w:tcPr>
            <w:tcW w:w="1279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21/20</w:t>
            </w:r>
          </w:p>
        </w:tc>
        <w:tc>
          <w:tcPr>
            <w:tcW w:w="1669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58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外国语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430/316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lang w:val="en-US" w:eastAsia="zh-CN"/>
              </w:rPr>
              <w:t>每周三下午14:30-16:00   外国语225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云班课号：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9490080 (B25-1)/5144228（B25-2）</w:t>
            </w:r>
            <w:bookmarkStart w:id="0" w:name="_GoBack"/>
            <w:bookmarkEnd w:id="0"/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《备战德语专业四级考试</w:t>
            </w:r>
            <w:r>
              <w:rPr>
                <w:rFonts w:hint="default" w:asciiTheme="minorEastAsia" w:hAnsiTheme="minorEastAsia" w:eastAsiaTheme="minorEastAsia"/>
                <w:kern w:val="0"/>
                <w:szCs w:val="21"/>
                <w:lang w:val="de-DE" w:eastAsia="zh-CN"/>
              </w:rPr>
              <w:t>.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阅读》，黄克琴，赵国伟主编，</w:t>
            </w:r>
            <w:r>
              <w:rPr>
                <w:rFonts w:hint="default" w:asciiTheme="minorEastAsia" w:hAnsiTheme="minorEastAsia" w:eastAsiaTheme="minorEastAsia"/>
                <w:kern w:val="0"/>
                <w:szCs w:val="21"/>
                <w:lang w:val="en-US" w:eastAsia="zh-CN"/>
              </w:rPr>
              <w:t>ISBN</w:t>
            </w:r>
            <w:r>
              <w:rPr>
                <w:rFonts w:hint="default" w:asciiTheme="minorEastAsia" w:hAnsiTheme="minorEastAsia" w:eastAsiaTheme="minorEastAsia"/>
                <w:kern w:val="0"/>
                <w:szCs w:val="21"/>
                <w:lang w:val="de-DE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978</w:t>
            </w:r>
            <w:r>
              <w:rPr>
                <w:rFonts w:hint="default" w:asciiTheme="minorEastAsia" w:hAnsiTheme="minorEastAsia" w:eastAsiaTheme="minorEastAsia"/>
                <w:kern w:val="0"/>
                <w:szCs w:val="21"/>
                <w:lang w:val="de-DE" w:eastAsia="zh-CN"/>
              </w:rPr>
              <w:t>-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Theme="minorEastAsia" w:hAnsiTheme="minorEastAsia" w:eastAsiaTheme="minorEastAsia"/>
                <w:kern w:val="0"/>
                <w:szCs w:val="21"/>
                <w:lang w:val="de-DE" w:eastAsia="zh-CN"/>
              </w:rPr>
              <w:t>-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5213</w:t>
            </w:r>
            <w:r>
              <w:rPr>
                <w:rFonts w:hint="default" w:asciiTheme="minorEastAsia" w:hAnsiTheme="minorEastAsia" w:eastAsiaTheme="minorEastAsia"/>
                <w:kern w:val="0"/>
                <w:szCs w:val="21"/>
                <w:lang w:val="de-DE" w:eastAsia="zh-CN"/>
              </w:rPr>
              <w:t>-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3159</w:t>
            </w:r>
            <w:r>
              <w:rPr>
                <w:rFonts w:hint="default" w:asciiTheme="minorEastAsia" w:hAnsiTheme="minorEastAsia" w:eastAsiaTheme="minorEastAsia"/>
                <w:kern w:val="0"/>
                <w:szCs w:val="21"/>
                <w:lang w:val="de-DE" w:eastAsia="zh-CN"/>
              </w:rPr>
              <w:t>-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de-DE" w:eastAsia="zh-CN"/>
              </w:rPr>
              <w:t>，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外语教学与研究出版社，2021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1813845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《德语中级阅读教程》，吴江主编，外语教学与研究出版社，2018。</w:t>
            </w:r>
          </w:p>
          <w:p w14:paraId="27EFEDCD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《全国高等学校德语专业四级考试真题及样题集》（2017-2020）孔德明主编，外语教</w:t>
            </w:r>
          </w:p>
          <w:p w14:paraId="72B9890E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学与研究出版社，2021。</w:t>
            </w:r>
          </w:p>
          <w:p w14:paraId="6C328411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《大学德语四、六级考试高分突破——四级阅读》，王颖频主编，外语教育与研究出版</w:t>
            </w:r>
          </w:p>
          <w:p w14:paraId="3E062F41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社，2013。</w:t>
            </w:r>
          </w:p>
          <w:p w14:paraId="54A7B662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《欧标德语阅读教程》，侯宇晶，张亮主编，武汉大学出版社，2017。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46FB2C5C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7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22"/>
        <w:gridCol w:w="721"/>
        <w:gridCol w:w="3220"/>
        <w:gridCol w:w="2410"/>
        <w:gridCol w:w="1700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220" w:type="dxa"/>
            <w:vAlign w:val="center"/>
          </w:tcPr>
          <w:p w14:paraId="3487BA81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教学内容</w:t>
            </w:r>
          </w:p>
        </w:tc>
        <w:tc>
          <w:tcPr>
            <w:tcW w:w="2410" w:type="dxa"/>
            <w:vAlign w:val="center"/>
          </w:tcPr>
          <w:p w14:paraId="48578B37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教学方式</w:t>
            </w:r>
          </w:p>
        </w:tc>
        <w:tc>
          <w:tcPr>
            <w:tcW w:w="1700" w:type="dxa"/>
            <w:vAlign w:val="center"/>
          </w:tcPr>
          <w:p w14:paraId="6AE647F9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  <w:vAlign w:val="center"/>
          </w:tcPr>
          <w:p w14:paraId="7806BFDB">
            <w:pPr>
              <w:jc w:val="center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D4B377">
            <w:pPr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Cs w:val="21"/>
                <w:lang w:val="en-US" w:eastAsia="zh-CN"/>
              </w:rPr>
              <w:t>专四阅读考试大纲解读与整体策略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85E13A8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讲授，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讨论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5A05481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复习所讲内容，完成阅读训练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00213A3B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8EB41EF">
            <w:pPr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lang w:val="en-US" w:eastAsia="zh-CN"/>
              </w:rPr>
              <w:t>阅读的“预”操作——读前准备策略（Vorbereitung vor dem Lesen）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3A34734">
            <w:pPr>
              <w:widowControl/>
              <w:jc w:val="center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课堂展示，</w:t>
            </w:r>
          </w:p>
          <w:p w14:paraId="50DFFAC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讲授，练习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130C0060">
            <w:pPr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复习所讲内容，完成阅读训练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  <w:vAlign w:val="center"/>
          </w:tcPr>
          <w:p w14:paraId="0B78D30E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375A0FEA">
            <w:pPr>
              <w:rPr>
                <w:rFonts w:hint="eastAsia" w:cs="Times New Roman" w:asciiTheme="minorEastAsia" w:hAnsiTheme="minorEastAsia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lang w:val="en-US" w:eastAsia="zh-CN"/>
              </w:rPr>
              <w:t>精读策略训练（Sequenzielles / gründliches Lesen）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9D1B2D6">
            <w:pPr>
              <w:widowControl/>
              <w:jc w:val="center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课堂展示，</w:t>
            </w:r>
          </w:p>
          <w:p w14:paraId="2C0A3CB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讲授，练习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4C4A8DB7">
            <w:pPr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复习所讲内容，完成阅读训练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  <w:vAlign w:val="center"/>
          </w:tcPr>
          <w:p w14:paraId="46098286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EBCCC0">
            <w:pPr>
              <w:rPr>
                <w:rFonts w:hint="eastAsia" w:cs="Times New Roman" w:asciiTheme="minorEastAsia" w:hAnsiTheme="minorEastAsia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lang w:val="en-US" w:eastAsia="zh-CN"/>
              </w:rPr>
              <w:t>泛读策略训练（Kursorisches / überfliegendes Lesen）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6B8D142">
            <w:pPr>
              <w:widowControl/>
              <w:jc w:val="center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课堂展示，</w:t>
            </w:r>
          </w:p>
          <w:p w14:paraId="5EE3095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讲授，练习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19CB3B6B">
            <w:pPr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复习所讲内容，完成阅读训练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  <w:vAlign w:val="center"/>
          </w:tcPr>
          <w:p w14:paraId="594F6E53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B19A95D">
            <w:pPr>
              <w:rPr>
                <w:rFonts w:hint="eastAsia" w:cs="Times New Roman" w:asciiTheme="minorEastAsia" w:hAnsiTheme="minorEastAsia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lang w:val="en-US" w:eastAsia="zh-CN"/>
              </w:rPr>
              <w:t>精准打击——选择性阅读（Punktuelles / selektives Lesen）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E0A06DC">
            <w:pPr>
              <w:widowControl/>
              <w:jc w:val="center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课堂展示，</w:t>
            </w:r>
          </w:p>
          <w:p w14:paraId="4E54213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讲授，练习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07DDAF28">
            <w:pPr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复习所讲内容，完成阅读训练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  <w:vAlign w:val="center"/>
          </w:tcPr>
          <w:p w14:paraId="0B417423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030E3BF">
            <w:pPr>
              <w:rPr>
                <w:rFonts w:hint="eastAsia" w:cs="Times New Roman" w:asciiTheme="minorEastAsia" w:hAnsiTheme="minorEastAsia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lang w:val="en-US" w:eastAsia="zh-CN"/>
              </w:rPr>
              <w:t>快速阅读策略（Lernendes Lesen）与综合应用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EF9C31E">
            <w:pPr>
              <w:widowControl/>
              <w:jc w:val="center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课堂展示，</w:t>
            </w:r>
          </w:p>
          <w:p w14:paraId="0B12613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讲授，练习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1E1DDF91">
            <w:pPr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复习所讲内容，完成阅读训练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  <w:vAlign w:val="center"/>
          </w:tcPr>
          <w:p w14:paraId="4FAFA5EC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5680874">
            <w:pPr>
              <w:rPr>
                <w:rFonts w:hint="eastAsia" w:cs="Times New Roman" w:asciiTheme="minorEastAsia" w:hAnsiTheme="minorEastAsia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lang w:val="en-US" w:eastAsia="zh-CN"/>
              </w:rPr>
              <w:t>直接信息题（细节题）解题策略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FEEB618">
            <w:pPr>
              <w:widowControl/>
              <w:jc w:val="center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课堂展示，</w:t>
            </w:r>
          </w:p>
          <w:p w14:paraId="5E09641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讲授，练习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2963FB4C">
            <w:pPr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复习所讲内容，完成阅读训练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  <w:vAlign w:val="center"/>
          </w:tcPr>
          <w:p w14:paraId="7ACFB4FD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EA74BE">
            <w:pPr>
              <w:pStyle w:val="13"/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cs="Times New Roman" w:asciiTheme="minorEastAsia" w:hAnsiTheme="minorEastAsia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lang w:val="en-US" w:eastAsia="zh-CN"/>
              </w:rPr>
              <w:t>推理判断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lang w:val="en-US" w:eastAsia="zh-CN"/>
              </w:rPr>
              <w:t>题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lang w:val="en-US" w:eastAsia="zh-CN"/>
              </w:rPr>
              <w:t>（Schlussfolgerungsfragen）解题策略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10B8BD4">
            <w:pPr>
              <w:widowControl/>
              <w:jc w:val="center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课堂展示，</w:t>
            </w:r>
          </w:p>
          <w:p w14:paraId="222411A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讲授，练习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1BAA846D">
            <w:pPr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复习所讲内容，完成阅读训练</w:t>
            </w:r>
          </w:p>
        </w:tc>
      </w:tr>
      <w:tr w14:paraId="1E7B3A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66C78C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de-DE" w:eastAsia="zh-CN"/>
              </w:rPr>
            </w:pPr>
            <w:r>
              <w:rPr>
                <w:rFonts w:hint="default" w:ascii="宋体" w:hAnsi="宋体" w:eastAsia="宋体"/>
                <w:kern w:val="0"/>
                <w:sz w:val="21"/>
                <w:szCs w:val="21"/>
                <w:lang w:val="de-DE" w:eastAsia="zh-CN"/>
              </w:rPr>
              <w:t>9</w:t>
            </w:r>
          </w:p>
        </w:tc>
        <w:tc>
          <w:tcPr>
            <w:tcW w:w="721" w:type="dxa"/>
            <w:vAlign w:val="center"/>
          </w:tcPr>
          <w:p w14:paraId="2E11AAD4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9D3DC6E">
            <w:pPr>
              <w:rPr>
                <w:rFonts w:hint="eastAsia" w:cs="Times New Roman" w:asciiTheme="minorEastAsia" w:hAnsiTheme="minorEastAsia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lang w:val="en-US" w:eastAsia="zh-CN"/>
              </w:rPr>
              <w:t>观点态度题（Stellungnahme / Meinung）解题策略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EA282D3">
            <w:pPr>
              <w:widowControl/>
              <w:jc w:val="center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课堂展示，</w:t>
            </w:r>
          </w:p>
          <w:p w14:paraId="74E364C4">
            <w:pPr>
              <w:widowControl/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讲授，练习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2D432DDA">
            <w:pPr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复习所讲内容，完成阅读训练</w:t>
            </w:r>
          </w:p>
        </w:tc>
      </w:tr>
      <w:tr w14:paraId="768CA8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951C2D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de-DE" w:eastAsia="zh-CN"/>
              </w:rPr>
            </w:pPr>
            <w:r>
              <w:rPr>
                <w:rFonts w:hint="default" w:ascii="宋体" w:hAnsi="宋体" w:eastAsia="宋体"/>
                <w:kern w:val="0"/>
                <w:sz w:val="21"/>
                <w:szCs w:val="21"/>
                <w:lang w:val="de-DE" w:eastAsia="zh-CN"/>
              </w:rPr>
              <w:t>10</w:t>
            </w:r>
          </w:p>
        </w:tc>
        <w:tc>
          <w:tcPr>
            <w:tcW w:w="721" w:type="dxa"/>
            <w:vAlign w:val="center"/>
          </w:tcPr>
          <w:p w14:paraId="40953968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403421">
            <w:pPr>
              <w:pStyle w:val="13"/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cs="Times New Roman" w:asciiTheme="minorEastAsia" w:hAnsiTheme="minorEastAsia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lang w:val="en-US" w:eastAsia="zh-CN"/>
              </w:rPr>
              <w:t>语义理解题解题策略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824A29A">
            <w:pPr>
              <w:widowControl/>
              <w:jc w:val="center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课堂展示，</w:t>
            </w:r>
          </w:p>
          <w:p w14:paraId="5A4F4C16">
            <w:pPr>
              <w:widowControl/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讲授，练习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416015D5">
            <w:pPr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复习所讲内容，完成阅读训练</w:t>
            </w:r>
          </w:p>
        </w:tc>
      </w:tr>
      <w:tr w14:paraId="24A4AE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C040D3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de-DE" w:eastAsia="zh-CN"/>
              </w:rPr>
            </w:pPr>
            <w:r>
              <w:rPr>
                <w:rFonts w:hint="default" w:ascii="宋体" w:hAnsi="宋体" w:eastAsia="宋体"/>
                <w:kern w:val="0"/>
                <w:sz w:val="21"/>
                <w:szCs w:val="21"/>
                <w:lang w:val="de-DE" w:eastAsia="zh-CN"/>
              </w:rPr>
              <w:t>11</w:t>
            </w:r>
          </w:p>
        </w:tc>
        <w:tc>
          <w:tcPr>
            <w:tcW w:w="721" w:type="dxa"/>
            <w:vAlign w:val="center"/>
          </w:tcPr>
          <w:p w14:paraId="1BCD5139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8DEEE1C">
            <w:pPr>
              <w:rPr>
                <w:rFonts w:hint="eastAsia" w:cs="Times New Roman" w:asciiTheme="minorEastAsia" w:hAnsiTheme="minorEastAsia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lang w:val="en-US" w:eastAsia="zh-CN"/>
              </w:rPr>
              <w:t>策略综合应用（一）——自然与环境类文章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070297F">
            <w:pPr>
              <w:widowControl/>
              <w:jc w:val="center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课堂展示，</w:t>
            </w:r>
          </w:p>
          <w:p w14:paraId="6D51CF79">
            <w:pPr>
              <w:widowControl/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讲授，练习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73010C53">
            <w:pPr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复习所讲内容，完成阅读训练</w:t>
            </w:r>
          </w:p>
        </w:tc>
      </w:tr>
      <w:tr w14:paraId="639D6A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3693FA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de-DE" w:eastAsia="zh-CN"/>
              </w:rPr>
            </w:pPr>
            <w:r>
              <w:rPr>
                <w:rFonts w:hint="default" w:ascii="宋体" w:hAnsi="宋体" w:eastAsia="宋体"/>
                <w:kern w:val="0"/>
                <w:sz w:val="21"/>
                <w:szCs w:val="21"/>
                <w:lang w:val="de-DE" w:eastAsia="zh-CN"/>
              </w:rPr>
              <w:t>12</w:t>
            </w:r>
          </w:p>
        </w:tc>
        <w:tc>
          <w:tcPr>
            <w:tcW w:w="721" w:type="dxa"/>
            <w:vAlign w:val="center"/>
          </w:tcPr>
          <w:p w14:paraId="7C91346D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F0DC69">
            <w:pPr>
              <w:pStyle w:val="13"/>
              <w:widowControl w:val="0"/>
              <w:spacing w:line="240" w:lineRule="auto"/>
              <w:jc w:val="left"/>
              <w:rPr>
                <w:rFonts w:hint="eastAsia" w:cs="Times New Roman" w:asciiTheme="minorEastAsia" w:hAnsiTheme="minorEastAsia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lang w:val="en-US" w:eastAsia="zh-CN"/>
              </w:rPr>
              <w:t>策略综合应用（二）——社会与生活类文章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945021F">
            <w:pPr>
              <w:widowControl/>
              <w:jc w:val="center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课堂展示，</w:t>
            </w:r>
          </w:p>
          <w:p w14:paraId="3D831E34">
            <w:pPr>
              <w:widowControl/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讲授，练习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673714BE">
            <w:pPr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复习所讲内容，完成阅读训练</w:t>
            </w:r>
          </w:p>
        </w:tc>
      </w:tr>
      <w:tr w14:paraId="44C927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EB79B9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de-DE" w:eastAsia="zh-CN"/>
              </w:rPr>
            </w:pPr>
            <w:r>
              <w:rPr>
                <w:rFonts w:hint="default" w:ascii="宋体" w:hAnsi="宋体" w:eastAsia="宋体"/>
                <w:kern w:val="0"/>
                <w:sz w:val="21"/>
                <w:szCs w:val="21"/>
                <w:lang w:val="de-DE" w:eastAsia="zh-CN"/>
              </w:rPr>
              <w:t>13</w:t>
            </w:r>
          </w:p>
        </w:tc>
        <w:tc>
          <w:tcPr>
            <w:tcW w:w="721" w:type="dxa"/>
            <w:vAlign w:val="center"/>
          </w:tcPr>
          <w:p w14:paraId="5681CD8D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1C44B3">
            <w:pPr>
              <w:rPr>
                <w:rFonts w:hint="eastAsia" w:cs="Times New Roman" w:asciiTheme="minorEastAsia" w:hAnsiTheme="minorEastAsia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lang w:val="en-US" w:eastAsia="zh-CN"/>
              </w:rPr>
              <w:t>策略综合应用（三）——文化与教育类文章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6743FC9">
            <w:pPr>
              <w:widowControl/>
              <w:jc w:val="center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课堂展示，</w:t>
            </w:r>
          </w:p>
          <w:p w14:paraId="2DDA593E">
            <w:pPr>
              <w:widowControl/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讲授，练习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1886E4F8">
            <w:pPr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复习所讲内容，完成阅读训练</w:t>
            </w:r>
          </w:p>
        </w:tc>
      </w:tr>
      <w:tr w14:paraId="79F8E7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D228B8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de-DE" w:eastAsia="zh-CN"/>
              </w:rPr>
            </w:pPr>
            <w:r>
              <w:rPr>
                <w:rFonts w:hint="default" w:ascii="宋体" w:hAnsi="宋体" w:eastAsia="宋体"/>
                <w:kern w:val="0"/>
                <w:sz w:val="21"/>
                <w:szCs w:val="21"/>
                <w:lang w:val="de-DE" w:eastAsia="zh-CN"/>
              </w:rPr>
              <w:t>14</w:t>
            </w:r>
          </w:p>
        </w:tc>
        <w:tc>
          <w:tcPr>
            <w:tcW w:w="721" w:type="dxa"/>
            <w:vAlign w:val="center"/>
          </w:tcPr>
          <w:p w14:paraId="41B40594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1E0A665">
            <w:pPr>
              <w:rPr>
                <w:rFonts w:hint="eastAsia" w:cs="Times New Roman" w:asciiTheme="minorEastAsia" w:hAnsiTheme="minorEastAsia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lang w:val="en-US" w:eastAsia="zh-CN"/>
              </w:rPr>
              <w:t>策略综合应用（四）——科技与经济类文章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3E51CC5">
            <w:pPr>
              <w:widowControl/>
              <w:jc w:val="center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课堂展示，</w:t>
            </w:r>
          </w:p>
          <w:p w14:paraId="37BD4F67">
            <w:pPr>
              <w:widowControl/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讲授，练习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239901BD">
            <w:pPr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复习所讲内容，完成阅读训练</w:t>
            </w:r>
          </w:p>
        </w:tc>
      </w:tr>
      <w:tr w14:paraId="7EA524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AB5693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de-DE" w:eastAsia="zh-CN"/>
              </w:rPr>
            </w:pPr>
            <w:r>
              <w:rPr>
                <w:rFonts w:hint="default" w:ascii="宋体" w:hAnsi="宋体" w:eastAsia="宋体"/>
                <w:kern w:val="0"/>
                <w:sz w:val="21"/>
                <w:szCs w:val="21"/>
                <w:lang w:val="de-DE" w:eastAsia="zh-CN"/>
              </w:rPr>
              <w:t>15</w:t>
            </w:r>
          </w:p>
        </w:tc>
        <w:tc>
          <w:tcPr>
            <w:tcW w:w="721" w:type="dxa"/>
            <w:vAlign w:val="center"/>
          </w:tcPr>
          <w:p w14:paraId="042157AB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88E44DC">
            <w:pPr>
              <w:pStyle w:val="13"/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cs="Times New Roman" w:asciiTheme="minorEastAsia" w:hAnsiTheme="minorEastAsia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lang w:val="en-US" w:eastAsia="zh-CN"/>
              </w:rPr>
              <w:t>实战模拟与速度强化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5F3680A">
            <w:pPr>
              <w:widowControl/>
              <w:jc w:val="center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课堂展示，</w:t>
            </w:r>
          </w:p>
          <w:p w14:paraId="1C549E6A">
            <w:pPr>
              <w:widowControl/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讲授，练习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 w14:paraId="6C699532">
            <w:pPr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复习所讲内容，完成训练</w:t>
            </w:r>
          </w:p>
        </w:tc>
      </w:tr>
      <w:tr w14:paraId="272D94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BB173D">
            <w:pPr>
              <w:widowControl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de-DE" w:eastAsia="zh-CN"/>
              </w:rPr>
            </w:pPr>
            <w:r>
              <w:rPr>
                <w:rFonts w:hint="default" w:ascii="宋体" w:hAnsi="宋体" w:eastAsia="宋体"/>
                <w:kern w:val="0"/>
                <w:sz w:val="21"/>
                <w:szCs w:val="21"/>
                <w:lang w:val="de-DE" w:eastAsia="zh-CN"/>
              </w:rPr>
              <w:t>16</w:t>
            </w:r>
          </w:p>
        </w:tc>
        <w:tc>
          <w:tcPr>
            <w:tcW w:w="721" w:type="dxa"/>
            <w:vAlign w:val="center"/>
          </w:tcPr>
          <w:p w14:paraId="53E5416D">
            <w:pPr>
              <w:widowControl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0091277">
            <w:pPr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lang w:val="en-US" w:eastAsia="zh-CN"/>
              </w:rPr>
              <w:t>总结与复习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0A3EDEE">
            <w:pPr>
              <w:widowControl/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讲授，练习</w:t>
            </w:r>
          </w:p>
        </w:tc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1C89DF2">
            <w:pPr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复习所讲内容，完成训练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6B59D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2BA0AB88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E146FD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66D35CB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6713E0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tcBorders>
              <w:left w:val="single" w:color="auto" w:sz="12" w:space="0"/>
            </w:tcBorders>
            <w:vAlign w:val="center"/>
          </w:tcPr>
          <w:p w14:paraId="7065B2B8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08861F4E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t>60%</w:t>
            </w:r>
          </w:p>
        </w:tc>
        <w:tc>
          <w:tcPr>
            <w:tcW w:w="5387" w:type="dxa"/>
            <w:tcBorders>
              <w:right w:val="double" w:color="auto" w:sz="4" w:space="0"/>
            </w:tcBorders>
            <w:vAlign w:val="center"/>
          </w:tcPr>
          <w:p w14:paraId="1C6B9A87">
            <w:pPr>
              <w:snapToGrid w:val="0"/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期末闭卷考</w:t>
            </w:r>
          </w:p>
        </w:tc>
      </w:tr>
      <w:tr w14:paraId="0B6352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tcBorders>
              <w:left w:val="single" w:color="auto" w:sz="12" w:space="0"/>
            </w:tcBorders>
            <w:vAlign w:val="center"/>
          </w:tcPr>
          <w:p w14:paraId="0096401F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43" w:type="dxa"/>
            <w:vAlign w:val="center"/>
          </w:tcPr>
          <w:p w14:paraId="1F269C69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eastAsia="宋体"/>
                <w:lang w:val="en-US" w:eastAsia="zh-CN"/>
              </w:rPr>
              <w:t>15</w:t>
            </w:r>
            <w:r>
              <w:t>%</w:t>
            </w:r>
          </w:p>
        </w:tc>
        <w:tc>
          <w:tcPr>
            <w:tcW w:w="5387" w:type="dxa"/>
            <w:tcBorders>
              <w:right w:val="double" w:color="auto" w:sz="4" w:space="0"/>
            </w:tcBorders>
            <w:vAlign w:val="center"/>
          </w:tcPr>
          <w:p w14:paraId="6AA67F6E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纸笔测验</w:t>
            </w:r>
          </w:p>
        </w:tc>
      </w:tr>
      <w:tr w14:paraId="114DDD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tcBorders>
              <w:left w:val="single" w:color="auto" w:sz="12" w:space="0"/>
            </w:tcBorders>
            <w:vAlign w:val="center"/>
          </w:tcPr>
          <w:p w14:paraId="7C5D755F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43" w:type="dxa"/>
            <w:vAlign w:val="center"/>
          </w:tcPr>
          <w:p w14:paraId="286CC34C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eastAsia="宋体"/>
                <w:lang w:val="en-US" w:eastAsia="zh-CN"/>
              </w:rPr>
              <w:t>15</w:t>
            </w:r>
            <w:r>
              <w:t>%</w:t>
            </w:r>
          </w:p>
        </w:tc>
        <w:tc>
          <w:tcPr>
            <w:tcW w:w="5387" w:type="dxa"/>
            <w:tcBorders>
              <w:right w:val="double" w:color="auto" w:sz="4" w:space="0"/>
            </w:tcBorders>
            <w:vAlign w:val="center"/>
          </w:tcPr>
          <w:p w14:paraId="6F8D0D8D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TW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期中考试</w:t>
            </w:r>
          </w:p>
        </w:tc>
      </w:tr>
      <w:tr w14:paraId="6399B2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tcBorders>
              <w:left w:val="single" w:color="auto" w:sz="12" w:space="0"/>
            </w:tcBorders>
            <w:vAlign w:val="center"/>
          </w:tcPr>
          <w:p w14:paraId="15838B94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43" w:type="dxa"/>
            <w:vAlign w:val="center"/>
          </w:tcPr>
          <w:p w14:paraId="1F0FA1B3">
            <w:pPr>
              <w:snapToGrid w:val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5387" w:type="dxa"/>
            <w:tcBorders>
              <w:right w:val="double" w:color="auto" w:sz="4" w:space="0"/>
            </w:tcBorders>
            <w:vAlign w:val="center"/>
          </w:tcPr>
          <w:p w14:paraId="164CA532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平时作业</w:t>
            </w:r>
          </w:p>
        </w:tc>
      </w:tr>
    </w:tbl>
    <w:p w14:paraId="67080308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226757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任课教师：  </w:t>
      </w:r>
      <w:r>
        <w:drawing>
          <wp:inline distT="0" distB="0" distL="114300" distR="114300">
            <wp:extent cx="560070" cy="276225"/>
            <wp:effectExtent l="0" t="0" r="1143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系主任审核：  </w:t>
      </w:r>
      <w:r>
        <w:rPr>
          <w:rFonts w:hint="eastAsia" w:ascii="黑体" w:hAnsi="黑体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96240" cy="220980"/>
            <wp:effectExtent l="0" t="0" r="10160" b="7620"/>
            <wp:docPr id="33561315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613154" name="图片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74" cy="2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（签名）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日期：2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5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M3OWVkNzNjZGIzYmIzZTY5OTNmMzM1MzA5MjY2ZjkifQ=="/>
  </w:docVars>
  <w:rsids>
    <w:rsidRoot w:val="00475657"/>
    <w:rsid w:val="00001805"/>
    <w:rsid w:val="00001A9A"/>
    <w:rsid w:val="000138B2"/>
    <w:rsid w:val="00033DE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1FF2"/>
    <w:rsid w:val="00233384"/>
    <w:rsid w:val="00233529"/>
    <w:rsid w:val="00240B53"/>
    <w:rsid w:val="00270AFE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D390C"/>
    <w:rsid w:val="002E0E77"/>
    <w:rsid w:val="002E39E6"/>
    <w:rsid w:val="002E7F5C"/>
    <w:rsid w:val="002F20BD"/>
    <w:rsid w:val="002F2551"/>
    <w:rsid w:val="002F4DC5"/>
    <w:rsid w:val="00300031"/>
    <w:rsid w:val="00302917"/>
    <w:rsid w:val="00307CA5"/>
    <w:rsid w:val="00320244"/>
    <w:rsid w:val="00323A00"/>
    <w:rsid w:val="00325BFB"/>
    <w:rsid w:val="00326D1F"/>
    <w:rsid w:val="00331EC3"/>
    <w:rsid w:val="00334F9A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63CA3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4C8B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4E2A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5D70"/>
    <w:rsid w:val="00611082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579EE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A5D52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792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2460"/>
    <w:rsid w:val="00873C4B"/>
    <w:rsid w:val="00882E20"/>
    <w:rsid w:val="00892651"/>
    <w:rsid w:val="0089554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25B7B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53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0A"/>
    <w:rsid w:val="009C2C3A"/>
    <w:rsid w:val="009C4AF0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1081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6355B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61FB"/>
    <w:rsid w:val="00CC7DCB"/>
    <w:rsid w:val="00CD1F19"/>
    <w:rsid w:val="00CD68E8"/>
    <w:rsid w:val="00CE12AB"/>
    <w:rsid w:val="00CE601F"/>
    <w:rsid w:val="00CE77BE"/>
    <w:rsid w:val="00CF0452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3C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11DAB"/>
    <w:rsid w:val="00F14CE0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45B5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5925DFC"/>
    <w:rsid w:val="0B02141F"/>
    <w:rsid w:val="0BFB7796"/>
    <w:rsid w:val="0C540FAF"/>
    <w:rsid w:val="0DB76A4A"/>
    <w:rsid w:val="0F9E799D"/>
    <w:rsid w:val="13345697"/>
    <w:rsid w:val="14D62EA9"/>
    <w:rsid w:val="199D2E85"/>
    <w:rsid w:val="1B9B294B"/>
    <w:rsid w:val="26906C30"/>
    <w:rsid w:val="274912B9"/>
    <w:rsid w:val="29FF2103"/>
    <w:rsid w:val="2C2E729A"/>
    <w:rsid w:val="2E59298A"/>
    <w:rsid w:val="30813EF7"/>
    <w:rsid w:val="31683EAF"/>
    <w:rsid w:val="33AE40E5"/>
    <w:rsid w:val="356D0868"/>
    <w:rsid w:val="37E50B00"/>
    <w:rsid w:val="39FD5F33"/>
    <w:rsid w:val="414F3518"/>
    <w:rsid w:val="420A5691"/>
    <w:rsid w:val="459C15ED"/>
    <w:rsid w:val="49DF08B3"/>
    <w:rsid w:val="4D3F08E5"/>
    <w:rsid w:val="4E347D1E"/>
    <w:rsid w:val="4E5D7865"/>
    <w:rsid w:val="4E8A28DC"/>
    <w:rsid w:val="53E2021C"/>
    <w:rsid w:val="54372316"/>
    <w:rsid w:val="65310993"/>
    <w:rsid w:val="6C327B3B"/>
    <w:rsid w:val="6CA1081C"/>
    <w:rsid w:val="6E256335"/>
    <w:rsid w:val="6F0E283B"/>
    <w:rsid w:val="6FBC1C01"/>
    <w:rsid w:val="700912C5"/>
    <w:rsid w:val="749B1FF5"/>
    <w:rsid w:val="74F62C86"/>
    <w:rsid w:val="78F61556"/>
    <w:rsid w:val="7919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Table Text"/>
    <w:basedOn w:val="1"/>
    <w:semiHidden/>
    <w:qFormat/>
    <w:uiPriority w:val="0"/>
    <w:rPr>
      <w:rFonts w:ascii="Microsoft JhengHei" w:hAnsi="Microsoft JhengHei" w:eastAsia="Microsoft JhengHei" w:cs="Microsoft JhengHei"/>
      <w:sz w:val="20"/>
      <w:szCs w:val="20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表格正文DG"/>
    <w:basedOn w:val="1"/>
    <w:autoRedefine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3</Pages>
  <Words>1012</Words>
  <Characters>1276</Characters>
  <Lines>1</Lines>
  <Paragraphs>1</Paragraphs>
  <TotalTime>1</TotalTime>
  <ScaleCrop>false</ScaleCrop>
  <LinksUpToDate>false</LinksUpToDate>
  <CharactersWithSpaces>1322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2024-09-02T13:41:00Z</dcterms:created>
  <dc:creator>*****</dc:creator>
  <cp:lastModifiedBy>J. Yao</cp:lastModifiedBy>
  <cp:lastPrinted>2015-03-18T03:45:00Z</cp:lastPrinted>
  <dcterms:modified xsi:type="dcterms:W3CDTF">2026-09-08T11:02:02Z</dcterms:modified>
  <dc:title>上海建桥学院教学进度计划表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D55A37D91A904BABA69AA9D3B2690892_12</vt:lpwstr>
  </property>
  <property fmtid="{D5CDD505-2E9C-101B-9397-08002B2CF9AE}" pid="4" name="KSOTemplateDocerSaveRecord">
    <vt:lpwstr>eyJoZGlkIjoiYjM3OWVkNzNjZGIzYmIzZTY5OTNmMzM1MzA5MjY2ZjkiLCJ1c2VySWQiOiIxMzQyOTg5Nzc5In0=</vt:lpwstr>
  </property>
</Properties>
</file>