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2CCD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日语（2）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ACA7C4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B68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83257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54E84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（中文）日语（2）</w:t>
            </w:r>
          </w:p>
        </w:tc>
      </w:tr>
      <w:tr w14:paraId="75B6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5A4D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AA4715C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（英文）Japanese（2）</w:t>
            </w:r>
          </w:p>
        </w:tc>
      </w:tr>
      <w:tr w14:paraId="558F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9C8C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1E5DED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/>
                <w:sz w:val="20"/>
                <w:szCs w:val="20"/>
                <w:lang w:val="en-US" w:eastAsia="zh-CN"/>
              </w:rPr>
              <w:t>1020057</w:t>
            </w:r>
          </w:p>
        </w:tc>
        <w:tc>
          <w:tcPr>
            <w:tcW w:w="2126" w:type="dxa"/>
            <w:gridSpan w:val="2"/>
            <w:vAlign w:val="center"/>
          </w:tcPr>
          <w:p w14:paraId="79064A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B6572E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D29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B3657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F5465C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5CF93FD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073D6C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686B2CE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6D4411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B7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CB60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40952B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14:paraId="675E33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2B967F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英语专业三年级</w:t>
            </w:r>
          </w:p>
        </w:tc>
      </w:tr>
      <w:tr w14:paraId="0D22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FAC5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224536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738F41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04658F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BD2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9709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910EBB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初级（上）》，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年4月第2版</w:t>
            </w:r>
          </w:p>
        </w:tc>
        <w:tc>
          <w:tcPr>
            <w:tcW w:w="1413" w:type="dxa"/>
            <w:gridSpan w:val="2"/>
            <w:vAlign w:val="center"/>
          </w:tcPr>
          <w:p w14:paraId="646B1E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29DAF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504AD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C50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9F76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9AEE2B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日语（1）</w:t>
            </w:r>
          </w:p>
        </w:tc>
      </w:tr>
      <w:tr w14:paraId="637C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6515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067C5CF">
            <w:pPr>
              <w:widowControl/>
              <w:spacing w:before="156" w:beforeLines="50" w:after="156" w:afterLines="50" w:line="288" w:lineRule="auto"/>
              <w:ind w:firstLine="400" w:firstLineChars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为英专业的专业必修课，开课对象为英语本科专业三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本能有所了解；调动学生的学习积极性，使学生增强学好日语的信心。</w:t>
            </w:r>
            <w:r>
              <w:rPr>
                <w:color w:val="000000"/>
                <w:sz w:val="20"/>
                <w:szCs w:val="20"/>
              </w:rPr>
              <w:t> </w:t>
            </w:r>
          </w:p>
          <w:p w14:paraId="089162DB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 w14:paraId="35EC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D3724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9735B59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本课程于本科英语专业大三下学期开设。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应该具备基本的日语听说读写的能力</w:t>
            </w:r>
          </w:p>
        </w:tc>
      </w:tr>
      <w:tr w14:paraId="5582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67175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73134C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9905" cy="238760"/>
                  <wp:effectExtent l="0" t="0" r="4445" b="8890"/>
                  <wp:docPr id="1" name="图片 1" descr="e969d20e81048232226076b933899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69d20e81048232226076b933899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54C234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5651FE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2026年3月1日</w:t>
            </w:r>
          </w:p>
        </w:tc>
      </w:tr>
      <w:tr w14:paraId="4DE6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C754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331FAE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482600" cy="348615"/>
                  <wp:effectExtent l="0" t="0" r="3175" b="3810"/>
                  <wp:docPr id="12" name="图片 1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3DA93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CC6CFF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2026年3月15日</w:t>
            </w:r>
          </w:p>
        </w:tc>
      </w:tr>
      <w:tr w14:paraId="1DC1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77272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DB2952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304800" cy="243840"/>
                  <wp:effectExtent l="0" t="0" r="0" b="3810"/>
                  <wp:docPr id="14" name="图片 14" descr="D:\Users\lenovo\Documents\WeChat Files\wxid_9gv6g2p7ki9k22\FileStorage\Temp\390eb3b156acda033c0c3464dd3d6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\Users\lenovo\Documents\WeChat Files\wxid_9gv6g2p7ki9k22\FileStorage\Temp\390eb3b156acda033c0c3464dd3d6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CC06AE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7E91B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2026年3月</w:t>
            </w:r>
            <w:bookmarkStart w:id="4" w:name="_GoBack"/>
            <w:bookmarkEnd w:id="4"/>
          </w:p>
        </w:tc>
      </w:tr>
    </w:tbl>
    <w:p w14:paraId="4D877F8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A436E8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783CBA57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64"/>
        <w:gridCol w:w="6292"/>
        <w:gridCol w:w="920"/>
      </w:tblGrid>
      <w:tr w14:paraId="72059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7E042BF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7E013D2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B89EE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58DDF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0EB3387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2689F1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11能听懂正常语速下的日语对话，根据语调和重音理解说话者的意图，能听懂语段内容，并提取信息和观点。</w:t>
            </w:r>
          </w:p>
        </w:tc>
        <w:tc>
          <w:tcPr>
            <w:tcW w:w="920" w:type="dxa"/>
            <w:vAlign w:val="center"/>
          </w:tcPr>
          <w:p w14:paraId="63E7A6E0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293F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D5A64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7D67A69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7E8D0B84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B17B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DDF4D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EF7E4F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920" w:type="dxa"/>
            <w:vAlign w:val="center"/>
          </w:tcPr>
          <w:p w14:paraId="012E7DF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2A64D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1FC49B8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41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A137357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14了解日语写作的基础知识，摆脱汉语的思维方式，用地道的日语进行表情达意，具备必要的应用文写作技能。</w:t>
            </w:r>
          </w:p>
        </w:tc>
        <w:tc>
          <w:tcPr>
            <w:tcW w:w="920" w:type="dxa"/>
            <w:vAlign w:val="center"/>
          </w:tcPr>
          <w:p w14:paraId="7A2FEC8A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A8A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0DB835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3B2D6AE5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5A237201">
            <w:pPr>
              <w:pStyle w:val="14"/>
            </w:pPr>
          </w:p>
        </w:tc>
      </w:tr>
      <w:tr w14:paraId="5EF12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79334E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360FF33F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216A0B78">
            <w:pPr>
              <w:pStyle w:val="14"/>
            </w:pPr>
          </w:p>
        </w:tc>
      </w:tr>
      <w:tr w14:paraId="0D0FB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42CD04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4788F2B9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67528F20">
            <w:pPr>
              <w:pStyle w:val="14"/>
            </w:pPr>
          </w:p>
        </w:tc>
      </w:tr>
    </w:tbl>
    <w:p w14:paraId="119BA17B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0CB2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84B86EE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12CAF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E1CD1C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B0C8B1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A264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062C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B74EF2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26C8EA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15DE5BEF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平片假名</w:t>
            </w:r>
            <w:r>
              <w:rPr>
                <w:rFonts w:hint="eastAsia"/>
                <w:kern w:val="0"/>
                <w:sz w:val="20"/>
                <w:szCs w:val="20"/>
              </w:rPr>
              <w:t>，能够使用日语进行交流与表达。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C24B441">
            <w:pPr>
              <w:pStyle w:val="14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②</w:t>
            </w:r>
          </w:p>
        </w:tc>
      </w:tr>
      <w:tr w14:paraId="2611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0B2B4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D26839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CBCBC96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47715D4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7D12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FB8368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A96199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312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0B06EDAC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4DB2E8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76EF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A1F57C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DB65AAC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8</w:t>
            </w:r>
            <w:r>
              <w:rPr>
                <w:rFonts w:cs="Times New Roman"/>
                <w:bCs/>
              </w:rPr>
              <w:t>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60B75F42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具备外语表达沟通能力，达到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二外教学</w:t>
            </w:r>
            <w:r>
              <w:rPr>
                <w:rFonts w:hint="eastAsia"/>
                <w:kern w:val="0"/>
                <w:sz w:val="20"/>
                <w:szCs w:val="20"/>
              </w:rPr>
              <w:t>的要求。（日语）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3443857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48A5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8E1675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B979FAE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5B532755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CDEB34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④</w:t>
            </w:r>
          </w:p>
        </w:tc>
      </w:tr>
      <w:tr w14:paraId="7165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DEC5E7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3F7E645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shd w:val="clear" w:color="auto" w:fill="auto"/>
            <w:vAlign w:val="center"/>
          </w:tcPr>
          <w:p w14:paraId="5980E1BB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AB3E529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02F2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F0F80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CCBA3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51B4F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99D83CE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7A2D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4E6AFC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7265B0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36A105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3622C8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0F97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06EA7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5D346DA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0209F9A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50EF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9AD24DC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单元小李在箱根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预期学习成果与教学内容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0B727923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1、掌握形容词、形容动词的用法；</w:t>
            </w:r>
          </w:p>
          <w:p w14:paraId="08AE6E2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2、掌握几种常用副词的用法；</w:t>
            </w:r>
          </w:p>
          <w:p w14:paraId="25A8726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3、掌握比较句的用法；</w:t>
            </w:r>
          </w:p>
          <w:p w14:paraId="61A08AB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54850F39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5B16C04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5CBDFE6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73458DA3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单元小李的公司生活一预期学习成果与教学内容</w:t>
            </w:r>
          </w:p>
          <w:p w14:paraId="715F745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1、掌握数量词的用法；</w:t>
            </w:r>
          </w:p>
          <w:p w14:paraId="13F9510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1DADEA2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7E162A6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6FF0A353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35715D9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643B964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12AAF5EA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单元小李在日本迎新春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Cs w:val="21"/>
              </w:rPr>
              <w:t>预期学习成果与教学内容</w:t>
            </w:r>
          </w:p>
          <w:p w14:paraId="18358E1A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1、掌握动词作谓语的叙述句的用法；</w:t>
            </w:r>
          </w:p>
          <w:p w14:paraId="5C00D141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2、掌握动词作谓语的陈述句的表现形式；</w:t>
            </w:r>
          </w:p>
          <w:p w14:paraId="30D6164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3、掌握动宾词组的用法；</w:t>
            </w:r>
          </w:p>
          <w:p w14:paraId="759E69A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4、掌握授受动词「あげる」「もらう」的用法。</w:t>
            </w:r>
          </w:p>
          <w:p w14:paraId="17D5D37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5、能用正确的语音和语调朗读课文。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6E987AAE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5D3E522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712476D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18F734FF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单元再见！日本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Cs w:val="21"/>
              </w:rPr>
              <w:t>预期学习成果与教学内容</w:t>
            </w:r>
          </w:p>
          <w:p w14:paraId="5E0CF63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1、掌握动词敬体简体的区别</w:t>
            </w:r>
          </w:p>
          <w:p w14:paraId="002125E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2、掌握定语句</w:t>
            </w:r>
          </w:p>
          <w:p w14:paraId="1B84187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3、掌握「と思う」的用法</w:t>
            </w:r>
          </w:p>
          <w:p w14:paraId="5DA5D2A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6B6C6A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250E76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48FB0E3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6A53981C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0E9E8D72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376A3855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50D0819A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1"/>
    </w:tbl>
    <w:p w14:paraId="2E7DD51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736"/>
        <w:gridCol w:w="1564"/>
        <w:gridCol w:w="1630"/>
        <w:gridCol w:w="1667"/>
      </w:tblGrid>
      <w:tr w14:paraId="3C61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EC56A21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E247EE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C583C1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237213E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 w14:paraId="7E36B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color="auto" w:sz="12" w:space="0"/>
            </w:tcBorders>
            <w:vAlign w:val="center"/>
          </w:tcPr>
          <w:p w14:paraId="66CE008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BE17B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152A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3F2EF64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736" w:type="dxa"/>
            <w:vAlign w:val="center"/>
          </w:tcPr>
          <w:p w14:paraId="16C21FE1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56DFE291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440ABC2D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E94EE7D">
            <w:pPr>
              <w:pStyle w:val="14"/>
            </w:pPr>
          </w:p>
        </w:tc>
      </w:tr>
      <w:tr w14:paraId="215E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4A539F1">
            <w:pPr>
              <w:pStyle w:val="14"/>
            </w:pPr>
            <w:r>
              <w:t>2</w:t>
            </w:r>
          </w:p>
        </w:tc>
        <w:tc>
          <w:tcPr>
            <w:tcW w:w="1736" w:type="dxa"/>
            <w:vAlign w:val="center"/>
          </w:tcPr>
          <w:p w14:paraId="477AC986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5CBDC98A">
            <w:pPr>
              <w:pStyle w:val="14"/>
            </w:pPr>
          </w:p>
        </w:tc>
        <w:tc>
          <w:tcPr>
            <w:tcW w:w="1630" w:type="dxa"/>
            <w:vAlign w:val="center"/>
          </w:tcPr>
          <w:p w14:paraId="0B81637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6256599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105C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3F1270E">
            <w:pPr>
              <w:pStyle w:val="14"/>
            </w:pPr>
            <w:r>
              <w:t>3</w:t>
            </w:r>
          </w:p>
        </w:tc>
        <w:tc>
          <w:tcPr>
            <w:tcW w:w="1736" w:type="dxa"/>
            <w:vAlign w:val="center"/>
          </w:tcPr>
          <w:p w14:paraId="13167D39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7AF20259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4F953433">
            <w:pPr>
              <w:pStyle w:val="14"/>
            </w:pP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61FC42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0D35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642D8E6">
            <w:pPr>
              <w:pStyle w:val="14"/>
            </w:pPr>
            <w:r>
              <w:t>4</w:t>
            </w:r>
          </w:p>
        </w:tc>
        <w:tc>
          <w:tcPr>
            <w:tcW w:w="1736" w:type="dxa"/>
            <w:vAlign w:val="center"/>
          </w:tcPr>
          <w:p w14:paraId="4DF7385A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131DFEA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3106BCE0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1B75B09E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</w:tbl>
    <w:p w14:paraId="640E5C10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B3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0A02A8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本课程采用多元化教学方法，包括听说读写等综合训练。主要方法包括课堂教学、语音练习、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背诵课文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任务教学</w:t>
            </w:r>
            <w:r>
              <w:rPr>
                <w:rFonts w:hint="eastAsia" w:ascii="仿宋" w:hAnsi="仿宋" w:eastAsia="仿宋" w:cs="仿宋"/>
                <w:szCs w:val="21"/>
              </w:rPr>
              <w:t>等。通过激发学生兴趣，培养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学生综合运动以及</w:t>
            </w:r>
            <w:r>
              <w:rPr>
                <w:rFonts w:hint="eastAsia" w:ascii="仿宋" w:hAnsi="仿宋" w:eastAsia="仿宋" w:cs="仿宋"/>
                <w:szCs w:val="21"/>
              </w:rPr>
              <w:t>日常交际能力。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具体新意体现在：</w:t>
            </w:r>
          </w:p>
          <w:p w14:paraId="32D903F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用现代信息技术手段：通过互联网实现知识资源的共享，如电子教案、电子图书和教学课件的上网，打破了时空界限，为学生提供了自主学习的有利条件。此外，通过互联网实现相关知识的同步搜索，拓宽了学科知识的范围，并利用信息技术手段作为模拟教学、案例教学、讨论等教学方式的有效辅助形式。</w:t>
            </w:r>
          </w:p>
          <w:p w14:paraId="0B4637B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造探究氛围引导合作交流：教师在课堂上努力营造学生自主探究和合作交流的氛围，有意识地给学生创造一个探究问题的平台。通过各小组学生展示、合作学习，强化人人参与，提高小组协作能力，培养了学生自主学习的能力。</w:t>
            </w:r>
          </w:p>
          <w:p w14:paraId="62E12483">
            <w:pPr>
              <w:widowControl w:val="0"/>
              <w:spacing w:line="4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21241967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3"/>
        <w:gridCol w:w="668"/>
        <w:gridCol w:w="717"/>
      </w:tblGrid>
      <w:tr w14:paraId="2652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5E4E5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5D5CBB4C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93FD69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8E59F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76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vAlign w:val="top"/>
          </w:tcPr>
          <w:p w14:paraId="5F5280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  <w:vAlign w:val="top"/>
          </w:tcPr>
          <w:p w14:paraId="4223A1A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top"/>
          </w:tcPr>
          <w:p w14:paraId="2C101C7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92057D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682489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B260CC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E88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EC816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041" w:type="dxa"/>
            <w:vAlign w:val="center"/>
          </w:tcPr>
          <w:p w14:paraId="306B0AD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752E4B23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5E61530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564BA82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408418F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10670AE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304154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3761ED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7587456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8" w:type="dxa"/>
            <w:vAlign w:val="center"/>
          </w:tcPr>
          <w:p w14:paraId="1CBCC9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C9DFE6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4D7C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28AF54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041" w:type="dxa"/>
            <w:vAlign w:val="center"/>
          </w:tcPr>
          <w:p w14:paraId="68C62C0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45DD3C26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0690A4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4283DA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3E10D12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578FC7E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62DA27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4AECEB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B8F73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1A7C9B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211D5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2A29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FA9F4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041" w:type="dxa"/>
            <w:vAlign w:val="center"/>
          </w:tcPr>
          <w:p w14:paraId="5B31FFD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2A61AB96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2096DD8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1FB31C9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C1FEE9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4B5433B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057CC8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A3C2E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23A3C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612F80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5F92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258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6C2A90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3041" w:type="dxa"/>
            <w:vAlign w:val="center"/>
          </w:tcPr>
          <w:p w14:paraId="0C0461B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19A513E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FDB6A3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A805D0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C9DF37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1B388A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5C0FB0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24F62F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75C6F3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5D91273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0AC63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14:paraId="061DA1CE">
      <w:pPr>
        <w:pStyle w:val="17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3167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37D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5F5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99B0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FAC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CBCE80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91F43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25447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D0D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318C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BEFB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34FD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98DC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47BD6F">
            <w:pPr>
              <w:pStyle w:val="14"/>
            </w:pPr>
          </w:p>
        </w:tc>
      </w:tr>
      <w:tr w14:paraId="7CE9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1A12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BFC8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F36C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05E7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EA1586">
            <w:pPr>
              <w:pStyle w:val="14"/>
            </w:pPr>
          </w:p>
        </w:tc>
      </w:tr>
      <w:tr w14:paraId="1C65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0954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DD43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0F91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9C2E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452A7F">
            <w:pPr>
              <w:pStyle w:val="14"/>
            </w:pPr>
          </w:p>
        </w:tc>
      </w:tr>
      <w:tr w14:paraId="3135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5434800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FC42B0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B738BA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1958421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65A6C9">
            <w:pPr>
              <w:pStyle w:val="14"/>
            </w:pPr>
          </w:p>
        </w:tc>
      </w:tr>
      <w:tr w14:paraId="6EAF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955B0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69B0F8F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2B980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7A0AA17F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582899FC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5F116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7A698D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177" w:type="dxa"/>
            <w:vAlign w:val="center"/>
          </w:tcPr>
          <w:p w14:paraId="78AEBD51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的各种</w:t>
            </w:r>
            <w:r>
              <w:rPr>
                <w:rFonts w:hint="eastAsia"/>
              </w:rPr>
              <w:t>习俗比较日本与中国的庆祝方式，分析背后的</w:t>
            </w:r>
            <w:r>
              <w:rPr>
                <w:rFonts w:hint="eastAsia"/>
                <w:lang w:val="en-US" w:eastAsia="zh-CN"/>
              </w:rPr>
              <w:t>中国独特的文化</w:t>
            </w:r>
            <w:r>
              <w:rPr>
                <w:rFonts w:hint="eastAsia"/>
              </w:rPr>
              <w:t>传统。培养学生跨文化理解与包容能力，</w:t>
            </w:r>
            <w:r>
              <w:rPr>
                <w:rFonts w:hint="eastAsia"/>
                <w:lang w:val="en-US" w:eastAsia="zh-CN"/>
              </w:rPr>
              <w:t>增加文化自信</w:t>
            </w:r>
            <w:r>
              <w:rPr>
                <w:rFonts w:hint="eastAsia"/>
              </w:rPr>
              <w:t>。</w:t>
            </w:r>
          </w:p>
        </w:tc>
      </w:tr>
      <w:tr w14:paraId="0AE12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21917CE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177" w:type="dxa"/>
            <w:vAlign w:val="center"/>
          </w:tcPr>
          <w:p w14:paraId="1EE870B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介绍日本家庭生活文化</w:t>
            </w:r>
            <w:r>
              <w:rPr>
                <w:rFonts w:hint="eastAsia"/>
                <w:lang w:val="en-US" w:eastAsia="zh-CN"/>
              </w:rPr>
              <w:t>以及各种</w:t>
            </w:r>
            <w:r>
              <w:rPr>
                <w:rFonts w:hint="eastAsia"/>
              </w:rPr>
              <w:t>礼仪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习俗。</w:t>
            </w:r>
            <w:r>
              <w:rPr>
                <w:rFonts w:hint="eastAsia" w:eastAsia="MS Mincho"/>
                <w:lang w:eastAsia="ja-JP"/>
              </w:rPr>
              <w:t>提唱</w:t>
            </w:r>
            <w:r>
              <w:rPr>
                <w:rFonts w:hint="eastAsia"/>
              </w:rPr>
              <w:t>尊重他人习惯的能力，促进跨文化交流与理解。</w:t>
            </w:r>
          </w:p>
        </w:tc>
      </w:tr>
      <w:tr w14:paraId="0FA5E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25DC5E11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177" w:type="dxa"/>
            <w:vAlign w:val="center"/>
          </w:tcPr>
          <w:p w14:paraId="546FCE4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介绍日本饮食文化、探讨</w:t>
            </w:r>
            <w:r>
              <w:rPr>
                <w:rFonts w:hint="eastAsia"/>
                <w:lang w:val="en-US" w:eastAsia="zh-CN"/>
              </w:rPr>
              <w:t>日本文化所受到的汉文化的</w:t>
            </w:r>
            <w:r>
              <w:rPr>
                <w:rFonts w:hint="eastAsia"/>
              </w:rPr>
              <w:t>文化内涵与价值观，比较与本国的异同。</w:t>
            </w:r>
            <w:r>
              <w:rPr>
                <w:rFonts w:hint="eastAsia" w:ascii="宋体" w:hAnsi="宋体"/>
              </w:rPr>
              <w:t>了解日本人的生活习惯和日本人</w:t>
            </w:r>
            <w:r>
              <w:rPr>
                <w:rFonts w:hint="eastAsia" w:ascii="宋体" w:hAnsi="宋体"/>
                <w:lang w:val="en-US" w:eastAsia="zh-CN"/>
              </w:rPr>
              <w:t>进行交流交往</w:t>
            </w:r>
            <w:r>
              <w:rPr>
                <w:rFonts w:hint="eastAsia" w:ascii="宋体" w:hAnsi="宋体"/>
              </w:rPr>
              <w:t>的态度。</w:t>
            </w:r>
          </w:p>
        </w:tc>
      </w:tr>
    </w:tbl>
    <w:p w14:paraId="1131D28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29"/>
        <w:gridCol w:w="914"/>
        <w:gridCol w:w="922"/>
        <w:gridCol w:w="706"/>
      </w:tblGrid>
      <w:tr w14:paraId="7CC5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F1FBB4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DB3355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0245E91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2BA99C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1648A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BB3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411AF2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6A72C7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378C59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9B730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1B31E1E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14:paraId="3FA23B2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14:paraId="45EACCC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D0693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14F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974A8C">
            <w:pPr>
              <w:widowControl w:val="0"/>
              <w:snapToGrid w:val="0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709" w:type="dxa"/>
            <w:vAlign w:val="center"/>
          </w:tcPr>
          <w:p w14:paraId="795816E9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D37D50D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期终闭卷考试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67790F96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 xml:space="preserve">  </w:t>
            </w:r>
            <w:r>
              <w:t xml:space="preserve"> 9%</w:t>
            </w:r>
          </w:p>
        </w:tc>
        <w:tc>
          <w:tcPr>
            <w:tcW w:w="929" w:type="dxa"/>
            <w:vAlign w:val="center"/>
          </w:tcPr>
          <w:p w14:paraId="1A260CD4">
            <w:pPr>
              <w:pStyle w:val="14"/>
              <w:widowControl w:val="0"/>
            </w:pPr>
            <w:r>
              <w:t>18%</w:t>
            </w:r>
          </w:p>
        </w:tc>
        <w:tc>
          <w:tcPr>
            <w:tcW w:w="914" w:type="dxa"/>
            <w:vAlign w:val="center"/>
          </w:tcPr>
          <w:p w14:paraId="76A15FF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4%</w:t>
            </w:r>
          </w:p>
        </w:tc>
        <w:tc>
          <w:tcPr>
            <w:tcW w:w="922" w:type="dxa"/>
            <w:vAlign w:val="center"/>
          </w:tcPr>
          <w:p w14:paraId="0D1EF4ED">
            <w:pPr>
              <w:pStyle w:val="14"/>
              <w:widowControl w:val="0"/>
            </w:pPr>
            <w:r>
              <w:t>9%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1D29128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14:paraId="0456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57A3F8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1DE14B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10B84B1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6C769FA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1BCE14B2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3243840C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50707F63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DE27EE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  <w:tr w14:paraId="2856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3ADD6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BF5080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D110DE7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E5F002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.5%</w:t>
            </w:r>
          </w:p>
        </w:tc>
        <w:tc>
          <w:tcPr>
            <w:tcW w:w="929" w:type="dxa"/>
            <w:vAlign w:val="center"/>
          </w:tcPr>
          <w:p w14:paraId="569D63E9">
            <w:pPr>
              <w:pStyle w:val="14"/>
              <w:widowControl w:val="0"/>
            </w:pPr>
            <w:r>
              <w:t>3%</w:t>
            </w:r>
          </w:p>
        </w:tc>
        <w:tc>
          <w:tcPr>
            <w:tcW w:w="914" w:type="dxa"/>
            <w:vAlign w:val="center"/>
          </w:tcPr>
          <w:p w14:paraId="2F5FACF9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598CDA7D">
            <w:pPr>
              <w:pStyle w:val="14"/>
              <w:widowControl w:val="0"/>
            </w:pPr>
            <w:r>
              <w:t>1.5%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B5022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</w:tr>
      <w:tr w14:paraId="394B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A1AE9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9C08ED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745B92F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01AB270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650A08FB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56D6575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06F59A09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B3800F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</w:tbl>
    <w:p w14:paraId="025BA987">
      <w:pPr>
        <w:pStyle w:val="16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HGSMinchoE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GSMinchoE">
    <w:panose1 w:val="02020900000000000000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A2450">
    <w:pPr>
      <w:rPr>
        <w:rFonts w:ascii="Times New Roman" w:hAnsi="Times New Roman"/>
      </w:rPr>
    </w:pPr>
    <w:r>
      <w:rPr>
        <w:rFonts w:ascii="Times New Roman" w:hAnsi="Times New Roman"/>
      </w:rPr>
      <w:t>SJQU-QR-JW-056（A0）</w:t>
    </w:r>
  </w:p>
  <w:p w14:paraId="729D2EB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1084F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  <w:p w14:paraId="599A178E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91084F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  <w:p w14:paraId="599A178E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ZTQyZjg4YmQ4MWZkODA4YWI1ZTA5Njg4NDU4Nzg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221B15"/>
    <w:rsid w:val="10846779"/>
    <w:rsid w:val="10BD2C22"/>
    <w:rsid w:val="10F85FD8"/>
    <w:rsid w:val="1CE94740"/>
    <w:rsid w:val="20C72CA9"/>
    <w:rsid w:val="22987C80"/>
    <w:rsid w:val="24192CCC"/>
    <w:rsid w:val="25110BCA"/>
    <w:rsid w:val="28090A48"/>
    <w:rsid w:val="2A3D718F"/>
    <w:rsid w:val="33547069"/>
    <w:rsid w:val="39A66CD4"/>
    <w:rsid w:val="3AF00A02"/>
    <w:rsid w:val="3CD52CE1"/>
    <w:rsid w:val="3D960096"/>
    <w:rsid w:val="410F2E6A"/>
    <w:rsid w:val="41E33A14"/>
    <w:rsid w:val="4430136C"/>
    <w:rsid w:val="4AB0382B"/>
    <w:rsid w:val="569868B5"/>
    <w:rsid w:val="611F6817"/>
    <w:rsid w:val="66CA1754"/>
    <w:rsid w:val="6C297EAF"/>
    <w:rsid w:val="6F1E65D4"/>
    <w:rsid w:val="6F266C86"/>
    <w:rsid w:val="6F5042C2"/>
    <w:rsid w:val="73F27BAF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2935</Words>
  <Characters>3092</Characters>
  <Lines>6</Lines>
  <Paragraphs>1</Paragraphs>
  <TotalTime>0</TotalTime>
  <ScaleCrop>false</ScaleCrop>
  <LinksUpToDate>false</LinksUpToDate>
  <CharactersWithSpaces>3127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Administrator</cp:lastModifiedBy>
  <cp:lastPrinted>2023-10-23T04:11:00Z</cp:lastPrinted>
  <dcterms:modified xsi:type="dcterms:W3CDTF">2026-03-25T07:56:11Z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1820E4304484457F8C608B78DDAE93A1_13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