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0FE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《法语（2）》课程教学大纲</w:t>
      </w:r>
    </w:p>
    <w:p w14:paraId="5C1FBD96">
      <w:pPr>
        <w:pStyle w:val="17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9067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90"/>
        <w:gridCol w:w="2645"/>
        <w:gridCol w:w="1272"/>
        <w:gridCol w:w="854"/>
        <w:gridCol w:w="571"/>
        <w:gridCol w:w="842"/>
        <w:gridCol w:w="1293"/>
      </w:tblGrid>
      <w:tr w14:paraId="5B14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C05C2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7477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485829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（中文）法语（2）</w:t>
            </w:r>
          </w:p>
        </w:tc>
      </w:tr>
      <w:tr w14:paraId="4572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366C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7477" w:type="dxa"/>
            <w:gridSpan w:val="6"/>
            <w:tcBorders>
              <w:right w:val="single" w:color="auto" w:sz="12" w:space="0"/>
            </w:tcBorders>
            <w:vAlign w:val="center"/>
          </w:tcPr>
          <w:p w14:paraId="7FC2E760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</w:rPr>
              <w:t>French（2）</w:t>
            </w:r>
          </w:p>
        </w:tc>
      </w:tr>
      <w:tr w14:paraId="494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9991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645" w:type="dxa"/>
            <w:vAlign w:val="center"/>
          </w:tcPr>
          <w:p w14:paraId="4F4632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020017</w:t>
            </w:r>
          </w:p>
        </w:tc>
        <w:tc>
          <w:tcPr>
            <w:tcW w:w="2126" w:type="dxa"/>
            <w:gridSpan w:val="2"/>
            <w:vAlign w:val="center"/>
          </w:tcPr>
          <w:p w14:paraId="61F6C8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706" w:type="dxa"/>
            <w:gridSpan w:val="3"/>
            <w:tcBorders>
              <w:right w:val="single" w:color="auto" w:sz="12" w:space="0"/>
            </w:tcBorders>
            <w:vAlign w:val="center"/>
          </w:tcPr>
          <w:p w14:paraId="2485C2A2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14:paraId="01E4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B9BC6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课程学时</w:t>
            </w:r>
          </w:p>
        </w:tc>
        <w:tc>
          <w:tcPr>
            <w:tcW w:w="2645" w:type="dxa"/>
            <w:vAlign w:val="center"/>
          </w:tcPr>
          <w:p w14:paraId="7FDA1E7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2" w:type="dxa"/>
            <w:vAlign w:val="center"/>
          </w:tcPr>
          <w:p w14:paraId="75EB8028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CFCFC36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5A748065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293" w:type="dxa"/>
            <w:tcBorders>
              <w:right w:val="single" w:color="auto" w:sz="12" w:space="0"/>
            </w:tcBorders>
            <w:vAlign w:val="center"/>
          </w:tcPr>
          <w:p w14:paraId="5317AEA6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14:paraId="4004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E61D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645" w:type="dxa"/>
            <w:vAlign w:val="center"/>
          </w:tcPr>
          <w:p w14:paraId="4E12DC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99F31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706" w:type="dxa"/>
            <w:gridSpan w:val="3"/>
            <w:tcBorders>
              <w:right w:val="single" w:color="auto" w:sz="12" w:space="0"/>
            </w:tcBorders>
            <w:vAlign w:val="center"/>
          </w:tcPr>
          <w:p w14:paraId="28312B5B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本科英语专业三年级</w:t>
            </w:r>
          </w:p>
        </w:tc>
      </w:tr>
      <w:tr w14:paraId="58CB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51BC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645" w:type="dxa"/>
            <w:vAlign w:val="center"/>
          </w:tcPr>
          <w:p w14:paraId="4147AED8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C1137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706" w:type="dxa"/>
            <w:gridSpan w:val="3"/>
            <w:tcBorders>
              <w:right w:val="single" w:color="auto" w:sz="12" w:space="0"/>
            </w:tcBorders>
            <w:vAlign w:val="center"/>
          </w:tcPr>
          <w:p w14:paraId="1CF37A44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14:paraId="785F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C124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771" w:type="dxa"/>
            <w:gridSpan w:val="3"/>
            <w:vAlign w:val="center"/>
          </w:tcPr>
          <w:p w14:paraId="57B1C822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《你好！法语1》，王海燕主编，</w:t>
            </w:r>
            <w:r>
              <w:rPr>
                <w:color w:val="000000" w:themeColor="text1"/>
                <w:sz w:val="21"/>
                <w:szCs w:val="21"/>
              </w:rPr>
              <w:t>ISBN：978751352422</w:t>
            </w:r>
            <w:r>
              <w:rPr>
                <w:rFonts w:hint="eastAsia" w:ascii="Helvetica" w:hAnsi="Helvetica"/>
                <w:color w:val="11111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外语教育与研究出版社，2012年9月第1版</w:t>
            </w:r>
          </w:p>
        </w:tc>
        <w:tc>
          <w:tcPr>
            <w:tcW w:w="1413" w:type="dxa"/>
            <w:gridSpan w:val="2"/>
            <w:vAlign w:val="center"/>
          </w:tcPr>
          <w:p w14:paraId="366A14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是否为</w:t>
            </w:r>
          </w:p>
          <w:p w14:paraId="280E94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293" w:type="dxa"/>
            <w:tcBorders>
              <w:right w:val="single" w:color="auto" w:sz="12" w:space="0"/>
            </w:tcBorders>
            <w:vAlign w:val="center"/>
          </w:tcPr>
          <w:p w14:paraId="3D582BD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14:paraId="0193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9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2788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7477" w:type="dxa"/>
            <w:gridSpan w:val="6"/>
            <w:tcBorders>
              <w:right w:val="single" w:color="auto" w:sz="12" w:space="0"/>
            </w:tcBorders>
            <w:vAlign w:val="center"/>
          </w:tcPr>
          <w:p w14:paraId="47D1798D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法语（1）2</w:t>
            </w:r>
            <w:r>
              <w:rPr>
                <w:color w:val="000000" w:themeColor="text1"/>
                <w:sz w:val="21"/>
                <w:szCs w:val="21"/>
              </w:rPr>
              <w:t>020016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（4）</w:t>
            </w:r>
          </w:p>
        </w:tc>
      </w:tr>
      <w:tr w14:paraId="60F3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26DB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7477" w:type="dxa"/>
            <w:gridSpan w:val="6"/>
            <w:tcBorders>
              <w:right w:val="single" w:color="auto" w:sz="12" w:space="0"/>
            </w:tcBorders>
          </w:tcPr>
          <w:p w14:paraId="3E5F5A9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法语是位于汉语、英语、西班牙语和阿拉伯语之后的全球第五大语言，也是继西班牙语之后使用者人数最多的罗曼语族独立语言。 不仅如此，法语还是联合国六种工作语言之一，也是包括欧盟在内的诸多国际和区域组织的官方语言。</w:t>
            </w:r>
          </w:p>
          <w:p w14:paraId="3ED5F3E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本课程为选修</w:t>
            </w:r>
            <w:r>
              <w:rPr>
                <w:rFonts w:hint="eastAsia"/>
                <w:color w:val="000000"/>
                <w:sz w:val="21"/>
                <w:szCs w:val="21"/>
              </w:rPr>
              <w:t>法语二外</w:t>
            </w:r>
            <w:r>
              <w:rPr>
                <w:color w:val="000000"/>
                <w:sz w:val="21"/>
                <w:szCs w:val="21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英语专业</w:t>
            </w:r>
            <w:r>
              <w:rPr>
                <w:color w:val="000000"/>
                <w:sz w:val="21"/>
                <w:szCs w:val="21"/>
              </w:rPr>
              <w:t>学生而设计，旨在培养学生掌握法语的基本知识，借助词典阅读和翻译法语文章，并具有初步</w:t>
            </w:r>
            <w:r>
              <w:rPr>
                <w:rFonts w:hint="eastAsia"/>
                <w:color w:val="000000"/>
                <w:sz w:val="21"/>
                <w:szCs w:val="21"/>
              </w:rPr>
              <w:t>的</w:t>
            </w:r>
            <w:r>
              <w:rPr>
                <w:color w:val="000000"/>
                <w:sz w:val="21"/>
                <w:szCs w:val="21"/>
              </w:rPr>
              <w:t>听说能力。</w:t>
            </w:r>
            <w:r>
              <w:rPr>
                <w:rFonts w:hint="eastAsia"/>
                <w:color w:val="000000"/>
                <w:sz w:val="21"/>
                <w:szCs w:val="21"/>
              </w:rPr>
              <w:t>本课程</w:t>
            </w:r>
            <w:r>
              <w:rPr>
                <w:color w:val="000000"/>
                <w:sz w:val="21"/>
                <w:szCs w:val="21"/>
              </w:rPr>
              <w:t>教授纯正的</w:t>
            </w:r>
            <w:r>
              <w:rPr>
                <w:rFonts w:hint="eastAsia"/>
                <w:color w:val="000000"/>
                <w:sz w:val="21"/>
                <w:szCs w:val="21"/>
              </w:rPr>
              <w:t>法语</w:t>
            </w:r>
            <w:r>
              <w:rPr>
                <w:color w:val="000000"/>
                <w:sz w:val="21"/>
                <w:szCs w:val="21"/>
              </w:rPr>
              <w:t>语音语调、语法基础知识及一些常用词汇，同时加强口语能力的训练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同时，将法国人文融入课程思政教学，吸取法国文化中对于学生成长有益的部分，帮忙学生更好地理解中法文化的异同之处，有利于学生树立正确的人生观、价值观和世界观。</w:t>
            </w:r>
          </w:p>
          <w:p w14:paraId="7671B071">
            <w:pPr>
              <w:pStyle w:val="15"/>
              <w:widowControl w:val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hint="eastAsia" w:cs="Times New Roman"/>
                <w:color w:val="000000" w:themeColor="text1"/>
              </w:rPr>
              <w:t>通过本课程，学生能够基本达到法语A</w:t>
            </w:r>
            <w:r>
              <w:rPr>
                <w:rFonts w:cs="Times New Roman"/>
                <w:color w:val="000000" w:themeColor="text1"/>
              </w:rPr>
              <w:t>1.2</w:t>
            </w:r>
            <w:r>
              <w:rPr>
                <w:rFonts w:hint="eastAsia" w:cs="Times New Roman"/>
                <w:color w:val="000000" w:themeColor="text1"/>
              </w:rPr>
              <w:t>的水平，能够掌握法语正确发音和朗读，法语的基础语法、阅读和写作能力，从而使得学生今后在生活和职场中多了一个外语技能。</w:t>
            </w:r>
          </w:p>
        </w:tc>
      </w:tr>
      <w:tr w14:paraId="58F1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8" w:hRule="atLeast"/>
        </w:trPr>
        <w:tc>
          <w:tcPr>
            <w:tcW w:w="1590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07BCA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7477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10FEF37">
            <w:pPr>
              <w:widowControl w:val="0"/>
              <w:spacing w:beforeLines="50" w:afterLines="50" w:line="288" w:lineRule="auto"/>
              <w:jc w:val="both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  <w:t>本课程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适合本科英语专业三年级已选修过法语（1）的学生。</w:t>
            </w:r>
          </w:p>
        </w:tc>
      </w:tr>
      <w:tr w14:paraId="2435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590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909E0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917" w:type="dxa"/>
            <w:gridSpan w:val="2"/>
            <w:tcBorders>
              <w:top w:val="double" w:color="auto" w:sz="4" w:space="0"/>
            </w:tcBorders>
            <w:vAlign w:val="center"/>
          </w:tcPr>
          <w:p w14:paraId="459A2F5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53340</wp:posOffset>
                  </wp:positionV>
                  <wp:extent cx="834390" cy="272415"/>
                  <wp:effectExtent l="0" t="0" r="3810" b="13335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052810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2135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CE7D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14:paraId="0BE4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3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8139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917" w:type="dxa"/>
            <w:gridSpan w:val="2"/>
            <w:vAlign w:val="center"/>
          </w:tcPr>
          <w:p w14:paraId="2EBD0B3D">
            <w:pPr>
              <w:widowControl w:val="0"/>
              <w:jc w:val="right"/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21590</wp:posOffset>
                  </wp:positionV>
                  <wp:extent cx="675005" cy="375920"/>
                  <wp:effectExtent l="0" t="0" r="10795" b="5080"/>
                  <wp:wrapNone/>
                  <wp:docPr id="4" name="图片 4" descr="f497043104600a7798579f3fcb816f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497043104600a7798579f3fcb816f9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6EFDF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2582BD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2135" w:type="dxa"/>
            <w:gridSpan w:val="2"/>
            <w:tcBorders>
              <w:right w:val="single" w:color="auto" w:sz="12" w:space="0"/>
            </w:tcBorders>
            <w:vAlign w:val="center"/>
          </w:tcPr>
          <w:p w14:paraId="214AED3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14:paraId="7AF9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</w:trPr>
        <w:tc>
          <w:tcPr>
            <w:tcW w:w="159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9913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917" w:type="dxa"/>
            <w:gridSpan w:val="2"/>
            <w:vAlign w:val="center"/>
          </w:tcPr>
          <w:p w14:paraId="1056921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-198755</wp:posOffset>
                  </wp:positionV>
                  <wp:extent cx="469900" cy="946150"/>
                  <wp:effectExtent l="0" t="0" r="6350" b="6350"/>
                  <wp:wrapNone/>
                  <wp:docPr id="5" name="图片 5" descr="1a05dd8a60fe8fcb28125d276b9fda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a05dd8a60fe8fcb28125d276b9fdaf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990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29D68C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2135" w:type="dxa"/>
            <w:gridSpan w:val="2"/>
            <w:tcBorders>
              <w:right w:val="single" w:color="auto" w:sz="12" w:space="0"/>
            </w:tcBorders>
            <w:vAlign w:val="center"/>
          </w:tcPr>
          <w:p w14:paraId="24C203D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</w:tbl>
    <w:p w14:paraId="53BECF5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B4AD327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645FDCD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2"/>
        <w:gridCol w:w="726"/>
        <w:gridCol w:w="6458"/>
      </w:tblGrid>
      <w:tr w14:paraId="73EF9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54A3FA6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4683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D14D21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A23E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vAlign w:val="center"/>
          </w:tcPr>
          <w:p w14:paraId="3AA923C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2C31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BBBA8C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理解法语的语法规则变化</w:t>
            </w:r>
          </w:p>
        </w:tc>
      </w:tr>
      <w:tr w14:paraId="413FD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3EF414D">
            <w:pPr>
              <w:pStyle w:val="15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46578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B39B65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理解法语的发音和拼读规则</w:t>
            </w:r>
          </w:p>
        </w:tc>
      </w:tr>
      <w:tr w14:paraId="25838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3D7BC1F6">
            <w:pPr>
              <w:pStyle w:val="15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5E49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2EB9CC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了解法国和法语国家的文化</w:t>
            </w:r>
          </w:p>
        </w:tc>
      </w:tr>
      <w:tr w14:paraId="2212C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vAlign w:val="center"/>
          </w:tcPr>
          <w:p w14:paraId="4DFC810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920B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BDDFBC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能够在日常生活中听懂和表达法语</w:t>
            </w:r>
          </w:p>
        </w:tc>
      </w:tr>
      <w:tr w14:paraId="79EAB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5E91149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5559B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36AEB6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能够读懂和写作简单的法语文章</w:t>
            </w:r>
          </w:p>
        </w:tc>
      </w:tr>
      <w:tr w14:paraId="5B2E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65B4912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2D4A48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831F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AD4253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深入理解中法文化的深层内涵,进一步弘扬中国优秀传统文化</w:t>
            </w:r>
          </w:p>
        </w:tc>
      </w:tr>
    </w:tbl>
    <w:p w14:paraId="2934CC76">
      <w:pPr>
        <w:pStyle w:val="18"/>
        <w:spacing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1EFB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CE7E9EE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LO2专业能力：具有人文科学素养，具备</w:t>
            </w:r>
            <w:r>
              <w:rPr>
                <w:rFonts w:hint="eastAsia" w:cs="Times New Roman"/>
              </w:rPr>
              <w:t>全面的法语语言综合能力及专业细分方向的各项技能</w:t>
            </w:r>
            <w:r>
              <w:rPr>
                <w:rFonts w:cs="Times New Roman"/>
              </w:rPr>
              <w:t>。</w:t>
            </w:r>
          </w:p>
          <w:p w14:paraId="482C6147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②掌握法语语言基本理论与知识，具备扎实的语言基本功和听、说、读、写、译等语言应用能力。</w:t>
            </w:r>
          </w:p>
          <w:p w14:paraId="48E92993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④了解法国国情历史和社会概况，熟悉两国文化差异，能够与法国人进行深入交流。</w:t>
            </w:r>
          </w:p>
        </w:tc>
      </w:tr>
      <w:tr w14:paraId="4407B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2F74FC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LO3表达沟通：理解他人的观点，尊重他人的价值观，能在不同场合用书面或口头形式进行有效沟通。</w:t>
            </w:r>
          </w:p>
          <w:p w14:paraId="1D2D120A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</w:t>
            </w:r>
            <w:r>
              <w:rPr>
                <w:rFonts w:cs="Times New Roman"/>
              </w:rPr>
              <w:t>倾听他人意见、尊重他人观点、分析他人需求。</w:t>
            </w:r>
          </w:p>
          <w:p w14:paraId="17080544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应用书面或口头形式，阐释自己的观点，有效沟通。</w:t>
            </w:r>
          </w:p>
        </w:tc>
      </w:tr>
      <w:tr w14:paraId="03F3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CF5124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LO8国际视野：具有基本的外语表达沟通能力与跨文化理解能力，有国际竞争与合作的意识。</w:t>
            </w:r>
          </w:p>
          <w:p w14:paraId="1FC56007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理解其他国家历史文化，有跨文化交流能力。</w:t>
            </w:r>
          </w:p>
        </w:tc>
      </w:tr>
    </w:tbl>
    <w:p w14:paraId="5FE3A125">
      <w:pPr>
        <w:pStyle w:val="18"/>
        <w:spacing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44A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E26A32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8BABA7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DF2FAF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D2269E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A7AD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FF7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277D37">
            <w:pPr>
              <w:pStyle w:val="15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151323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4978F4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58B0562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>理解法语的语法规则变化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89D0F95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14:paraId="642F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EA9748">
            <w:pPr>
              <w:pStyle w:val="15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7AC6E2A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7C92A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7C0F0B0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>理解法语的发音和拼读规则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13D85E8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14:paraId="3417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2E8D68">
            <w:pPr>
              <w:pStyle w:val="15"/>
              <w:rPr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8A7CD6F">
            <w:pPr>
              <w:pStyle w:val="15"/>
              <w:rPr>
                <w:bCs/>
              </w:rPr>
            </w:pPr>
            <w:r>
              <w:rPr>
                <w:rFonts w:hint="eastAsia" w:cs="Times New Roman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BB3F3D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7042476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了解法国和法语国家的文化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69E731F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B5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C43AFA">
            <w:pPr>
              <w:pStyle w:val="15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1FCC46D7">
            <w:pPr>
              <w:pStyle w:val="15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  <w:p w14:paraId="188B2664">
            <w:pPr>
              <w:pStyle w:val="15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DCF80A">
            <w:pPr>
              <w:pStyle w:val="15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3F0D761A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能够在日常生活中听懂和表达法语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306EE9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787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FEFAA9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64CB30DF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8D612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10CC1D5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能够读懂和写作简单的法语文章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F12F307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0770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397270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17757E5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79C4A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7552F71">
            <w:pPr>
              <w:pStyle w:val="15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F5529A1">
            <w:pPr>
              <w:pStyle w:val="15"/>
              <w:rPr>
                <w:rFonts w:ascii="宋体" w:hAnsi="宋体"/>
                <w:bCs/>
              </w:rPr>
            </w:pPr>
          </w:p>
        </w:tc>
      </w:tr>
      <w:tr w14:paraId="7879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B2D9997">
            <w:pPr>
              <w:pStyle w:val="15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112D0A7A">
            <w:pPr>
              <w:pStyle w:val="15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F071C2B">
            <w:pPr>
              <w:pStyle w:val="15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4113C5A6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cs="Times New Roman"/>
              </w:rPr>
              <w:t xml:space="preserve"> 深入理解中法文化的深层内涵,进一步弘扬中国优秀传统文化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ED28D1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21B2D7E7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38F4D4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2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911"/>
        <w:gridCol w:w="2631"/>
      </w:tblGrid>
      <w:tr w14:paraId="245BD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</w:tcPr>
          <w:p w14:paraId="5CF69F92">
            <w:pPr>
              <w:pStyle w:val="15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单元</w:t>
            </w:r>
          </w:p>
        </w:tc>
        <w:tc>
          <w:tcPr>
            <w:tcW w:w="2911" w:type="dxa"/>
          </w:tcPr>
          <w:p w14:paraId="4D7A7ACF">
            <w:pPr>
              <w:pStyle w:val="15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教学知识点</w:t>
            </w:r>
          </w:p>
        </w:tc>
        <w:tc>
          <w:tcPr>
            <w:tcW w:w="2631" w:type="dxa"/>
          </w:tcPr>
          <w:p w14:paraId="58222B63">
            <w:pPr>
              <w:pStyle w:val="15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能力要求</w:t>
            </w:r>
          </w:p>
        </w:tc>
      </w:tr>
      <w:tr w14:paraId="24E5C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</w:tcPr>
          <w:p w14:paraId="656FB39D">
            <w:pPr>
              <w:pStyle w:val="15"/>
              <w:widowControl w:val="0"/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第三单元：在哪儿呢？</w:t>
            </w:r>
          </w:p>
        </w:tc>
        <w:tc>
          <w:tcPr>
            <w:tcW w:w="2911" w:type="dxa"/>
          </w:tcPr>
          <w:p w14:paraId="32D5C80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在平面图或地图上确定某一地点的方位</w:t>
            </w:r>
          </w:p>
          <w:p w14:paraId="24B3A293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表述方向</w:t>
            </w:r>
          </w:p>
          <w:p w14:paraId="467B50D4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表述交通方式</w:t>
            </w:r>
          </w:p>
          <w:p w14:paraId="4B1299FB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提供建议</w:t>
            </w:r>
          </w:p>
          <w:p w14:paraId="7C60E143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描述一间公寓或一座房子</w:t>
            </w:r>
          </w:p>
        </w:tc>
        <w:tc>
          <w:tcPr>
            <w:tcW w:w="2631" w:type="dxa"/>
          </w:tcPr>
          <w:p w14:paraId="07A7DF96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能够看懂房产广告</w:t>
            </w:r>
          </w:p>
          <w:p w14:paraId="2F916C1A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学会问路和指路</w:t>
            </w:r>
          </w:p>
          <w:p w14:paraId="692DC26F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能够阅读和介绍旅游信息</w:t>
            </w:r>
          </w:p>
        </w:tc>
      </w:tr>
      <w:tr w14:paraId="4399B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</w:tcPr>
          <w:p w14:paraId="346F1CD4">
            <w:pPr>
              <w:pStyle w:val="15"/>
              <w:widowControl w:val="0"/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第四单元：跟随时间的节奏</w:t>
            </w:r>
          </w:p>
        </w:tc>
        <w:tc>
          <w:tcPr>
            <w:tcW w:w="2911" w:type="dxa"/>
          </w:tcPr>
          <w:p w14:paraId="2FA75585">
            <w:pPr>
              <w:pStyle w:val="15"/>
              <w:widowControl w:val="0"/>
              <w:numPr>
                <w:ilvl w:val="0"/>
                <w:numId w:val="4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运用时间定位</w:t>
            </w:r>
          </w:p>
          <w:p w14:paraId="4C79C470">
            <w:pPr>
              <w:pStyle w:val="15"/>
              <w:widowControl w:val="0"/>
              <w:numPr>
                <w:ilvl w:val="0"/>
                <w:numId w:val="4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知道礼貌地提出请求</w:t>
            </w:r>
          </w:p>
          <w:p w14:paraId="6EADCA8F">
            <w:pPr>
              <w:pStyle w:val="15"/>
              <w:widowControl w:val="0"/>
              <w:numPr>
                <w:ilvl w:val="0"/>
                <w:numId w:val="4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知道表述职业</w:t>
            </w:r>
          </w:p>
          <w:p w14:paraId="17E8D7C4">
            <w:pPr>
              <w:pStyle w:val="15"/>
              <w:widowControl w:val="0"/>
              <w:numPr>
                <w:ilvl w:val="0"/>
                <w:numId w:val="4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分析从事的体育运动</w:t>
            </w:r>
          </w:p>
        </w:tc>
        <w:tc>
          <w:tcPr>
            <w:tcW w:w="2631" w:type="dxa"/>
          </w:tcPr>
          <w:p w14:paraId="70378F67">
            <w:pPr>
              <w:pStyle w:val="15"/>
              <w:widowControl w:val="0"/>
              <w:numPr>
                <w:ilvl w:val="0"/>
                <w:numId w:val="5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学会预定火车票</w:t>
            </w:r>
          </w:p>
          <w:p w14:paraId="2E22D400">
            <w:pPr>
              <w:pStyle w:val="15"/>
              <w:widowControl w:val="0"/>
              <w:numPr>
                <w:ilvl w:val="0"/>
                <w:numId w:val="6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询问他人的活动</w:t>
            </w:r>
          </w:p>
          <w:p w14:paraId="644692AB">
            <w:pPr>
              <w:pStyle w:val="15"/>
              <w:widowControl w:val="0"/>
              <w:numPr>
                <w:ilvl w:val="0"/>
                <w:numId w:val="6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讲述自己的日常习惯</w:t>
            </w:r>
          </w:p>
        </w:tc>
      </w:tr>
      <w:tr w14:paraId="69F5D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</w:tcPr>
          <w:p w14:paraId="06068C41">
            <w:pPr>
              <w:pStyle w:val="15"/>
              <w:widowControl w:val="0"/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第五单元：日常生活</w:t>
            </w:r>
          </w:p>
        </w:tc>
        <w:tc>
          <w:tcPr>
            <w:tcW w:w="2911" w:type="dxa"/>
          </w:tcPr>
          <w:p w14:paraId="7B031F67">
            <w:pPr>
              <w:pStyle w:val="15"/>
              <w:widowControl w:val="0"/>
              <w:numPr>
                <w:ilvl w:val="0"/>
                <w:numId w:val="7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知道表述需求</w:t>
            </w:r>
          </w:p>
          <w:p w14:paraId="4888C9E0">
            <w:pPr>
              <w:pStyle w:val="15"/>
              <w:widowControl w:val="0"/>
              <w:numPr>
                <w:ilvl w:val="0"/>
                <w:numId w:val="7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知道表述数量</w:t>
            </w:r>
          </w:p>
          <w:p w14:paraId="498A7D81">
            <w:pPr>
              <w:pStyle w:val="15"/>
              <w:widowControl w:val="0"/>
              <w:numPr>
                <w:ilvl w:val="0"/>
                <w:numId w:val="7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运用如何询问时长</w:t>
            </w:r>
          </w:p>
          <w:p w14:paraId="61D5429D">
            <w:pPr>
              <w:pStyle w:val="15"/>
              <w:widowControl w:val="0"/>
              <w:numPr>
                <w:ilvl w:val="0"/>
                <w:numId w:val="7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分析过去发生的事件</w:t>
            </w:r>
          </w:p>
          <w:p w14:paraId="5F566C4C">
            <w:pPr>
              <w:pStyle w:val="15"/>
              <w:widowControl w:val="0"/>
              <w:numPr>
                <w:ilvl w:val="0"/>
                <w:numId w:val="7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知道表达意见看法</w:t>
            </w:r>
          </w:p>
        </w:tc>
        <w:tc>
          <w:tcPr>
            <w:tcW w:w="2631" w:type="dxa"/>
          </w:tcPr>
          <w:p w14:paraId="7B96ED2D">
            <w:pPr>
              <w:pStyle w:val="15"/>
              <w:widowControl w:val="0"/>
              <w:numPr>
                <w:ilvl w:val="0"/>
                <w:numId w:val="8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谈论饮食习惯</w:t>
            </w:r>
          </w:p>
          <w:p w14:paraId="4EA6CC15">
            <w:pPr>
              <w:pStyle w:val="15"/>
              <w:widowControl w:val="0"/>
              <w:numPr>
                <w:ilvl w:val="0"/>
                <w:numId w:val="8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列购物清单</w:t>
            </w:r>
          </w:p>
          <w:p w14:paraId="18CC19D7">
            <w:pPr>
              <w:pStyle w:val="15"/>
              <w:widowControl w:val="0"/>
              <w:numPr>
                <w:ilvl w:val="0"/>
                <w:numId w:val="8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讲述某人的一天</w:t>
            </w:r>
          </w:p>
          <w:p w14:paraId="5380499C">
            <w:pPr>
              <w:pStyle w:val="15"/>
              <w:widowControl w:val="0"/>
              <w:numPr>
                <w:ilvl w:val="0"/>
                <w:numId w:val="8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描述传统节日</w:t>
            </w:r>
          </w:p>
        </w:tc>
      </w:tr>
      <w:tr w14:paraId="4AA89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754" w:type="dxa"/>
          </w:tcPr>
          <w:p w14:paraId="2C09A7FB">
            <w:pPr>
              <w:pStyle w:val="15"/>
              <w:widowControl w:val="0"/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第六单元：与人相处</w:t>
            </w:r>
          </w:p>
        </w:tc>
        <w:tc>
          <w:tcPr>
            <w:tcW w:w="2911" w:type="dxa"/>
          </w:tcPr>
          <w:p w14:paraId="4E4B7329">
            <w:pPr>
              <w:pStyle w:val="15"/>
              <w:widowControl w:val="0"/>
              <w:numPr>
                <w:ilvl w:val="0"/>
                <w:numId w:val="9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运用如何表达可能性、意愿和命令</w:t>
            </w:r>
          </w:p>
          <w:p w14:paraId="4F75898E">
            <w:pPr>
              <w:pStyle w:val="15"/>
              <w:widowControl w:val="0"/>
              <w:numPr>
                <w:ilvl w:val="0"/>
                <w:numId w:val="9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知道表达什么是被允许的、什么是被禁止的</w:t>
            </w:r>
          </w:p>
          <w:p w14:paraId="1EB52415">
            <w:pPr>
              <w:pStyle w:val="15"/>
              <w:widowControl w:val="0"/>
              <w:numPr>
                <w:ilvl w:val="0"/>
                <w:numId w:val="9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运用如何提出、接受和拒绝提议</w:t>
            </w:r>
          </w:p>
        </w:tc>
        <w:tc>
          <w:tcPr>
            <w:tcW w:w="2631" w:type="dxa"/>
          </w:tcPr>
          <w:p w14:paraId="2E95E555">
            <w:pPr>
              <w:pStyle w:val="15"/>
              <w:widowControl w:val="0"/>
              <w:numPr>
                <w:ilvl w:val="0"/>
                <w:numId w:val="10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请求和给予许可</w:t>
            </w:r>
          </w:p>
          <w:p w14:paraId="17BA157D">
            <w:pPr>
              <w:pStyle w:val="15"/>
              <w:widowControl w:val="0"/>
              <w:numPr>
                <w:ilvl w:val="0"/>
                <w:numId w:val="10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提出建议</w:t>
            </w:r>
          </w:p>
          <w:p w14:paraId="66DBA777">
            <w:pPr>
              <w:pStyle w:val="15"/>
              <w:widowControl w:val="0"/>
              <w:numPr>
                <w:ilvl w:val="0"/>
                <w:numId w:val="10"/>
              </w:numPr>
              <w:jc w:val="left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在职场情景下进行自我介绍</w:t>
            </w:r>
          </w:p>
        </w:tc>
      </w:tr>
    </w:tbl>
    <w:p w14:paraId="44BCFA4A">
      <w:pPr>
        <w:pStyle w:val="18"/>
        <w:spacing w:before="81" w:after="163"/>
      </w:pPr>
    </w:p>
    <w:p w14:paraId="49A718B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5"/>
        <w:gridCol w:w="1098"/>
        <w:gridCol w:w="1098"/>
        <w:gridCol w:w="1099"/>
        <w:gridCol w:w="1098"/>
        <w:gridCol w:w="1098"/>
        <w:gridCol w:w="1098"/>
      </w:tblGrid>
      <w:tr w14:paraId="7457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7CB262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51C99BE">
            <w:pPr>
              <w:pStyle w:val="14"/>
              <w:ind w:right="210"/>
              <w:jc w:val="left"/>
              <w:rPr>
                <w:szCs w:val="16"/>
              </w:rPr>
            </w:pPr>
          </w:p>
          <w:p w14:paraId="2073077A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15AC1D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C1D97E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C81141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00C238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255BB8B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3" w:type="dxa"/>
            <w:tcBorders>
              <w:top w:val="single" w:color="auto" w:sz="12" w:space="0"/>
            </w:tcBorders>
          </w:tcPr>
          <w:p w14:paraId="70E8F19D">
            <w:pPr>
              <w:pStyle w:val="14"/>
              <w:spacing w:before="240" w:line="48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09E9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62E109D">
            <w:pPr>
              <w:pStyle w:val="15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074" w:type="dxa"/>
            <w:vAlign w:val="center"/>
          </w:tcPr>
          <w:p w14:paraId="75B288D6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EEDCBE0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3B0A904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AAAC8B2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0BD86">
            <w:pPr>
              <w:pStyle w:val="15"/>
            </w:pPr>
          </w:p>
        </w:tc>
        <w:tc>
          <w:tcPr>
            <w:tcW w:w="1073" w:type="dxa"/>
          </w:tcPr>
          <w:p w14:paraId="438B5D77">
            <w:pPr>
              <w:pStyle w:val="14"/>
              <w:rPr>
                <w:szCs w:val="16"/>
              </w:rPr>
            </w:pPr>
          </w:p>
        </w:tc>
      </w:tr>
      <w:tr w14:paraId="2E8C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3D0135">
            <w:pPr>
              <w:pStyle w:val="15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074" w:type="dxa"/>
            <w:vAlign w:val="center"/>
          </w:tcPr>
          <w:p w14:paraId="66B87B14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5461575">
            <w:pPr>
              <w:pStyle w:val="15"/>
            </w:pPr>
          </w:p>
        </w:tc>
        <w:tc>
          <w:tcPr>
            <w:tcW w:w="1074" w:type="dxa"/>
            <w:vAlign w:val="center"/>
          </w:tcPr>
          <w:p w14:paraId="2CF9B87D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797B39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74E7A6B">
            <w:pPr>
              <w:pStyle w:val="15"/>
            </w:pPr>
          </w:p>
        </w:tc>
        <w:tc>
          <w:tcPr>
            <w:tcW w:w="1073" w:type="dxa"/>
          </w:tcPr>
          <w:p w14:paraId="64E451BF">
            <w:pPr>
              <w:pStyle w:val="14"/>
              <w:rPr>
                <w:szCs w:val="16"/>
              </w:rPr>
            </w:pPr>
          </w:p>
        </w:tc>
      </w:tr>
      <w:tr w14:paraId="62E0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328BE38">
            <w:pPr>
              <w:pStyle w:val="15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074" w:type="dxa"/>
            <w:vAlign w:val="center"/>
          </w:tcPr>
          <w:p w14:paraId="5B04CF44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1B1F99B">
            <w:pPr>
              <w:pStyle w:val="15"/>
            </w:pPr>
          </w:p>
        </w:tc>
        <w:tc>
          <w:tcPr>
            <w:tcW w:w="1074" w:type="dxa"/>
            <w:vAlign w:val="center"/>
          </w:tcPr>
          <w:p w14:paraId="07B8B9C5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CE9065B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079D022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</w:tcPr>
          <w:p w14:paraId="7EB9C704">
            <w:pPr>
              <w:pStyle w:val="14"/>
              <w:rPr>
                <w:szCs w:val="16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14:paraId="29B9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3C6E398A">
            <w:pPr>
              <w:pStyle w:val="15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C7258F0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5255C85">
            <w:pPr>
              <w:pStyle w:val="15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F86F385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884F043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B571A51">
            <w:pPr>
              <w:pStyle w:val="15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</w:tcPr>
          <w:p w14:paraId="046F4AB9">
            <w:pPr>
              <w:pStyle w:val="14"/>
              <w:rPr>
                <w:szCs w:val="16"/>
              </w:rPr>
            </w:pPr>
          </w:p>
        </w:tc>
      </w:tr>
    </w:tbl>
    <w:p w14:paraId="48657197">
      <w:pPr>
        <w:pStyle w:val="18"/>
        <w:spacing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84A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F990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6319DDA5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BC6784A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DB769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D58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1BF327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5D848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BAA25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7D94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DA142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03D76C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E21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1C541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shd w:val="clear" w:color="auto" w:fill="auto"/>
          </w:tcPr>
          <w:p w14:paraId="1BE57A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，学生练习</w:t>
            </w:r>
          </w:p>
        </w:tc>
        <w:tc>
          <w:tcPr>
            <w:tcW w:w="1697" w:type="dxa"/>
            <w:vAlign w:val="center"/>
          </w:tcPr>
          <w:p w14:paraId="233450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68BB05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3F6249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6B5A3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52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7C18A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shd w:val="clear" w:color="auto" w:fill="auto"/>
          </w:tcPr>
          <w:p w14:paraId="67183B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、学生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5325CF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1099F3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05BA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95AE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9AA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A069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shd w:val="clear" w:color="auto" w:fill="auto"/>
          </w:tcPr>
          <w:p w14:paraId="71CE72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016365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730C81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F51E3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05DFB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248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19FBD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shd w:val="clear" w:color="auto" w:fill="auto"/>
          </w:tcPr>
          <w:p w14:paraId="02F09F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335F09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5F8AD2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EF3BB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7537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85A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C10026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7DFBA3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B69B8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8C84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</w:tbl>
    <w:p w14:paraId="501DDF63">
      <w:pPr>
        <w:pStyle w:val="17"/>
        <w:spacing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79CB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E8BE229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让学生深入理解中法文化的深层内涵,进一步弘扬中国优秀传统文化,使思想政治教育与专业知识教育齐头并进,显性教育和隐性教育有机融合,形成协同育人效应。在教学过程中,教师要寓道于教,寓德于教,寓教于乐，特别注意学习方法的引导。引领学生从机械的"学答"到"学问"的转变,从"学会"到"会学"的转换,进而成为学习的真正主人。</w:t>
            </w:r>
          </w:p>
        </w:tc>
      </w:tr>
    </w:tbl>
    <w:p w14:paraId="665EE1B5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B07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40BE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F50704A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602F461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14052F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C9A51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91D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B5156C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14DDE46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FE5402D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CCE2E0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91E327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60318B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522260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6A41E9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63BA54C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C99BB9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709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3D8DD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C69E378">
            <w:pPr>
              <w:pStyle w:val="15"/>
              <w:widowControl w:val="0"/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160F05F">
            <w:pPr>
              <w:pStyle w:val="15"/>
              <w:widowControl w:val="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90E2EF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5108CE2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E835B9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6986FFE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4CB3C85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B503EE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05EE5A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4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586C88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676CDD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0B32FE6">
            <w:pPr>
              <w:pStyle w:val="15"/>
              <w:widowControl w:val="0"/>
            </w:pPr>
            <w:r>
              <w:rPr>
                <w:rFonts w:hint="eastAsia"/>
              </w:rPr>
              <w:t>平时分数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3C6FC88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3A6CEB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30486F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0B75A0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3062260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2F3EB8A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A82D8C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CBE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73A59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FCA19C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701FCF8">
            <w:pPr>
              <w:pStyle w:val="15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DCE5C73">
            <w:pPr>
              <w:pStyle w:val="15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2DFC5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0175F98">
            <w:pPr>
              <w:pStyle w:val="15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79EAFE2F">
            <w:pPr>
              <w:pStyle w:val="15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43675B4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28BA8589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09D978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58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60C35E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347A52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6FB3720">
            <w:pPr>
              <w:pStyle w:val="15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8B4AD82">
            <w:pPr>
              <w:pStyle w:val="15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801DD3C">
            <w:pPr>
              <w:pStyle w:val="15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158CF76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53FFA30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DBE452A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3C897E9">
            <w:pPr>
              <w:pStyle w:val="15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74E56B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21C0FFA">
      <w:pPr>
        <w:pStyle w:val="18"/>
        <w:spacing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31C4B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52A6C4D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AED3C3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4193A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EE3D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3CC91A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19DB4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115D3D3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AD58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3C23653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1C20200D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62E6BFBE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76261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AE8F6E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A2A6C9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42A96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F403B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0F0A77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22682D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3F84EA9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183FD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4B0DD67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50DBEEC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7CD38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3E743A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155506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76E99F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1F4F41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14:paraId="4CD4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58F652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34705EF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175C5C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保证1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出勤率和1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</w:t>
            </w:r>
          </w:p>
        </w:tc>
        <w:tc>
          <w:tcPr>
            <w:tcW w:w="1403" w:type="dxa"/>
            <w:vAlign w:val="center"/>
          </w:tcPr>
          <w:p w14:paraId="1AF738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</w:p>
        </w:tc>
        <w:tc>
          <w:tcPr>
            <w:tcW w:w="1403" w:type="dxa"/>
            <w:vAlign w:val="center"/>
          </w:tcPr>
          <w:p w14:paraId="71985D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85%+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85%</w:t>
            </w:r>
          </w:p>
        </w:tc>
        <w:tc>
          <w:tcPr>
            <w:tcW w:w="1403" w:type="dxa"/>
            <w:vAlign w:val="center"/>
          </w:tcPr>
          <w:p w14:paraId="22B7325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出勤率7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作业完成率7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0%</w:t>
            </w:r>
          </w:p>
        </w:tc>
        <w:tc>
          <w:tcPr>
            <w:tcW w:w="1403" w:type="dxa"/>
            <w:vAlign w:val="center"/>
          </w:tcPr>
          <w:p w14:paraId="00B648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无故缺席3次及以上；无故不交作业3次及以上</w:t>
            </w:r>
          </w:p>
        </w:tc>
      </w:tr>
      <w:tr w14:paraId="22A36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DCD9CA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648" w:type="dxa"/>
            <w:vAlign w:val="center"/>
          </w:tcPr>
          <w:p w14:paraId="73282F64">
            <w:pPr>
              <w:widowControl w:val="0"/>
              <w:snapToGrid w:val="0"/>
              <w:jc w:val="left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1、3、4、5</w:t>
            </w:r>
          </w:p>
          <w:p w14:paraId="31E5DE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D6C4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6005B9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7DB609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71A876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343C97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14:paraId="5718F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90D10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648" w:type="dxa"/>
            <w:vAlign w:val="center"/>
          </w:tcPr>
          <w:p w14:paraId="4AF8CD22">
            <w:pPr>
              <w:widowControl w:val="0"/>
              <w:snapToGrid w:val="0"/>
              <w:jc w:val="left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1、3、4、5</w:t>
            </w:r>
          </w:p>
          <w:p w14:paraId="7E5984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EB4AB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4FD473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 xml:space="preserve">知识及概念掌握全面，运用得当；解题过程正确、完整，逻辑性强，答案正确率超过 </w:t>
            </w:r>
            <w:r>
              <w:rPr>
                <w:rFonts w:ascii="Times New Roman" w:hAnsi="Times New Roman" w:cs="Times New Roman" w:eastAsiaTheme="minorEastAsia"/>
                <w:color w:val="000000"/>
                <w:sz w:val="19"/>
                <w:szCs w:val="19"/>
              </w:rPr>
              <w:t>90%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9"/>
                <w:szCs w:val="19"/>
              </w:rPr>
              <w:t>，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书写清晰。</w:t>
            </w:r>
          </w:p>
        </w:tc>
        <w:tc>
          <w:tcPr>
            <w:tcW w:w="1403" w:type="dxa"/>
          </w:tcPr>
          <w:p w14:paraId="348C8F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知识及概念掌握较全面，能够运用；解题过程基本正</w:t>
            </w:r>
          </w:p>
          <w:p w14:paraId="4AD11D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确、完整，答案正确率超过</w:t>
            </w:r>
          </w:p>
          <w:p w14:paraId="73F496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cs="Times New Roman" w:eastAsiaTheme="minorEastAsia"/>
                <w:sz w:val="19"/>
                <w:szCs w:val="19"/>
              </w:rPr>
              <w:t>75%</w:t>
            </w:r>
            <w:r>
              <w:rPr>
                <w:rFonts w:ascii="Helvetica" w:hAnsi="Helvetica" w:cs="Helvetica" w:eastAsiaTheme="minorEastAsia"/>
                <w:sz w:val="19"/>
                <w:szCs w:val="19"/>
              </w:rPr>
              <w:t>。</w:t>
            </w:r>
          </w:p>
        </w:tc>
        <w:tc>
          <w:tcPr>
            <w:tcW w:w="1403" w:type="dxa"/>
          </w:tcPr>
          <w:p w14:paraId="434532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知识及概念掌握程度一般，不能正确运用；解题过程中存在错误，答案正确率超过</w:t>
            </w:r>
            <w:r>
              <w:rPr>
                <w:rFonts w:ascii="Times New Roman" w:hAnsi="Times New Roman" w:cs="Times New Roman" w:eastAsiaTheme="minorEastAsia"/>
                <w:color w:val="000000"/>
                <w:sz w:val="19"/>
                <w:szCs w:val="19"/>
              </w:rPr>
              <w:t>60%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。</w:t>
            </w:r>
          </w:p>
        </w:tc>
        <w:tc>
          <w:tcPr>
            <w:tcW w:w="1403" w:type="dxa"/>
          </w:tcPr>
          <w:p w14:paraId="646C14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没有掌握知识及概念，不会运用基本原理及方法；解题过程错误且不完整，答案正确率低于</w:t>
            </w:r>
            <w:r>
              <w:rPr>
                <w:rFonts w:ascii="Times New Roman" w:hAnsi="Times New Roman" w:cs="Times New Roman" w:eastAsiaTheme="minorEastAsia"/>
                <w:color w:val="000000"/>
                <w:sz w:val="19"/>
                <w:szCs w:val="19"/>
              </w:rPr>
              <w:t>60%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。</w:t>
            </w:r>
          </w:p>
        </w:tc>
      </w:tr>
    </w:tbl>
    <w:p w14:paraId="1773A5A5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124F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9F1E0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9F1E0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4050D"/>
    <w:multiLevelType w:val="multilevel"/>
    <w:tmpl w:val="16D4050D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80825"/>
    <w:multiLevelType w:val="multilevel"/>
    <w:tmpl w:val="1778082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726697"/>
    <w:multiLevelType w:val="multilevel"/>
    <w:tmpl w:val="197266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195379"/>
    <w:multiLevelType w:val="multilevel"/>
    <w:tmpl w:val="221953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8A1442"/>
    <w:multiLevelType w:val="multilevel"/>
    <w:tmpl w:val="2E8A14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016397"/>
    <w:multiLevelType w:val="multilevel"/>
    <w:tmpl w:val="630163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033C7"/>
    <w:multiLevelType w:val="multilevel"/>
    <w:tmpl w:val="67F033C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1B6DAA"/>
    <w:multiLevelType w:val="multilevel"/>
    <w:tmpl w:val="6D1B6D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9F0791"/>
    <w:multiLevelType w:val="multilevel"/>
    <w:tmpl w:val="6E9F07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2E6303"/>
    <w:multiLevelType w:val="multilevel"/>
    <w:tmpl w:val="772E6303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13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8FD"/>
    <w:rsid w:val="001E0494"/>
    <w:rsid w:val="001E1D2D"/>
    <w:rsid w:val="001E5A17"/>
    <w:rsid w:val="001F284E"/>
    <w:rsid w:val="001F332E"/>
    <w:rsid w:val="0020750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3B43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5E58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895"/>
    <w:rsid w:val="005B1150"/>
    <w:rsid w:val="005B1FFC"/>
    <w:rsid w:val="005B2B6D"/>
    <w:rsid w:val="005B4B4E"/>
    <w:rsid w:val="005C3A76"/>
    <w:rsid w:val="005D5B6F"/>
    <w:rsid w:val="005E38A5"/>
    <w:rsid w:val="005E6D14"/>
    <w:rsid w:val="005F5185"/>
    <w:rsid w:val="0062115C"/>
    <w:rsid w:val="0062265B"/>
    <w:rsid w:val="00624B5C"/>
    <w:rsid w:val="00624FE1"/>
    <w:rsid w:val="0062577D"/>
    <w:rsid w:val="00631734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1B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6E66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5AF7"/>
    <w:rsid w:val="00882E15"/>
    <w:rsid w:val="00883C73"/>
    <w:rsid w:val="008901A2"/>
    <w:rsid w:val="0089350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00A"/>
    <w:rsid w:val="009656CC"/>
    <w:rsid w:val="00970E8C"/>
    <w:rsid w:val="00971671"/>
    <w:rsid w:val="00974CD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63B7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0B20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7DF3"/>
    <w:rsid w:val="00B12D31"/>
    <w:rsid w:val="00B15F6E"/>
    <w:rsid w:val="00B21BEE"/>
    <w:rsid w:val="00B23284"/>
    <w:rsid w:val="00B26A73"/>
    <w:rsid w:val="00B37D43"/>
    <w:rsid w:val="00B430DB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847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9CE"/>
    <w:rsid w:val="00BE53F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76C3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065C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4DB8"/>
    <w:rsid w:val="00D47689"/>
    <w:rsid w:val="00D50C42"/>
    <w:rsid w:val="00D57CF5"/>
    <w:rsid w:val="00D612BC"/>
    <w:rsid w:val="00D62F98"/>
    <w:rsid w:val="00D66FD6"/>
    <w:rsid w:val="00D70DDF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C5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403D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0FD9"/>
    <w:rsid w:val="00F73724"/>
    <w:rsid w:val="00F73D03"/>
    <w:rsid w:val="00F76CB9"/>
    <w:rsid w:val="00F77A73"/>
    <w:rsid w:val="00F80E46"/>
    <w:rsid w:val="00F96236"/>
    <w:rsid w:val="00FA10CE"/>
    <w:rsid w:val="00FA20A7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BE1313"/>
    <w:rsid w:val="0A8128A6"/>
    <w:rsid w:val="0BF32A1B"/>
    <w:rsid w:val="10BD2C22"/>
    <w:rsid w:val="22987C80"/>
    <w:rsid w:val="24192CCC"/>
    <w:rsid w:val="26F4679D"/>
    <w:rsid w:val="389F25EE"/>
    <w:rsid w:val="39A66CD4"/>
    <w:rsid w:val="39F869F5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table" w:customStyle="1" w:styleId="24">
    <w:name w:val="网格型1"/>
    <w:basedOn w:val="8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5</Pages>
  <Words>1562</Words>
  <Characters>1648</Characters>
  <Lines>22</Lines>
  <Paragraphs>6</Paragraphs>
  <TotalTime>2</TotalTime>
  <ScaleCrop>false</ScaleCrop>
  <LinksUpToDate>false</LinksUpToDate>
  <CharactersWithSpaces>1652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2026-03-12T08:18:00Z</dcterms:created>
  <dc:creator>juvg</dc:creator>
  <cp:lastModifiedBy>奶茶</cp:lastModifiedBy>
  <cp:lastPrinted>2023-11-21T00:52:00Z</cp:lastPrinted>
  <dcterms:modified xsi:type="dcterms:W3CDTF">2026-03-30T05:48:36Z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CB0E64EF7FF443F19491A552A0926C3A_13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