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ascii="黑体" w:hAnsi="黑体" w:eastAsia="黑体"/>
          <w:bCs/>
          <w:sz w:val="32"/>
          <w:szCs w:val="32"/>
        </w:rPr>
      </w:pPr>
      <w:bookmarkStart w:id="4" w:name="_GoBack"/>
      <w:bookmarkEnd w:id="4"/>
      <w:r>
        <w:rPr>
          <w:rFonts w:hint="eastAsia" w:ascii="黑体" w:hAnsi="黑体" w:eastAsia="黑体"/>
          <w:bCs/>
          <w:sz w:val="32"/>
          <w:szCs w:val="32"/>
        </w:rPr>
        <w:t>《高级商务英语》本科课程教学大纲</w:t>
      </w:r>
    </w:p>
    <w:p w14:paraId="53E640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48"/>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047" w:type="dxa"/>
            <w:gridSpan w:val="6"/>
            <w:tcBorders>
              <w:top w:val="single" w:color="auto" w:sz="12" w:space="0"/>
              <w:right w:val="single" w:color="auto" w:sz="12" w:space="0"/>
            </w:tcBorders>
            <w:vAlign w:val="center"/>
          </w:tcPr>
          <w:p w14:paraId="2F19AE0B">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color w:val="000000" w:themeColor="text1"/>
                <w:sz w:val="21"/>
                <w:szCs w:val="21"/>
                <w:lang w:val="en-US" w:eastAsia="zh-CN"/>
                <w14:textFill>
                  <w14:solidFill>
                    <w14:schemeClr w14:val="tx1"/>
                  </w14:solidFill>
                </w14:textFill>
              </w:rPr>
              <w:t>综合商务英语</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ascii="黑体" w:hAnsi="黑体" w:eastAsia="黑体"/>
                <w:color w:val="000000" w:themeColor="text1"/>
                <w:sz w:val="21"/>
                <w:szCs w:val="18"/>
                <w14:textFill>
                  <w14:solidFill>
                    <w14:schemeClr w14:val="tx1"/>
                  </w14:solidFill>
                </w14:textFill>
              </w:rPr>
            </w:pPr>
          </w:p>
        </w:tc>
        <w:tc>
          <w:tcPr>
            <w:tcW w:w="7047" w:type="dxa"/>
            <w:gridSpan w:val="6"/>
            <w:tcBorders>
              <w:right w:val="single" w:color="auto" w:sz="12" w:space="0"/>
            </w:tcBorders>
            <w:vAlign w:val="center"/>
          </w:tcPr>
          <w:p w14:paraId="25DF9F22">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 Business English </w:t>
            </w:r>
            <w:r>
              <w:rPr>
                <w:rFonts w:hint="eastAsia" w:ascii="黑体" w:hAnsi="黑体" w:eastAsia="黑体"/>
                <w:color w:val="000000" w:themeColor="text1"/>
                <w:sz w:val="21"/>
                <w:szCs w:val="21"/>
                <w:lang w:val="en-US" w:eastAsia="zh-CN"/>
                <w14:textFill>
                  <w14:solidFill>
                    <w14:schemeClr w14:val="tx1"/>
                  </w14:solidFill>
                </w14:textFill>
              </w:rPr>
              <w:t>:An Integrated Course</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593</w:t>
            </w:r>
          </w:p>
        </w:tc>
        <w:tc>
          <w:tcPr>
            <w:tcW w:w="2126" w:type="dxa"/>
            <w:gridSpan w:val="2"/>
            <w:vAlign w:val="center"/>
          </w:tcPr>
          <w:p w14:paraId="211267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61" w:type="dxa"/>
            <w:gridSpan w:val="3"/>
            <w:tcBorders>
              <w:right w:val="single" w:color="auto" w:sz="12" w:space="0"/>
            </w:tcBorders>
            <w:vAlign w:val="center"/>
          </w:tcPr>
          <w:p w14:paraId="5A165341">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272" w:type="dxa"/>
            <w:vAlign w:val="center"/>
          </w:tcPr>
          <w:p w14:paraId="320C3B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6F3EDE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48" w:type="dxa"/>
            <w:tcBorders>
              <w:right w:val="single" w:color="auto" w:sz="12" w:space="0"/>
            </w:tcBorders>
            <w:vAlign w:val="center"/>
          </w:tcPr>
          <w:p w14:paraId="59E0540D">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61" w:type="dxa"/>
            <w:gridSpan w:val="3"/>
            <w:tcBorders>
              <w:right w:val="single" w:color="auto" w:sz="12" w:space="0"/>
            </w:tcBorders>
            <w:vAlign w:val="center"/>
          </w:tcPr>
          <w:p w14:paraId="408DCBB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商务英语专业 大一</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课程</w:t>
            </w:r>
          </w:p>
        </w:tc>
        <w:tc>
          <w:tcPr>
            <w:tcW w:w="2126" w:type="dxa"/>
            <w:gridSpan w:val="2"/>
            <w:vAlign w:val="center"/>
          </w:tcPr>
          <w:p w14:paraId="51776C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61" w:type="dxa"/>
            <w:gridSpan w:val="3"/>
            <w:tcBorders>
              <w:right w:val="single" w:color="auto" w:sz="12" w:space="0"/>
            </w:tcBorders>
            <w:vAlign w:val="center"/>
          </w:tcPr>
          <w:p w14:paraId="6D83556F">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4" w:hRule="atLeast"/>
        </w:trPr>
        <w:tc>
          <w:tcPr>
            <w:tcW w:w="1691" w:type="dxa"/>
            <w:tcBorders>
              <w:left w:val="single" w:color="auto" w:sz="12" w:space="0"/>
            </w:tcBorders>
            <w:shd w:val="clear" w:color="auto" w:fill="auto"/>
            <w:vAlign w:val="center"/>
          </w:tcPr>
          <w:p w14:paraId="384B3E4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9A205E9">
            <w:pPr>
              <w:widowControl w:val="0"/>
              <w:jc w:val="left"/>
              <w:rPr>
                <w:rFonts w:hint="eastAsia"/>
                <w:color w:val="000000"/>
                <w:sz w:val="20"/>
                <w:szCs w:val="20"/>
              </w:rPr>
            </w:pPr>
            <w:r>
              <w:rPr>
                <w:rFonts w:hint="eastAsia"/>
                <w:color w:val="000000"/>
                <w:sz w:val="20"/>
                <w:szCs w:val="20"/>
              </w:rPr>
              <w:t>《</w:t>
            </w:r>
            <w:r>
              <w:rPr>
                <w:rFonts w:hint="eastAsia"/>
                <w:color w:val="000000"/>
                <w:sz w:val="20"/>
                <w:szCs w:val="20"/>
                <w:lang w:val="en-US" w:eastAsia="zh-CN"/>
              </w:rPr>
              <w:t>商务英语综合教程</w:t>
            </w:r>
            <w:r>
              <w:rPr>
                <w:rFonts w:hint="eastAsia"/>
                <w:color w:val="000000"/>
                <w:sz w:val="20"/>
                <w:szCs w:val="20"/>
              </w:rPr>
              <w:t>》王立非主编，I</w:t>
            </w:r>
            <w:r>
              <w:rPr>
                <w:color w:val="000000"/>
                <w:sz w:val="20"/>
                <w:szCs w:val="20"/>
              </w:rPr>
              <w:t xml:space="preserve">SBN </w:t>
            </w:r>
            <w:r>
              <w:rPr>
                <w:rFonts w:hint="eastAsia"/>
                <w:color w:val="000000"/>
                <w:sz w:val="20"/>
                <w:szCs w:val="20"/>
              </w:rPr>
              <w:t>9787544677882，外语教学与研究出版社，2</w:t>
            </w:r>
            <w:r>
              <w:rPr>
                <w:color w:val="000000"/>
                <w:sz w:val="20"/>
                <w:szCs w:val="20"/>
              </w:rPr>
              <w:t>0</w:t>
            </w:r>
            <w:r>
              <w:rPr>
                <w:rFonts w:hint="eastAsia"/>
                <w:color w:val="000000"/>
                <w:sz w:val="20"/>
                <w:szCs w:val="20"/>
                <w:lang w:val="en-US" w:eastAsia="zh-CN"/>
              </w:rPr>
              <w:t>22</w:t>
            </w:r>
            <w:r>
              <w:rPr>
                <w:rFonts w:hint="eastAsia"/>
                <w:color w:val="000000"/>
                <w:sz w:val="20"/>
                <w:szCs w:val="20"/>
              </w:rPr>
              <w:t>年</w:t>
            </w:r>
            <w:r>
              <w:rPr>
                <w:rFonts w:hint="eastAsia"/>
                <w:color w:val="000000"/>
                <w:sz w:val="20"/>
                <w:szCs w:val="20"/>
                <w:lang w:val="en-US" w:eastAsia="zh-CN"/>
              </w:rPr>
              <w:t>10</w:t>
            </w:r>
            <w:r>
              <w:rPr>
                <w:rFonts w:hint="eastAsia"/>
                <w:color w:val="000000"/>
                <w:sz w:val="20"/>
                <w:szCs w:val="20"/>
              </w:rPr>
              <w:t>月第1版</w:t>
            </w:r>
          </w:p>
          <w:p w14:paraId="6789BEA3">
            <w:pPr>
              <w:widowControl w:val="0"/>
              <w:jc w:val="left"/>
              <w:rPr>
                <w:rFonts w:hint="eastAsia" w:eastAsia="宋体"/>
                <w:color w:val="000000"/>
                <w:sz w:val="20"/>
                <w:szCs w:val="20"/>
                <w:lang w:val="en-US" w:eastAsia="zh-CN"/>
              </w:rPr>
            </w:pPr>
          </w:p>
        </w:tc>
        <w:tc>
          <w:tcPr>
            <w:tcW w:w="1413" w:type="dxa"/>
            <w:gridSpan w:val="2"/>
            <w:vAlign w:val="center"/>
          </w:tcPr>
          <w:p w14:paraId="17C991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48"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4" w:hRule="atLeast"/>
        </w:trPr>
        <w:tc>
          <w:tcPr>
            <w:tcW w:w="1691" w:type="dxa"/>
            <w:tcBorders>
              <w:left w:val="single" w:color="auto" w:sz="12" w:space="0"/>
            </w:tcBorders>
            <w:shd w:val="clear" w:color="auto" w:fill="auto"/>
            <w:vAlign w:val="center"/>
          </w:tcPr>
          <w:p w14:paraId="69222C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47" w:type="dxa"/>
            <w:gridSpan w:val="6"/>
            <w:tcBorders>
              <w:right w:val="single" w:color="auto" w:sz="12" w:space="0"/>
            </w:tcBorders>
            <w:vAlign w:val="center"/>
          </w:tcPr>
          <w:p w14:paraId="5F11577A">
            <w:pPr>
              <w:pStyle w:val="14"/>
              <w:widowControl w:val="0"/>
              <w:jc w:val="both"/>
              <w:rPr>
                <w:rFonts w:hint="default" w:eastAsia="宋体"/>
                <w:lang w:val="en-US" w:eastAsia="zh-CN"/>
              </w:rPr>
            </w:pPr>
            <w:r>
              <w:rPr>
                <w:rFonts w:hint="eastAsia"/>
                <w:sz w:val="20"/>
                <w:szCs w:val="20"/>
                <w:lang w:val="en-US" w:eastAsia="zh-CN"/>
              </w:rPr>
              <w:t>高中英语课程</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47" w:type="dxa"/>
            <w:gridSpan w:val="6"/>
            <w:tcBorders>
              <w:right w:val="single" w:color="auto" w:sz="12" w:space="0"/>
            </w:tcBorders>
          </w:tcPr>
          <w:p w14:paraId="47A3DD13">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70BDDF11">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1682CD56">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“综合商务英语”课程就是为了达到上述要求而开设的专业核心课程,采用的教材为《商务英语综合教程》。</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47"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w:t>
            </w:r>
            <w:r>
              <w:rPr>
                <w:rFonts w:hint="eastAsia" w:ascii="Calibri" w:hAnsi="Calibri" w:cs="Times New Roman"/>
                <w:color w:val="000000"/>
                <w:kern w:val="2"/>
                <w:sz w:val="20"/>
                <w:szCs w:val="20"/>
                <w:lang w:val="en-US" w:eastAsia="zh-CN"/>
              </w:rPr>
              <w:t>希望学生有一定的英语语言和文化</w:t>
            </w:r>
            <w:r>
              <w:rPr>
                <w:rFonts w:hint="eastAsia" w:ascii="Calibri" w:hAnsi="Calibri" w:cs="Times New Roman"/>
                <w:color w:val="000000"/>
                <w:kern w:val="2"/>
                <w:sz w:val="20"/>
                <w:szCs w:val="20"/>
              </w:rPr>
              <w:t>基础，学生应具备一定的英语听说读写能力，并有较好的自学能力和学习习惯，</w:t>
            </w:r>
            <w:r>
              <w:rPr>
                <w:rFonts w:hint="eastAsia" w:ascii="Calibri" w:hAnsi="Calibri" w:cs="Times New Roman"/>
                <w:color w:val="000000"/>
                <w:kern w:val="2"/>
                <w:sz w:val="20"/>
                <w:szCs w:val="20"/>
                <w:lang w:val="en-US" w:eastAsia="zh-CN"/>
              </w:rPr>
              <w:t>对商务英语这个专业有一定了解</w:t>
            </w:r>
            <w:r>
              <w:rPr>
                <w:rFonts w:hint="eastAsia" w:ascii="Calibri" w:hAnsi="Calibri" w:cs="Times New Roman"/>
                <w:color w:val="000000"/>
                <w:kern w:val="2"/>
                <w:sz w:val="20"/>
                <w:szCs w:val="20"/>
              </w:rPr>
              <w:t>。</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4"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90" w:type="dxa"/>
            <w:gridSpan w:val="2"/>
            <w:tcBorders>
              <w:top w:val="double" w:color="auto" w:sz="4" w:space="0"/>
              <w:right w:val="single" w:color="auto" w:sz="12" w:space="0"/>
            </w:tcBorders>
            <w:vAlign w:val="center"/>
          </w:tcPr>
          <w:p w14:paraId="70F6CDD0">
            <w:pPr>
              <w:widowControl w:val="0"/>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5.8</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25" w:type="dxa"/>
            <w:gridSpan w:val="2"/>
            <w:vAlign w:val="center"/>
          </w:tcPr>
          <w:p w14:paraId="459E7B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90" w:type="dxa"/>
            <w:gridSpan w:val="2"/>
            <w:tcBorders>
              <w:right w:val="single" w:color="auto" w:sz="12" w:space="0"/>
            </w:tcBorders>
            <w:vAlign w:val="center"/>
          </w:tcPr>
          <w:p w14:paraId="6C03A1C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8" w:hRule="atLeast"/>
        </w:trPr>
        <w:tc>
          <w:tcPr>
            <w:tcW w:w="1691" w:type="dxa"/>
            <w:tcBorders>
              <w:left w:val="single" w:color="auto" w:sz="12" w:space="0"/>
            </w:tcBorders>
            <w:shd w:val="clear" w:color="auto" w:fill="auto"/>
            <w:vAlign w:val="center"/>
          </w:tcPr>
          <w:p w14:paraId="503A01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vAlign w:val="center"/>
          </w:tcPr>
          <w:p w14:paraId="5C525559">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0288" behindDoc="0" locked="0" layoutInCell="1" allowOverlap="1">
                  <wp:simplePos x="0" y="0"/>
                  <wp:positionH relativeFrom="column">
                    <wp:posOffset>767715</wp:posOffset>
                  </wp:positionH>
                  <wp:positionV relativeFrom="paragraph">
                    <wp:posOffset>16510</wp:posOffset>
                  </wp:positionV>
                  <wp:extent cx="838200" cy="49530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6">
                            <a:clrChange>
                              <a:clrFrom>
                                <a:srgbClr val="FFFFFA">
                                  <a:alpha val="100000"/>
                                </a:srgbClr>
                              </a:clrFrom>
                              <a:clrTo>
                                <a:srgbClr val="FFFFFA">
                                  <a:alpha val="100000"/>
                                  <a:alpha val="0"/>
                                </a:srgbClr>
                              </a:clrTo>
                            </a:clrChange>
                          </a:blip>
                          <a:stretch>
                            <a:fillRect/>
                          </a:stretch>
                        </pic:blipFill>
                        <pic:spPr>
                          <a:xfrm>
                            <a:off x="0" y="0"/>
                            <a:ext cx="838271" cy="495338"/>
                          </a:xfrm>
                          <a:prstGeom prst="rect">
                            <a:avLst/>
                          </a:prstGeom>
                        </pic:spPr>
                      </pic:pic>
                    </a:graphicData>
                  </a:graphic>
                </wp:anchor>
              </w:drawing>
            </w:r>
          </w:p>
        </w:tc>
        <w:tc>
          <w:tcPr>
            <w:tcW w:w="1425" w:type="dxa"/>
            <w:gridSpan w:val="2"/>
            <w:vAlign w:val="center"/>
          </w:tcPr>
          <w:p w14:paraId="5DA123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90" w:type="dxa"/>
            <w:gridSpan w:val="2"/>
            <w:tcBorders>
              <w:right w:val="single" w:color="auto" w:sz="12" w:space="0"/>
            </w:tcBorders>
            <w:vAlign w:val="center"/>
          </w:tcPr>
          <w:p w14:paraId="09C8B7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63C44197">
      <w:pPr>
        <w:pStyle w:val="16"/>
        <w:spacing w:before="326" w:beforeLines="100" w:line="360" w:lineRule="auto"/>
        <w:rPr>
          <w:rFonts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7434EE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D9E8E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6C1E3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69913C0">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155EB98">
            <w:pPr>
              <w:pStyle w:val="14"/>
              <w:jc w:val="left"/>
              <w:rPr>
                <w:rFonts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F798108">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3A1A4AD3">
            <w:pPr>
              <w:pStyle w:val="14"/>
              <w:jc w:val="left"/>
              <w:rPr>
                <w:rFonts w:ascii="宋体" w:hAnsi="宋体"/>
                <w:bCs/>
              </w:rPr>
            </w:pPr>
            <w:r>
              <w:rPr>
                <w:rFonts w:hint="eastAsia" w:ascii="宋体" w:hAnsi="宋体"/>
                <w:bCs/>
              </w:rPr>
              <w:t>能够在模拟实际商务环境中熟练运用相关语言技能进行国际商务沟通和交际。</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continue"/>
            <w:vAlign w:val="center"/>
          </w:tcPr>
          <w:p w14:paraId="504F319A">
            <w:pPr>
              <w:pStyle w:val="14"/>
              <w:rPr>
                <w:rFonts w:ascii="宋体" w:hAnsi="宋体"/>
              </w:rPr>
            </w:pPr>
          </w:p>
        </w:tc>
        <w:tc>
          <w:tcPr>
            <w:tcW w:w="782"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13EFD00">
            <w:pPr>
              <w:pStyle w:val="14"/>
              <w:jc w:val="left"/>
              <w:rPr>
                <w:rFonts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6727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6CCB272">
            <w:pPr>
              <w:pStyle w:val="14"/>
              <w:rPr>
                <w:rFonts w:ascii="宋体" w:hAnsi="宋体"/>
              </w:rPr>
            </w:pPr>
          </w:p>
        </w:tc>
        <w:tc>
          <w:tcPr>
            <w:tcW w:w="782" w:type="dxa"/>
            <w:shd w:val="clear" w:color="auto" w:fill="auto"/>
            <w:vAlign w:val="center"/>
          </w:tcPr>
          <w:p w14:paraId="25E6B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DFBFD0C">
            <w:pPr>
              <w:pStyle w:val="14"/>
              <w:jc w:val="left"/>
              <w:rPr>
                <w:rFonts w:ascii="宋体" w:hAnsi="宋体"/>
                <w:bCs/>
              </w:rPr>
            </w:pPr>
            <w:r>
              <w:rPr>
                <w:rFonts w:hint="eastAsia" w:cs="Times New Roman"/>
              </w:rPr>
              <w:t>能够积极参与社会实践，体验团队合作的精神，建立社会服务意识，提升思辩能力和解决实际问题的能力。</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7A1DD1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7AC4175">
            <w:pPr>
              <w:pStyle w:val="14"/>
              <w:jc w:val="left"/>
              <w:rPr>
                <w:rFonts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hint="eastAsia" w:ascii="宋体" w:hAnsi="宋体"/>
                <w:bCs/>
              </w:rPr>
              <w:t>LO2专业能力：具有人文科学素养，具备从事某项工作或专业的理论知识、实践能力。</w:t>
            </w:r>
          </w:p>
          <w:p w14:paraId="2E2E0595">
            <w:pPr>
              <w:pStyle w:val="14"/>
              <w:widowControl w:val="0"/>
              <w:jc w:val="left"/>
              <w:rPr>
                <w:rFonts w:hint="eastAsia" w:ascii="宋体" w:hAnsi="宋体"/>
                <w:bCs/>
              </w:rPr>
            </w:pPr>
            <w:r>
              <w:rPr>
                <w:rFonts w:hint="eastAsia" w:ascii="宋体" w:hAnsi="宋体"/>
                <w:bCs/>
              </w:rPr>
              <w:t>②掌握英语语言、文学、翻译、英语国家社会文化、跨文化等基本理论和基础知识。</w:t>
            </w:r>
          </w:p>
          <w:p w14:paraId="545D6880">
            <w:pPr>
              <w:pStyle w:val="14"/>
              <w:widowControl w:val="0"/>
              <w:jc w:val="left"/>
              <w:rPr>
                <w:rFonts w:hint="eastAsia" w:ascii="宋体" w:hAnsi="宋体"/>
                <w:bCs/>
              </w:rPr>
            </w:pPr>
            <w:r>
              <w:rPr>
                <w:rFonts w:hint="eastAsia" w:ascii="宋体" w:hAnsi="宋体"/>
                <w:bCs/>
              </w:rPr>
              <w:t>⑤具备商业伦理意识和批判性思维，能够充分运用语言学理论和相关话语分析方法分析商务话语，有一定的科学研究能力。</w:t>
            </w:r>
          </w:p>
          <w:p w14:paraId="79D6AF6B">
            <w:pPr>
              <w:pStyle w:val="14"/>
              <w:widowControl w:val="0"/>
              <w:jc w:val="left"/>
              <w:rPr>
                <w:rFonts w:ascii="宋体" w:hAnsi="宋体"/>
                <w:bCs/>
              </w:rPr>
            </w:pP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65" w:hRule="atLeast"/>
        </w:trPr>
        <w:tc>
          <w:tcPr>
            <w:tcW w:w="8296" w:type="dxa"/>
          </w:tcPr>
          <w:p w14:paraId="270D9A48">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7738BAD2">
            <w:pPr>
              <w:widowControl w:val="0"/>
              <w:tabs>
                <w:tab w:val="left" w:pos="540"/>
              </w:tabs>
              <w:adjustRightInd w:val="0"/>
              <w:snapToGrid w:val="0"/>
              <w:spacing w:line="264" w:lineRule="auto"/>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④了解行业前沿知识技术。</w:t>
            </w:r>
          </w:p>
          <w:p w14:paraId="4DF1DE06">
            <w:pPr>
              <w:pStyle w:val="14"/>
              <w:widowControl w:val="0"/>
              <w:jc w:val="left"/>
              <w:rPr>
                <w:rFonts w:ascii="宋体" w:hAnsi="宋体"/>
                <w:bCs/>
              </w:rPr>
            </w:pP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9DCB82">
            <w:pPr>
              <w:pStyle w:val="14"/>
              <w:widowControl w:val="0"/>
              <w:jc w:val="left"/>
              <w:rPr>
                <w:rFonts w:cs="Times New Roman"/>
                <w:bCs/>
              </w:rPr>
            </w:pPr>
            <w:r>
              <w:rPr>
                <w:rFonts w:hint="eastAsia" w:cs="Times New Roman"/>
                <w:bCs/>
              </w:rPr>
              <w:t>LO8国际视野：具有基本的外语表达沟通能力与跨文化理解能力，有国际竞争与合作的意识。</w:t>
            </w:r>
          </w:p>
          <w:p w14:paraId="05DF3CAA">
            <w:pPr>
              <w:pStyle w:val="14"/>
              <w:widowControl w:val="0"/>
              <w:jc w:val="left"/>
              <w:rPr>
                <w:rFonts w:cs="Times New Roman"/>
                <w:bCs/>
              </w:rPr>
            </w:pPr>
            <w:r>
              <w:rPr>
                <w:rFonts w:hint="eastAsia" w:cs="Times New Roman"/>
                <w:bCs/>
              </w:rPr>
              <w:t>②理解其他国家历史文化，有跨文化交流能力。</w:t>
            </w:r>
          </w:p>
          <w:p w14:paraId="76668823">
            <w:pPr>
              <w:pStyle w:val="14"/>
              <w:widowControl w:val="0"/>
              <w:jc w:val="left"/>
              <w:rPr>
                <w:rFonts w:ascii="宋体" w:hAnsi="宋体"/>
                <w:sz w:val="20"/>
                <w:szCs w:val="20"/>
              </w:rPr>
            </w:pP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5"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65" w:type="dxa"/>
            <w:tcBorders>
              <w:top w:val="single" w:color="auto" w:sz="12" w:space="0"/>
            </w:tcBorders>
            <w:vAlign w:val="center"/>
          </w:tcPr>
          <w:p w14:paraId="40476CA6">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65FD712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LO1</w:t>
            </w:r>
          </w:p>
        </w:tc>
        <w:tc>
          <w:tcPr>
            <w:tcW w:w="797" w:type="dxa"/>
            <w:tcBorders>
              <w:left w:val="single" w:color="auto" w:sz="4" w:space="0"/>
            </w:tcBorders>
            <w:vAlign w:val="center"/>
          </w:tcPr>
          <w:p w14:paraId="46EB4AAC">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21"/>
                <w:szCs w:val="21"/>
              </w:rPr>
              <w:instrText xml:space="preserve">○</w:instrText>
            </w:r>
            <w:r>
              <w:rPr>
                <w:rFonts w:hint="eastAsia" w:asciiTheme="minorEastAsia" w:hAnsiTheme="minorEastAsia" w:eastAsiaTheme="minorEastAsia" w:cstheme="minorEastAsia"/>
                <w:sz w:val="21"/>
                <w:szCs w:val="21"/>
              </w:rPr>
              <w:instrText xml:space="preserve">,5)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4B9C905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tcBorders>
              <w:bottom w:val="single" w:color="auto" w:sz="4" w:space="0"/>
            </w:tcBorders>
          </w:tcPr>
          <w:p w14:paraId="505A03A4">
            <w:pPr>
              <w:pStyle w:val="14"/>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color="auto" w:sz="12" w:space="0"/>
            </w:tcBorders>
            <w:vAlign w:val="center"/>
          </w:tcPr>
          <w:p w14:paraId="284A8099">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80" w:type="dxa"/>
            <w:vMerge w:val="restart"/>
            <w:tcBorders>
              <w:left w:val="single" w:color="auto" w:sz="12" w:space="0"/>
              <w:right w:val="single" w:color="auto" w:sz="4" w:space="0"/>
            </w:tcBorders>
            <w:shd w:val="clear" w:color="auto" w:fill="auto"/>
            <w:vAlign w:val="center"/>
          </w:tcPr>
          <w:p w14:paraId="66E76B7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LO2</w:t>
            </w:r>
          </w:p>
        </w:tc>
        <w:tc>
          <w:tcPr>
            <w:tcW w:w="797" w:type="dxa"/>
            <w:vMerge w:val="restart"/>
            <w:tcBorders>
              <w:left w:val="single" w:color="auto" w:sz="4" w:space="0"/>
            </w:tcBorders>
            <w:vAlign w:val="center"/>
          </w:tcPr>
          <w:p w14:paraId="57126F59">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79468F3B">
            <w:pPr>
              <w:pStyle w:val="14"/>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79473827">
            <w:pPr>
              <w:pStyle w:val="14"/>
              <w:widowControl w:val="0"/>
              <w:jc w:val="left"/>
              <w:rPr>
                <w:rFonts w:hint="eastAsia" w:asciiTheme="minorEastAsia" w:hAnsiTheme="minorEastAsia" w:eastAsiaTheme="minorEastAsia" w:cstheme="minorEastAsia"/>
                <w:bCs/>
                <w:sz w:val="21"/>
                <w:szCs w:val="21"/>
              </w:rPr>
            </w:pPr>
            <w:r>
              <w:rPr>
                <w:rFonts w:hint="eastAsia" w:ascii="宋体" w:hAnsi="宋体"/>
                <w:bCs/>
              </w:rPr>
              <w:t>掌握英语语言、文学、翻译、英语国家社会文化、跨文化等基本理论和基础知识。</w:t>
            </w:r>
          </w:p>
        </w:tc>
        <w:tc>
          <w:tcPr>
            <w:tcW w:w="1349" w:type="dxa"/>
            <w:tcBorders>
              <w:right w:val="single" w:color="auto" w:sz="12" w:space="0"/>
            </w:tcBorders>
            <w:vAlign w:val="center"/>
          </w:tcPr>
          <w:p w14:paraId="31259EE5">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80" w:type="dxa"/>
            <w:vMerge w:val="continue"/>
            <w:tcBorders>
              <w:left w:val="single" w:color="auto" w:sz="12" w:space="0"/>
              <w:right w:val="single" w:color="auto" w:sz="4" w:space="0"/>
            </w:tcBorders>
            <w:shd w:val="clear" w:color="auto" w:fill="auto"/>
            <w:vAlign w:val="center"/>
          </w:tcPr>
          <w:p w14:paraId="5B797D67">
            <w:pPr>
              <w:pStyle w:val="14"/>
              <w:rPr>
                <w:rFonts w:hint="eastAsia" w:asciiTheme="minorEastAsia" w:hAnsiTheme="minorEastAsia" w:eastAsiaTheme="minorEastAsia" w:cstheme="minorEastAsia"/>
                <w:b/>
                <w:bCs/>
                <w:sz w:val="21"/>
                <w:szCs w:val="21"/>
              </w:rPr>
            </w:pPr>
          </w:p>
        </w:tc>
        <w:tc>
          <w:tcPr>
            <w:tcW w:w="797" w:type="dxa"/>
            <w:vMerge w:val="continue"/>
            <w:tcBorders>
              <w:left w:val="single" w:color="auto" w:sz="4" w:space="0"/>
            </w:tcBorders>
            <w:vAlign w:val="center"/>
          </w:tcPr>
          <w:p w14:paraId="5ECCD1BA">
            <w:pPr>
              <w:pStyle w:val="14"/>
              <w:rPr>
                <w:rFonts w:hint="eastAsia" w:asciiTheme="minorEastAsia" w:hAnsiTheme="minorEastAsia" w:eastAsiaTheme="minorEastAsia" w:cstheme="minorEastAsia"/>
                <w:sz w:val="21"/>
                <w:szCs w:val="21"/>
              </w:rPr>
            </w:pPr>
          </w:p>
        </w:tc>
        <w:tc>
          <w:tcPr>
            <w:tcW w:w="785" w:type="dxa"/>
            <w:tcBorders>
              <w:right w:val="double" w:color="auto" w:sz="4" w:space="0"/>
            </w:tcBorders>
            <w:shd w:val="clear" w:color="auto" w:fill="auto"/>
            <w:vAlign w:val="center"/>
          </w:tcPr>
          <w:p w14:paraId="7296A954">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18EAF6C6">
            <w:pPr>
              <w:pStyle w:val="14"/>
              <w:jc w:val="left"/>
              <w:rPr>
                <w:rFonts w:hint="eastAsia" w:asciiTheme="minorEastAsia" w:hAnsiTheme="minorEastAsia" w:eastAsiaTheme="minorEastAsia" w:cstheme="minorEastAsia"/>
                <w:bCs/>
                <w:sz w:val="21"/>
                <w:szCs w:val="21"/>
              </w:rPr>
            </w:pPr>
            <w:r>
              <w:rPr>
                <w:rFonts w:hint="eastAsia" w:ascii="宋体" w:hAnsi="宋体"/>
                <w:bCs/>
              </w:rPr>
              <w:t>具备商业伦理意识和批判性思维，能够充分运用语言学理论和相关话语分析方法分析商务话语，有一定的科学研究能力。</w:t>
            </w:r>
          </w:p>
        </w:tc>
        <w:tc>
          <w:tcPr>
            <w:tcW w:w="1349" w:type="dxa"/>
            <w:tcBorders>
              <w:right w:val="single" w:color="auto" w:sz="12" w:space="0"/>
            </w:tcBorders>
            <w:vAlign w:val="center"/>
          </w:tcPr>
          <w:p w14:paraId="0909DC21">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80" w:type="dxa"/>
            <w:tcBorders>
              <w:left w:val="single" w:color="auto" w:sz="12" w:space="0"/>
              <w:right w:val="single" w:color="auto" w:sz="4" w:space="0"/>
            </w:tcBorders>
            <w:shd w:val="clear" w:color="auto" w:fill="auto"/>
            <w:vAlign w:val="center"/>
          </w:tcPr>
          <w:p w14:paraId="4B7C18E1">
            <w:pPr>
              <w:pStyle w:val="14"/>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LO</w:t>
            </w:r>
            <w:r>
              <w:rPr>
                <w:rFonts w:hint="eastAsia" w:asciiTheme="minorEastAsia" w:hAnsiTheme="minorEastAsia" w:eastAsiaTheme="minorEastAsia" w:cstheme="minorEastAsia"/>
                <w:b/>
                <w:bCs/>
                <w:sz w:val="21"/>
                <w:szCs w:val="21"/>
                <w:lang w:val="en-US" w:eastAsia="zh-CN"/>
              </w:rPr>
              <w:t>6</w:t>
            </w:r>
          </w:p>
        </w:tc>
        <w:tc>
          <w:tcPr>
            <w:tcW w:w="797" w:type="dxa"/>
            <w:tcBorders>
              <w:left w:val="single" w:color="auto" w:sz="4" w:space="0"/>
            </w:tcBorders>
            <w:vAlign w:val="center"/>
          </w:tcPr>
          <w:p w14:paraId="72D347C7">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④</w:t>
            </w:r>
          </w:p>
        </w:tc>
        <w:tc>
          <w:tcPr>
            <w:tcW w:w="785" w:type="dxa"/>
            <w:tcBorders>
              <w:right w:val="double" w:color="auto" w:sz="4" w:space="0"/>
            </w:tcBorders>
            <w:shd w:val="clear" w:color="auto" w:fill="auto"/>
            <w:vAlign w:val="center"/>
          </w:tcPr>
          <w:p w14:paraId="2E75878B">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vAlign w:val="center"/>
          </w:tcPr>
          <w:p w14:paraId="0ABD4AEA">
            <w:pPr>
              <w:pStyle w:val="14"/>
              <w:widowControl w:val="0"/>
              <w:jc w:val="left"/>
              <w:rPr>
                <w:rFonts w:ascii="Times New Roman" w:hAnsi="Times New Roman" w:eastAsia="宋体" w:cs="Times New Roman"/>
                <w:bCs/>
                <w:color w:val="000000"/>
                <w:sz w:val="21"/>
                <w:szCs w:val="21"/>
                <w:lang w:val="en-US" w:eastAsia="zh-CN" w:bidi="ar-SA"/>
              </w:rPr>
            </w:pPr>
            <w:r>
              <w:rPr>
                <w:rFonts w:cs="Times New Roman"/>
                <w:bCs/>
              </w:rPr>
              <w:t>同群体保持良好的合作关系，做集体中的积极成员，善于自我管理和团队管理；善于从多个维度思考问题，利用自己的知识与实践来提出新设想。</w:t>
            </w:r>
            <w:r>
              <w:rPr>
                <w:rFonts w:hint="eastAsia" w:ascii="Times New Roman" w:hAnsi="Times New Roman" w:eastAsia="宋体" w:cs="Times New Roman"/>
                <w:bCs/>
                <w:color w:val="000000"/>
                <w:sz w:val="21"/>
                <w:szCs w:val="21"/>
                <w:lang w:val="en-US" w:eastAsia="zh-CN" w:bidi="ar-SA"/>
              </w:rPr>
              <w:t>了解行业前沿知识技术。</w:t>
            </w:r>
          </w:p>
          <w:p w14:paraId="6ABE23E6">
            <w:pPr>
              <w:pStyle w:val="14"/>
              <w:jc w:val="left"/>
              <w:rPr>
                <w:rFonts w:hint="eastAsia" w:asciiTheme="minorEastAsia" w:hAnsiTheme="minorEastAsia" w:eastAsiaTheme="minorEastAsia" w:cstheme="minorEastAsia"/>
                <w:bCs/>
                <w:sz w:val="21"/>
                <w:szCs w:val="21"/>
              </w:rPr>
            </w:pPr>
          </w:p>
        </w:tc>
        <w:tc>
          <w:tcPr>
            <w:tcW w:w="1349" w:type="dxa"/>
            <w:tcBorders>
              <w:right w:val="single" w:color="auto" w:sz="12" w:space="0"/>
            </w:tcBorders>
            <w:vAlign w:val="center"/>
          </w:tcPr>
          <w:p w14:paraId="6BA3865D">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0D9BF1E1">
            <w:pPr>
              <w:pStyle w:val="14"/>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p>
        </w:tc>
        <w:tc>
          <w:tcPr>
            <w:tcW w:w="797" w:type="dxa"/>
            <w:tcBorders>
              <w:left w:val="single" w:color="auto" w:sz="4" w:space="0"/>
              <w:bottom w:val="single" w:color="auto" w:sz="12" w:space="0"/>
            </w:tcBorders>
            <w:vAlign w:val="center"/>
          </w:tcPr>
          <w:p w14:paraId="329AFCA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position w:val="0"/>
                <w:sz w:val="21"/>
                <w:szCs w:val="21"/>
              </w:rPr>
              <w:instrText xml:space="preserve">,2)</w:instrText>
            </w:r>
            <w:r>
              <w:rPr>
                <w:rFonts w:hint="eastAsia" w:asciiTheme="minorEastAsia" w:hAnsiTheme="minorEastAsia" w:eastAsiaTheme="minorEastAsia" w:cstheme="minorEastAsia"/>
                <w:sz w:val="21"/>
                <w:szCs w:val="21"/>
              </w:rPr>
              <w:fldChar w:fldCharType="end"/>
            </w:r>
          </w:p>
        </w:tc>
        <w:tc>
          <w:tcPr>
            <w:tcW w:w="785" w:type="dxa"/>
            <w:tcBorders>
              <w:bottom w:val="single" w:color="auto" w:sz="12" w:space="0"/>
              <w:right w:val="double" w:color="auto" w:sz="4" w:space="0"/>
            </w:tcBorders>
            <w:shd w:val="clear" w:color="auto" w:fill="auto"/>
            <w:vAlign w:val="center"/>
          </w:tcPr>
          <w:p w14:paraId="7EDAC005">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w:t>
            </w:r>
          </w:p>
        </w:tc>
        <w:tc>
          <w:tcPr>
            <w:tcW w:w="4765" w:type="dxa"/>
            <w:tcBorders>
              <w:bottom w:val="single" w:color="auto" w:sz="12" w:space="0"/>
            </w:tcBorders>
            <w:vAlign w:val="center"/>
          </w:tcPr>
          <w:p w14:paraId="117F31B7">
            <w:pPr>
              <w:pStyle w:val="14"/>
              <w:widowControl w:val="0"/>
              <w:jc w:val="left"/>
              <w:rPr>
                <w:rFonts w:cs="Times New Roman"/>
                <w:bCs/>
              </w:rPr>
            </w:pPr>
            <w:r>
              <w:rPr>
                <w:rFonts w:hint="eastAsia" w:cs="Times New Roman"/>
                <w:bCs/>
              </w:rPr>
              <w:t>具有基本的外语表达沟通能力与跨文化理解能力，有国际竞争与合作的意识。理解其他国家历史文化，有跨文化交流能力。</w:t>
            </w:r>
          </w:p>
          <w:p w14:paraId="72A2C293">
            <w:pPr>
              <w:pStyle w:val="14"/>
              <w:jc w:val="left"/>
              <w:rPr>
                <w:rFonts w:hint="eastAsia" w:asciiTheme="minorEastAsia" w:hAnsiTheme="minorEastAsia" w:eastAsiaTheme="minorEastAsia" w:cstheme="minorEastAsia"/>
                <w:bCs/>
                <w:sz w:val="21"/>
                <w:szCs w:val="21"/>
              </w:rPr>
            </w:pPr>
          </w:p>
        </w:tc>
        <w:tc>
          <w:tcPr>
            <w:tcW w:w="1349" w:type="dxa"/>
            <w:tcBorders>
              <w:bottom w:val="single" w:color="auto" w:sz="12" w:space="0"/>
              <w:right w:val="single" w:color="auto" w:sz="12" w:space="0"/>
            </w:tcBorders>
            <w:vAlign w:val="center"/>
          </w:tcPr>
          <w:p w14:paraId="510A88A3">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bl>
    <w:p w14:paraId="610F8F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FD3EBB">
      <w:pPr>
        <w:pStyle w:val="17"/>
        <w:spacing w:before="81" w:after="163"/>
      </w:pPr>
      <w:r>
        <w:rPr>
          <w:rFonts w:hint="eastAsia"/>
        </w:rPr>
        <w:t>（一）各教学单元预期学习成果与教学内容</w:t>
      </w:r>
    </w:p>
    <w:tbl>
      <w:tblPr>
        <w:tblStyle w:val="7"/>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832"/>
        <w:gridCol w:w="3258"/>
        <w:gridCol w:w="1915"/>
      </w:tblGrid>
      <w:tr w14:paraId="6861B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606559B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1679" w:type="pct"/>
            <w:vAlign w:val="center"/>
          </w:tcPr>
          <w:p w14:paraId="2B2F5689">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931" w:type="pct"/>
            <w:vAlign w:val="center"/>
          </w:tcPr>
          <w:p w14:paraId="5217A12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135" w:type="pct"/>
            <w:vAlign w:val="center"/>
          </w:tcPr>
          <w:p w14:paraId="6F8F52A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647E8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9A6021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1</w:t>
            </w:r>
          </w:p>
        </w:tc>
        <w:tc>
          <w:tcPr>
            <w:tcW w:w="1679" w:type="pct"/>
            <w:vAlign w:val="center"/>
          </w:tcPr>
          <w:p w14:paraId="29BEF44A">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Dress for Success</w:t>
            </w:r>
          </w:p>
          <w:p w14:paraId="6B2B526B">
            <w:pPr>
              <w:rPr>
                <w:rFonts w:hint="eastAsia"/>
                <w:color w:val="000000"/>
                <w:sz w:val="21"/>
                <w:szCs w:val="21"/>
                <w:lang w:val="en-US" w:eastAsia="zh-CN"/>
              </w:rPr>
            </w:pPr>
            <w:r>
              <w:rPr>
                <w:rFonts w:hint="eastAsia"/>
                <w:color w:val="000000"/>
                <w:sz w:val="21"/>
                <w:szCs w:val="21"/>
                <w:lang w:val="en-US" w:eastAsia="zh-CN"/>
              </w:rPr>
              <w:t>“穿出成功”</w:t>
            </w:r>
          </w:p>
          <w:p w14:paraId="0A0BDB9F">
            <w:pPr>
              <w:rPr>
                <w:rFonts w:hint="eastAsia" w:ascii="Times New Roman" w:hAnsi="Times New Roman" w:cs="Times New Roman"/>
                <w:color w:val="000000"/>
                <w:sz w:val="21"/>
                <w:szCs w:val="21"/>
              </w:rPr>
            </w:pPr>
          </w:p>
          <w:p w14:paraId="1EB5CB51">
            <w:pPr>
              <w:rPr>
                <w:color w:val="000000"/>
                <w:sz w:val="21"/>
                <w:szCs w:val="21"/>
              </w:rPr>
            </w:pPr>
            <w:r>
              <w:rPr>
                <w:rFonts w:hint="eastAsia"/>
                <w:color w:val="000000"/>
                <w:sz w:val="21"/>
                <w:szCs w:val="21"/>
                <w:lang w:val="en-US" w:eastAsia="zh-CN"/>
              </w:rPr>
              <w:t>不同服饰在不同社会文化中的解读方式异同。告诉学生基本的商务着装礼仪，中国文化的传统服饰意义所在。</w:t>
            </w:r>
          </w:p>
        </w:tc>
        <w:tc>
          <w:tcPr>
            <w:tcW w:w="1931" w:type="pct"/>
            <w:vAlign w:val="center"/>
          </w:tcPr>
          <w:p w14:paraId="3F45A4E3">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6DD376B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服饰在不同文化中的解读方式不同。</w:t>
            </w:r>
          </w:p>
        </w:tc>
      </w:tr>
      <w:tr w14:paraId="6ACD4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4A949B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2</w:t>
            </w:r>
          </w:p>
        </w:tc>
        <w:tc>
          <w:tcPr>
            <w:tcW w:w="1679" w:type="pct"/>
            <w:vAlign w:val="center"/>
          </w:tcPr>
          <w:p w14:paraId="364A126A">
            <w:pPr>
              <w:autoSpaceDE w:val="0"/>
              <w:autoSpaceDN w:val="0"/>
              <w:adjustRightInd w:val="0"/>
              <w:snapToGrid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You Are What You Eat</w:t>
            </w:r>
          </w:p>
          <w:p w14:paraId="33F82091">
            <w:pPr>
              <w:rPr>
                <w:rFonts w:hint="eastAsia"/>
                <w:color w:val="000000"/>
                <w:sz w:val="21"/>
                <w:szCs w:val="21"/>
                <w:lang w:val="en-US" w:eastAsia="zh-CN"/>
              </w:rPr>
            </w:pPr>
            <w:r>
              <w:rPr>
                <w:rFonts w:hint="eastAsia"/>
                <w:color w:val="000000"/>
                <w:sz w:val="21"/>
                <w:szCs w:val="21"/>
                <w:lang w:val="en-US" w:eastAsia="zh-CN"/>
              </w:rPr>
              <w:t>“人如其食”</w:t>
            </w:r>
          </w:p>
          <w:p w14:paraId="6332C0A7">
            <w:pPr>
              <w:autoSpaceDE w:val="0"/>
              <w:autoSpaceDN w:val="0"/>
              <w:adjustRightInd w:val="0"/>
              <w:snapToGrid w:val="0"/>
              <w:rPr>
                <w:rFonts w:ascii="Times New Roman" w:hAnsi="Times New Roman" w:cs="Times New Roman"/>
                <w:color w:val="000000"/>
                <w:sz w:val="21"/>
                <w:szCs w:val="21"/>
              </w:rPr>
            </w:pPr>
          </w:p>
          <w:p w14:paraId="03EFCAE7">
            <w:pPr>
              <w:rPr>
                <w:rFonts w:ascii="Times New Roman" w:hAnsi="Times New Roman" w:cs="Times New Roman"/>
                <w:color w:val="000000"/>
                <w:sz w:val="21"/>
                <w:szCs w:val="21"/>
              </w:rPr>
            </w:pPr>
            <w:r>
              <w:rPr>
                <w:rFonts w:hint="eastAsia"/>
                <w:color w:val="000000"/>
                <w:sz w:val="21"/>
                <w:szCs w:val="21"/>
              </w:rPr>
              <w:t>吃与我们对自身和生存环境的深层情感和设想息息相关，即使不是在无意识的层面。</w:t>
            </w:r>
            <w:r>
              <w:rPr>
                <w:rFonts w:hint="eastAsia"/>
                <w:color w:val="000000"/>
                <w:sz w:val="21"/>
                <w:szCs w:val="21"/>
                <w:lang w:val="en-US" w:eastAsia="zh-CN"/>
              </w:rPr>
              <w:t>告诉学生需要关注生态环境及自身健康</w:t>
            </w:r>
            <w:r>
              <w:rPr>
                <w:rFonts w:hint="eastAsia"/>
                <w:color w:val="000000"/>
                <w:sz w:val="21"/>
                <w:szCs w:val="21"/>
              </w:rPr>
              <w:t>。</w:t>
            </w:r>
          </w:p>
        </w:tc>
        <w:tc>
          <w:tcPr>
            <w:tcW w:w="1931" w:type="pct"/>
            <w:vAlign w:val="center"/>
          </w:tcPr>
          <w:p w14:paraId="2147B25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30132DB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中国人的视角来看英美国家的饮食文化及反应的社会意识</w:t>
            </w:r>
          </w:p>
        </w:tc>
      </w:tr>
      <w:tr w14:paraId="6CE4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F5F9FF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3</w:t>
            </w:r>
          </w:p>
        </w:tc>
        <w:tc>
          <w:tcPr>
            <w:tcW w:w="1679" w:type="pct"/>
            <w:vAlign w:val="center"/>
          </w:tcPr>
          <w:p w14:paraId="03D81114">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On the Road</w:t>
            </w:r>
          </w:p>
          <w:p w14:paraId="21EEFAD2">
            <w:pPr>
              <w:rPr>
                <w:rFonts w:hint="eastAsia"/>
                <w:color w:val="000000"/>
                <w:sz w:val="21"/>
                <w:szCs w:val="21"/>
              </w:rPr>
            </w:pPr>
            <w:r>
              <w:rPr>
                <w:rFonts w:hint="eastAsia"/>
                <w:color w:val="000000"/>
                <w:sz w:val="21"/>
                <w:szCs w:val="21"/>
              </w:rPr>
              <w:t>“</w:t>
            </w:r>
            <w:r>
              <w:rPr>
                <w:rFonts w:hint="eastAsia"/>
                <w:color w:val="000000"/>
                <w:sz w:val="21"/>
                <w:szCs w:val="21"/>
                <w:lang w:val="en-US" w:eastAsia="zh-CN"/>
              </w:rPr>
              <w:t>人在旅途</w:t>
            </w:r>
            <w:r>
              <w:rPr>
                <w:rFonts w:hint="eastAsia"/>
                <w:color w:val="000000"/>
                <w:sz w:val="21"/>
                <w:szCs w:val="21"/>
              </w:rPr>
              <w:t>”</w:t>
            </w:r>
          </w:p>
          <w:p w14:paraId="302C7D37">
            <w:pPr>
              <w:rPr>
                <w:rFonts w:hint="eastAsia"/>
                <w:color w:val="000000"/>
                <w:sz w:val="21"/>
                <w:szCs w:val="21"/>
              </w:rPr>
            </w:pPr>
          </w:p>
          <w:p w14:paraId="45C0979A">
            <w:pPr>
              <w:rPr>
                <w:rFonts w:hint="default" w:eastAsia="宋体"/>
                <w:color w:val="000000"/>
                <w:sz w:val="21"/>
                <w:szCs w:val="21"/>
                <w:lang w:val="en-US" w:eastAsia="zh-CN"/>
              </w:rPr>
            </w:pPr>
            <w:r>
              <w:rPr>
                <w:rFonts w:hint="eastAsia"/>
                <w:color w:val="000000"/>
                <w:sz w:val="21"/>
                <w:szCs w:val="21"/>
              </w:rPr>
              <w:t>相比于那些以汽车作为交通系统中心的城市，将铁路和自行车结合起来，特别是将其纳入一体化的全面的交通体系中，能够使城市更加宜居。噪音、污染、交通拥堵和沮丧感都会减少。人与环境都将更加健康。</w:t>
            </w:r>
            <w:r>
              <w:rPr>
                <w:rFonts w:hint="eastAsia"/>
                <w:color w:val="000000"/>
                <w:sz w:val="21"/>
                <w:szCs w:val="21"/>
                <w:lang w:val="en-US" w:eastAsia="zh-CN"/>
              </w:rPr>
              <w:t>让学生树立“</w:t>
            </w:r>
            <w:r>
              <w:rPr>
                <w:rFonts w:hint="eastAsia"/>
                <w:color w:val="000000"/>
                <w:sz w:val="21"/>
                <w:szCs w:val="21"/>
              </w:rPr>
              <w:t>以人为本，重</w:t>
            </w:r>
            <w:r>
              <w:rPr>
                <w:rFonts w:hint="eastAsia"/>
                <w:color w:val="000000"/>
                <w:sz w:val="21"/>
                <w:szCs w:val="21"/>
                <w:lang w:val="en-US" w:eastAsia="zh-CN"/>
              </w:rPr>
              <w:t>视环境”的社会发展理念。</w:t>
            </w:r>
          </w:p>
          <w:p w14:paraId="241DFA46">
            <w:pPr>
              <w:autoSpaceDE w:val="0"/>
              <w:autoSpaceDN w:val="0"/>
              <w:adjustRightInd w:val="0"/>
              <w:snapToGrid w:val="0"/>
              <w:rPr>
                <w:rFonts w:ascii="Times New Roman" w:hAnsi="Times New Roman" w:cs="Times New Roman"/>
                <w:color w:val="000000"/>
                <w:sz w:val="21"/>
                <w:szCs w:val="21"/>
              </w:rPr>
            </w:pPr>
          </w:p>
        </w:tc>
        <w:tc>
          <w:tcPr>
            <w:tcW w:w="1931" w:type="pct"/>
            <w:vAlign w:val="center"/>
          </w:tcPr>
          <w:p w14:paraId="22D48DF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F578DB4">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城市中地铁发展对社会发展带来的深远意义。</w:t>
            </w:r>
          </w:p>
        </w:tc>
      </w:tr>
      <w:tr w14:paraId="6EFE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0722BDAA">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4</w:t>
            </w:r>
          </w:p>
        </w:tc>
        <w:tc>
          <w:tcPr>
            <w:tcW w:w="1679" w:type="pct"/>
            <w:vAlign w:val="center"/>
          </w:tcPr>
          <w:p w14:paraId="51037664">
            <w:pPr>
              <w:rPr>
                <w:rFonts w:hint="eastAsia"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Travel Broadens the Mind</w:t>
            </w:r>
          </w:p>
          <w:p w14:paraId="66BEFE77">
            <w:pPr>
              <w:pStyle w:val="2"/>
              <w:spacing w:before="0" w:after="0" w:line="240" w:lineRule="auto"/>
              <w:rPr>
                <w:rFonts w:hint="eastAsia" w:ascii="Times New Roman" w:hAnsi="Times New Roman" w:cs="Times New Roman"/>
                <w:b w:val="0"/>
                <w:color w:val="000000"/>
                <w:sz w:val="21"/>
                <w:szCs w:val="21"/>
                <w:lang w:val="zh-CN"/>
              </w:rPr>
            </w:pPr>
            <w:r>
              <w:rPr>
                <w:rFonts w:hint="eastAsia" w:ascii="Times New Roman" w:hAnsi="Times New Roman" w:cs="Times New Roman"/>
                <w:b w:val="0"/>
                <w:color w:val="000000"/>
                <w:sz w:val="21"/>
                <w:szCs w:val="21"/>
                <w:lang w:val="zh-CN"/>
              </w:rPr>
              <w:t>“旅行开阔心智”</w:t>
            </w:r>
          </w:p>
          <w:p w14:paraId="15228371">
            <w:pPr>
              <w:rPr>
                <w:lang w:val="zh-CN"/>
              </w:rPr>
            </w:pPr>
          </w:p>
          <w:p w14:paraId="4835094D">
            <w:pPr>
              <w:pStyle w:val="2"/>
              <w:spacing w:before="0" w:after="0" w:line="240" w:lineRule="auto"/>
              <w:rPr>
                <w:rFonts w:ascii="Times New Roman" w:hAnsi="Times New Roman" w:cs="Times New Roman"/>
                <w:b w:val="0"/>
                <w:color w:val="000000"/>
                <w:sz w:val="21"/>
                <w:szCs w:val="21"/>
                <w:lang w:val="zh-CN"/>
              </w:rPr>
            </w:pPr>
            <w:r>
              <w:rPr>
                <w:rFonts w:hint="eastAsia"/>
                <w:b w:val="0"/>
                <w:sz w:val="21"/>
                <w:szCs w:val="21"/>
                <w:lang w:val="en-US" w:eastAsia="zh-CN"/>
              </w:rPr>
              <w:t>让学生意识到意识到环保的重要性：</w:t>
            </w:r>
            <w:r>
              <w:rPr>
                <w:rFonts w:hint="eastAsia"/>
                <w:b w:val="0"/>
                <w:sz w:val="21"/>
                <w:szCs w:val="21"/>
              </w:rPr>
              <w:t>如果环保部门能随时获得财务管理概念和数据，就能将环保需求和财务现状相结合，制定管理决策。这样就能产生良性循环：更明确地将保护区视作经济发展的资产，增加投资以改善旅游管理，这些措施反过来会提升游客人数、减少贫困。</w:t>
            </w:r>
          </w:p>
        </w:tc>
        <w:tc>
          <w:tcPr>
            <w:tcW w:w="1931" w:type="pct"/>
            <w:vAlign w:val="center"/>
          </w:tcPr>
          <w:p w14:paraId="35B2A24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2108F07D">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旅游业发展与环境保护之间的平衡。</w:t>
            </w:r>
          </w:p>
        </w:tc>
      </w:tr>
      <w:tr w14:paraId="0D497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3B0DC606">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5</w:t>
            </w:r>
          </w:p>
        </w:tc>
        <w:tc>
          <w:tcPr>
            <w:tcW w:w="1679" w:type="pct"/>
            <w:vAlign w:val="center"/>
          </w:tcPr>
          <w:p w14:paraId="10690253">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Wealth</w:t>
            </w:r>
          </w:p>
          <w:p w14:paraId="3A5D2094">
            <w:pPr>
              <w:rPr>
                <w:rFonts w:hint="eastAsia"/>
                <w:color w:val="000000"/>
                <w:sz w:val="21"/>
                <w:szCs w:val="21"/>
              </w:rPr>
            </w:pPr>
            <w:r>
              <w:rPr>
                <w:rFonts w:hint="eastAsia"/>
                <w:color w:val="000000"/>
                <w:sz w:val="21"/>
                <w:szCs w:val="21"/>
              </w:rPr>
              <w:t>“谁动了我的个人账户”</w:t>
            </w:r>
          </w:p>
          <w:p w14:paraId="7DA5FDA7">
            <w:pPr>
              <w:rPr>
                <w:rFonts w:hint="eastAsia"/>
                <w:color w:val="000000"/>
                <w:sz w:val="21"/>
                <w:szCs w:val="21"/>
              </w:rPr>
            </w:pPr>
          </w:p>
          <w:p w14:paraId="21B7A103">
            <w:pPr>
              <w:autoSpaceDE w:val="0"/>
              <w:autoSpaceDN w:val="0"/>
              <w:adjustRightInd w:val="0"/>
              <w:snapToGrid w:val="0"/>
              <w:rPr>
                <w:rFonts w:hint="default" w:eastAsia="宋体"/>
                <w:color w:val="000000"/>
                <w:sz w:val="21"/>
                <w:szCs w:val="21"/>
                <w:lang w:val="en-US" w:eastAsia="zh-CN"/>
              </w:rPr>
            </w:pPr>
            <w:r>
              <w:rPr>
                <w:rFonts w:hint="eastAsia"/>
                <w:color w:val="000000"/>
                <w:sz w:val="21"/>
                <w:szCs w:val="21"/>
              </w:rPr>
              <w:t>通过学习</w:t>
            </w:r>
            <w:r>
              <w:rPr>
                <w:rFonts w:hint="eastAsia"/>
                <w:color w:val="000000"/>
                <w:sz w:val="21"/>
                <w:szCs w:val="21"/>
                <w:lang w:val="en-US" w:eastAsia="zh-CN"/>
              </w:rPr>
              <w:t>信用卡机制和财富运行真相，让学生树立争取的金钱观，尤其是正确对待比较流行的超前消费问题。</w:t>
            </w:r>
          </w:p>
        </w:tc>
        <w:tc>
          <w:tcPr>
            <w:tcW w:w="1931" w:type="pct"/>
            <w:vAlign w:val="center"/>
          </w:tcPr>
          <w:p w14:paraId="1CA8C25D">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03A07C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信用卡的运行机制是如何实现银行利润的</w:t>
            </w:r>
          </w:p>
        </w:tc>
      </w:tr>
      <w:tr w14:paraId="5C70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6AAF3B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6</w:t>
            </w:r>
          </w:p>
        </w:tc>
        <w:tc>
          <w:tcPr>
            <w:tcW w:w="1679" w:type="pct"/>
            <w:vAlign w:val="center"/>
          </w:tcPr>
          <w:p w14:paraId="4C04104D">
            <w:pPr>
              <w:autoSpaceDE w:val="0"/>
              <w:autoSpaceDN w:val="0"/>
              <w:adjustRightInd w:val="0"/>
              <w:snapToGrid w:val="0"/>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 xml:space="preserve"> The World Wide Web</w:t>
            </w:r>
          </w:p>
          <w:p w14:paraId="775548C9">
            <w:pPr>
              <w:autoSpaceDE w:val="0"/>
              <w:autoSpaceDN w:val="0"/>
              <w:adjustRightInd w:val="0"/>
              <w:snapToGrid w:val="0"/>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lang w:eastAsia="zh-CN"/>
              </w:rPr>
              <w:t>“</w:t>
            </w:r>
            <w:r>
              <w:rPr>
                <w:rFonts w:hint="eastAsia" w:ascii="Times New Roman" w:hAnsi="Times New Roman" w:cs="Times New Roman"/>
                <w:color w:val="000000"/>
                <w:sz w:val="21"/>
                <w:szCs w:val="21"/>
              </w:rPr>
              <w:t>万维网</w:t>
            </w:r>
            <w:r>
              <w:rPr>
                <w:rFonts w:hint="eastAsia" w:ascii="Times New Roman" w:hAnsi="Times New Roman" w:cs="Times New Roman"/>
                <w:color w:val="000000"/>
                <w:sz w:val="21"/>
                <w:szCs w:val="21"/>
                <w:lang w:eastAsia="zh-CN"/>
              </w:rPr>
              <w:t>”</w:t>
            </w:r>
          </w:p>
          <w:p w14:paraId="2E491B5C">
            <w:pPr>
              <w:autoSpaceDE w:val="0"/>
              <w:autoSpaceDN w:val="0"/>
              <w:adjustRightInd w:val="0"/>
              <w:snapToGrid w:val="0"/>
              <w:rPr>
                <w:rFonts w:hint="eastAsia" w:ascii="Times New Roman" w:hAnsi="Times New Roman" w:cs="Times New Roman"/>
                <w:color w:val="000000"/>
                <w:sz w:val="21"/>
                <w:szCs w:val="21"/>
                <w:lang w:eastAsia="zh-CN"/>
              </w:rPr>
            </w:pPr>
          </w:p>
          <w:p w14:paraId="383B754D">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eastAsia="zh-CN"/>
              </w:rPr>
              <w:t>什么是“移动”？为何要“移动”？这一词汇常用于描述社会经济等级的提升。对今天享受移动技术的人们而言，地域无关紧要；地域只是技术已然轻松翻越的障碍；</w:t>
            </w:r>
            <w:r>
              <w:rPr>
                <w:rFonts w:hint="eastAsia" w:ascii="Times New Roman" w:hAnsi="Times New Roman" w:cs="Times New Roman"/>
                <w:color w:val="000000"/>
                <w:sz w:val="21"/>
                <w:szCs w:val="21"/>
                <w:lang w:val="en-US" w:eastAsia="zh-CN"/>
              </w:rPr>
              <w:t>告诉学生应该在当代发展情况下，理性对待科技。</w:t>
            </w:r>
          </w:p>
        </w:tc>
        <w:tc>
          <w:tcPr>
            <w:tcW w:w="1931" w:type="pct"/>
            <w:vAlign w:val="center"/>
          </w:tcPr>
          <w:p w14:paraId="1DD650E4">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自主学习的能力、信息搜集与归纳的能力、英语阅读与理解的能力、话题思辨的能力、分析与观点表达的能力、跨文化沟通的能力。</w:t>
            </w:r>
          </w:p>
        </w:tc>
        <w:tc>
          <w:tcPr>
            <w:tcW w:w="1135" w:type="pct"/>
            <w:vAlign w:val="center"/>
          </w:tcPr>
          <w:p w14:paraId="47A9E986">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对互联网科技及虚拟世界的辨证态度</w:t>
            </w:r>
          </w:p>
        </w:tc>
      </w:tr>
      <w:tr w14:paraId="5993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598E9D5">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7</w:t>
            </w:r>
          </w:p>
        </w:tc>
        <w:tc>
          <w:tcPr>
            <w:tcW w:w="1679" w:type="pct"/>
            <w:vAlign w:val="center"/>
          </w:tcPr>
          <w:p w14:paraId="7CE4BF29">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Group project</w:t>
            </w:r>
          </w:p>
          <w:p w14:paraId="5E76A529">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小组项目</w:t>
            </w:r>
          </w:p>
          <w:p w14:paraId="21A7E080">
            <w:pPr>
              <w:autoSpaceDE w:val="0"/>
              <w:autoSpaceDN w:val="0"/>
              <w:adjustRightInd w:val="0"/>
              <w:snapToGrid w:val="0"/>
              <w:rPr>
                <w:rFonts w:hint="eastAsia" w:ascii="Times New Roman" w:hAnsi="Times New Roman" w:cs="Times New Roman"/>
                <w:color w:val="000000"/>
                <w:sz w:val="21"/>
                <w:szCs w:val="21"/>
                <w:lang w:val="en-US" w:eastAsia="zh-CN"/>
              </w:rPr>
            </w:pPr>
          </w:p>
          <w:p w14:paraId="7105370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以小组为单位，围绕前面6个单元的任何一个话题，进行观点陈述，要求图文并茂。</w:t>
            </w:r>
          </w:p>
        </w:tc>
        <w:tc>
          <w:tcPr>
            <w:tcW w:w="1931" w:type="pct"/>
            <w:vAlign w:val="center"/>
          </w:tcPr>
          <w:p w14:paraId="6E867330">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自主学习能力、信息搜索归纳能力和观点表达能力，</w:t>
            </w:r>
            <w:r>
              <w:rPr>
                <w:rFonts w:hint="eastAsia" w:ascii="Times New Roman" w:hAnsi="Times New Roman" w:cs="Times New Roman"/>
                <w:color w:val="000000"/>
                <w:sz w:val="21"/>
                <w:szCs w:val="21"/>
                <w:lang w:val="en-US" w:eastAsia="zh-CN"/>
              </w:rPr>
              <w:t>一般办公软件的使用能力和</w:t>
            </w:r>
            <w:r>
              <w:rPr>
                <w:rFonts w:hint="eastAsia" w:ascii="Times New Roman" w:hAnsi="Times New Roman" w:cs="Times New Roman"/>
                <w:color w:val="000000"/>
                <w:sz w:val="21"/>
                <w:szCs w:val="21"/>
                <w:lang w:val="zh-CN"/>
              </w:rPr>
              <w:t>跨文化交际能力</w:t>
            </w:r>
          </w:p>
        </w:tc>
        <w:tc>
          <w:tcPr>
            <w:tcW w:w="1135" w:type="pct"/>
            <w:vAlign w:val="center"/>
          </w:tcPr>
          <w:p w14:paraId="48D9761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学生能够开口在大家面前阐述自己的观点</w:t>
            </w:r>
          </w:p>
        </w:tc>
      </w:tr>
    </w:tbl>
    <w:p w14:paraId="331174A9">
      <w:pPr>
        <w:pStyle w:val="17"/>
        <w:spacing w:before="81" w:after="163"/>
      </w:pPr>
    </w:p>
    <w:p w14:paraId="3BF6F625">
      <w:pPr>
        <w:pStyle w:val="17"/>
        <w:numPr>
          <w:ilvl w:val="0"/>
          <w:numId w:val="1"/>
        </w:numPr>
        <w:spacing w:before="81" w:after="163"/>
        <w:rPr>
          <w:rFonts w:hint="eastAsia"/>
        </w:rPr>
      </w:pPr>
      <w:r>
        <w:rPr>
          <w:rFonts w:hint="eastAsia"/>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8"/>
        <w:gridCol w:w="815"/>
        <w:gridCol w:w="815"/>
        <w:gridCol w:w="851"/>
        <w:gridCol w:w="850"/>
        <w:gridCol w:w="851"/>
      </w:tblGrid>
      <w:tr w14:paraId="782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8" w:type="dxa"/>
            <w:tcBorders>
              <w:top w:val="single" w:color="auto" w:sz="12" w:space="0"/>
              <w:left w:val="single" w:color="auto" w:sz="12" w:space="0"/>
              <w:tl2br w:val="single" w:color="auto" w:sz="4" w:space="0"/>
            </w:tcBorders>
          </w:tcPr>
          <w:p w14:paraId="7BC80C47">
            <w:pPr>
              <w:pStyle w:val="13"/>
              <w:ind w:firstLine="489"/>
              <w:jc w:val="right"/>
              <w:rPr>
                <w:szCs w:val="16"/>
              </w:rPr>
            </w:pPr>
            <w:r>
              <w:rPr>
                <w:rFonts w:hint="eastAsia"/>
                <w:szCs w:val="16"/>
              </w:rPr>
              <w:t>课程目标</w:t>
            </w:r>
          </w:p>
          <w:p w14:paraId="448BF7AE">
            <w:pPr>
              <w:pStyle w:val="13"/>
              <w:ind w:right="210"/>
              <w:jc w:val="left"/>
              <w:rPr>
                <w:szCs w:val="16"/>
              </w:rPr>
            </w:pPr>
          </w:p>
          <w:p w14:paraId="48A999AA">
            <w:pPr>
              <w:pStyle w:val="13"/>
              <w:ind w:right="210"/>
              <w:jc w:val="left"/>
              <w:rPr>
                <w:szCs w:val="16"/>
              </w:rPr>
            </w:pPr>
            <w:r>
              <w:rPr>
                <w:rFonts w:hint="eastAsia"/>
                <w:szCs w:val="16"/>
              </w:rPr>
              <w:t>教学单元</w:t>
            </w:r>
          </w:p>
        </w:tc>
        <w:tc>
          <w:tcPr>
            <w:tcW w:w="815" w:type="dxa"/>
            <w:tcBorders>
              <w:top w:val="single" w:color="auto" w:sz="12" w:space="0"/>
            </w:tcBorders>
            <w:vAlign w:val="center"/>
          </w:tcPr>
          <w:p w14:paraId="2D78E53A">
            <w:pPr>
              <w:pStyle w:val="13"/>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11FEAD14">
            <w:pPr>
              <w:pStyle w:val="13"/>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724284EC">
            <w:pPr>
              <w:pStyle w:val="13"/>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7CF23576">
            <w:pPr>
              <w:pStyle w:val="13"/>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72F9E713">
            <w:pPr>
              <w:pStyle w:val="13"/>
              <w:rPr>
                <w:rFonts w:ascii="黑体" w:hAnsi="黑体" w:cs="Times New Roman"/>
                <w:szCs w:val="16"/>
              </w:rPr>
            </w:pPr>
            <w:r>
              <w:rPr>
                <w:rFonts w:ascii="黑体" w:hAnsi="黑体" w:cs="Times New Roman"/>
                <w:szCs w:val="16"/>
              </w:rPr>
              <w:t>5</w:t>
            </w:r>
          </w:p>
        </w:tc>
      </w:tr>
      <w:tr w14:paraId="583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2BDAF1D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1 </w:t>
            </w:r>
            <w:r>
              <w:rPr>
                <w:rFonts w:hint="eastAsia" w:ascii="Times New Roman" w:hAnsi="Times New Roman" w:cs="Times New Roman" w:eastAsiaTheme="minorEastAsia"/>
                <w:sz w:val="21"/>
                <w:szCs w:val="21"/>
              </w:rPr>
              <w:t>Dress for Success</w:t>
            </w:r>
          </w:p>
        </w:tc>
        <w:tc>
          <w:tcPr>
            <w:tcW w:w="815" w:type="dxa"/>
            <w:tcBorders>
              <w:bottom w:val="single" w:color="auto" w:sz="4" w:space="0"/>
            </w:tcBorders>
            <w:vAlign w:val="center"/>
          </w:tcPr>
          <w:p w14:paraId="2278AC22">
            <w:pPr>
              <w:pStyle w:val="14"/>
              <w:rPr>
                <w:rFonts w:cs="Times New Roman"/>
              </w:rPr>
            </w:pPr>
            <w:r>
              <w:rPr>
                <w:rFonts w:hint="eastAsia" w:cs="Times New Roman"/>
              </w:rPr>
              <w:t>√</w:t>
            </w:r>
          </w:p>
        </w:tc>
        <w:tc>
          <w:tcPr>
            <w:tcW w:w="815" w:type="dxa"/>
            <w:tcBorders>
              <w:bottom w:val="single" w:color="auto" w:sz="4" w:space="0"/>
            </w:tcBorders>
            <w:vAlign w:val="center"/>
          </w:tcPr>
          <w:p w14:paraId="0A706581">
            <w:pPr>
              <w:pStyle w:val="14"/>
              <w:rPr>
                <w:rFonts w:cs="Times New Roman"/>
              </w:rPr>
            </w:pPr>
            <w:r>
              <w:rPr>
                <w:rFonts w:hint="eastAsia" w:cs="Times New Roman"/>
              </w:rPr>
              <w:t>√</w:t>
            </w:r>
          </w:p>
        </w:tc>
        <w:tc>
          <w:tcPr>
            <w:tcW w:w="851" w:type="dxa"/>
            <w:tcBorders>
              <w:bottom w:val="single" w:color="auto" w:sz="4" w:space="0"/>
            </w:tcBorders>
            <w:vAlign w:val="center"/>
          </w:tcPr>
          <w:p w14:paraId="14F2AE7A">
            <w:pPr>
              <w:pStyle w:val="14"/>
              <w:rPr>
                <w:rFonts w:cs="Times New Roman"/>
              </w:rPr>
            </w:pPr>
            <w:r>
              <w:rPr>
                <w:rFonts w:hint="eastAsia" w:cs="Times New Roman"/>
              </w:rPr>
              <w:t>√</w:t>
            </w:r>
          </w:p>
        </w:tc>
        <w:tc>
          <w:tcPr>
            <w:tcW w:w="850" w:type="dxa"/>
            <w:tcBorders>
              <w:bottom w:val="single" w:color="auto" w:sz="4" w:space="0"/>
            </w:tcBorders>
            <w:vAlign w:val="center"/>
          </w:tcPr>
          <w:p w14:paraId="3D1C4308">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044530A">
            <w:pPr>
              <w:pStyle w:val="14"/>
              <w:rPr>
                <w:rFonts w:cs="Times New Roman"/>
              </w:rPr>
            </w:pPr>
            <w:r>
              <w:rPr>
                <w:rFonts w:hint="eastAsia" w:cs="Times New Roman"/>
              </w:rPr>
              <w:t>√</w:t>
            </w:r>
          </w:p>
        </w:tc>
      </w:tr>
      <w:tr w14:paraId="2F6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1CF93C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You Are What You Eat</w:t>
            </w:r>
          </w:p>
        </w:tc>
        <w:tc>
          <w:tcPr>
            <w:tcW w:w="815" w:type="dxa"/>
            <w:tcBorders>
              <w:bottom w:val="single" w:color="auto" w:sz="4" w:space="0"/>
            </w:tcBorders>
            <w:vAlign w:val="center"/>
          </w:tcPr>
          <w:p w14:paraId="10639781">
            <w:pPr>
              <w:pStyle w:val="14"/>
              <w:rPr>
                <w:rFonts w:cs="Times New Roman"/>
              </w:rPr>
            </w:pPr>
            <w:r>
              <w:rPr>
                <w:rFonts w:hint="eastAsia" w:cs="Times New Roman"/>
              </w:rPr>
              <w:t>√</w:t>
            </w:r>
          </w:p>
        </w:tc>
        <w:tc>
          <w:tcPr>
            <w:tcW w:w="815" w:type="dxa"/>
            <w:tcBorders>
              <w:bottom w:val="single" w:color="auto" w:sz="4" w:space="0"/>
            </w:tcBorders>
            <w:vAlign w:val="center"/>
          </w:tcPr>
          <w:p w14:paraId="57B7E284">
            <w:pPr>
              <w:pStyle w:val="14"/>
              <w:rPr>
                <w:rFonts w:cs="Times New Roman"/>
              </w:rPr>
            </w:pPr>
            <w:r>
              <w:rPr>
                <w:rFonts w:hint="eastAsia" w:cs="Times New Roman"/>
              </w:rPr>
              <w:t>√</w:t>
            </w:r>
          </w:p>
        </w:tc>
        <w:tc>
          <w:tcPr>
            <w:tcW w:w="851" w:type="dxa"/>
            <w:tcBorders>
              <w:bottom w:val="single" w:color="auto" w:sz="4" w:space="0"/>
            </w:tcBorders>
            <w:vAlign w:val="center"/>
          </w:tcPr>
          <w:p w14:paraId="4479B3B3">
            <w:pPr>
              <w:pStyle w:val="14"/>
              <w:rPr>
                <w:rFonts w:cs="Times New Roman"/>
              </w:rPr>
            </w:pPr>
            <w:r>
              <w:rPr>
                <w:rFonts w:hint="eastAsia" w:cs="Times New Roman"/>
              </w:rPr>
              <w:t>√</w:t>
            </w:r>
          </w:p>
        </w:tc>
        <w:tc>
          <w:tcPr>
            <w:tcW w:w="850" w:type="dxa"/>
            <w:tcBorders>
              <w:bottom w:val="single" w:color="auto" w:sz="4" w:space="0"/>
            </w:tcBorders>
            <w:vAlign w:val="center"/>
          </w:tcPr>
          <w:p w14:paraId="0BEFBA6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6CE3213">
            <w:pPr>
              <w:pStyle w:val="14"/>
              <w:rPr>
                <w:rFonts w:cs="Times New Roman"/>
              </w:rPr>
            </w:pPr>
            <w:r>
              <w:rPr>
                <w:rFonts w:hint="eastAsia" w:cs="Times New Roman"/>
              </w:rPr>
              <w:t>√</w:t>
            </w:r>
          </w:p>
        </w:tc>
      </w:tr>
      <w:tr w14:paraId="13B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E6CFD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On the Road</w:t>
            </w:r>
          </w:p>
        </w:tc>
        <w:tc>
          <w:tcPr>
            <w:tcW w:w="815" w:type="dxa"/>
            <w:tcBorders>
              <w:bottom w:val="single" w:color="auto" w:sz="4" w:space="0"/>
            </w:tcBorders>
            <w:vAlign w:val="center"/>
          </w:tcPr>
          <w:p w14:paraId="4BCDAA0B">
            <w:pPr>
              <w:pStyle w:val="14"/>
              <w:rPr>
                <w:rFonts w:cs="Times New Roman"/>
              </w:rPr>
            </w:pPr>
            <w:r>
              <w:rPr>
                <w:rFonts w:hint="eastAsia" w:cs="Times New Roman"/>
              </w:rPr>
              <w:t>√</w:t>
            </w:r>
          </w:p>
        </w:tc>
        <w:tc>
          <w:tcPr>
            <w:tcW w:w="815" w:type="dxa"/>
            <w:tcBorders>
              <w:bottom w:val="single" w:color="auto" w:sz="4" w:space="0"/>
            </w:tcBorders>
            <w:vAlign w:val="center"/>
          </w:tcPr>
          <w:p w14:paraId="2C013E64">
            <w:pPr>
              <w:pStyle w:val="14"/>
              <w:rPr>
                <w:rFonts w:cs="Times New Roman"/>
              </w:rPr>
            </w:pPr>
            <w:r>
              <w:rPr>
                <w:rFonts w:hint="eastAsia" w:cs="Times New Roman"/>
              </w:rPr>
              <w:t>√</w:t>
            </w:r>
          </w:p>
        </w:tc>
        <w:tc>
          <w:tcPr>
            <w:tcW w:w="851" w:type="dxa"/>
            <w:tcBorders>
              <w:bottom w:val="single" w:color="auto" w:sz="4" w:space="0"/>
            </w:tcBorders>
            <w:vAlign w:val="center"/>
          </w:tcPr>
          <w:p w14:paraId="46C3465D">
            <w:pPr>
              <w:pStyle w:val="14"/>
              <w:rPr>
                <w:rFonts w:cs="Times New Roman"/>
              </w:rPr>
            </w:pPr>
            <w:r>
              <w:rPr>
                <w:rFonts w:hint="eastAsia" w:cs="Times New Roman"/>
              </w:rPr>
              <w:t>√</w:t>
            </w:r>
          </w:p>
        </w:tc>
        <w:tc>
          <w:tcPr>
            <w:tcW w:w="850" w:type="dxa"/>
            <w:tcBorders>
              <w:bottom w:val="single" w:color="auto" w:sz="4" w:space="0"/>
            </w:tcBorders>
            <w:vAlign w:val="center"/>
          </w:tcPr>
          <w:p w14:paraId="4C6F34ED">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4E4B73">
            <w:pPr>
              <w:pStyle w:val="14"/>
              <w:rPr>
                <w:rFonts w:cs="Times New Roman"/>
              </w:rPr>
            </w:pPr>
            <w:r>
              <w:rPr>
                <w:rFonts w:hint="eastAsia" w:cs="Times New Roman"/>
              </w:rPr>
              <w:t>√</w:t>
            </w:r>
          </w:p>
        </w:tc>
      </w:tr>
      <w:tr w14:paraId="3A6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40032428">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Travel Broadens the Mind</w:t>
            </w:r>
          </w:p>
        </w:tc>
        <w:tc>
          <w:tcPr>
            <w:tcW w:w="815" w:type="dxa"/>
            <w:tcBorders>
              <w:bottom w:val="single" w:color="auto" w:sz="4" w:space="0"/>
            </w:tcBorders>
            <w:vAlign w:val="center"/>
          </w:tcPr>
          <w:p w14:paraId="1BE3CF0B">
            <w:pPr>
              <w:pStyle w:val="14"/>
              <w:rPr>
                <w:rFonts w:cs="Times New Roman"/>
              </w:rPr>
            </w:pPr>
            <w:r>
              <w:rPr>
                <w:rFonts w:hint="eastAsia" w:cs="Times New Roman"/>
              </w:rPr>
              <w:t>√</w:t>
            </w:r>
          </w:p>
        </w:tc>
        <w:tc>
          <w:tcPr>
            <w:tcW w:w="815" w:type="dxa"/>
            <w:tcBorders>
              <w:bottom w:val="single" w:color="auto" w:sz="4" w:space="0"/>
            </w:tcBorders>
            <w:vAlign w:val="center"/>
          </w:tcPr>
          <w:p w14:paraId="0D8A8B80">
            <w:pPr>
              <w:pStyle w:val="14"/>
              <w:rPr>
                <w:rFonts w:cs="Times New Roman"/>
              </w:rPr>
            </w:pPr>
            <w:r>
              <w:rPr>
                <w:rFonts w:hint="eastAsia" w:cs="Times New Roman"/>
              </w:rPr>
              <w:t>√</w:t>
            </w:r>
          </w:p>
        </w:tc>
        <w:tc>
          <w:tcPr>
            <w:tcW w:w="851" w:type="dxa"/>
            <w:tcBorders>
              <w:bottom w:val="single" w:color="auto" w:sz="4" w:space="0"/>
            </w:tcBorders>
            <w:vAlign w:val="center"/>
          </w:tcPr>
          <w:p w14:paraId="17167150">
            <w:pPr>
              <w:pStyle w:val="14"/>
              <w:rPr>
                <w:rFonts w:cs="Times New Roman"/>
              </w:rPr>
            </w:pPr>
            <w:r>
              <w:rPr>
                <w:rFonts w:hint="eastAsia" w:cs="Times New Roman"/>
              </w:rPr>
              <w:t>√</w:t>
            </w:r>
          </w:p>
        </w:tc>
        <w:tc>
          <w:tcPr>
            <w:tcW w:w="850" w:type="dxa"/>
            <w:tcBorders>
              <w:bottom w:val="single" w:color="auto" w:sz="4" w:space="0"/>
            </w:tcBorders>
            <w:vAlign w:val="center"/>
          </w:tcPr>
          <w:p w14:paraId="5305CC4C">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07B6F54">
            <w:pPr>
              <w:pStyle w:val="14"/>
              <w:rPr>
                <w:rFonts w:cs="Times New Roman"/>
              </w:rPr>
            </w:pPr>
            <w:r>
              <w:rPr>
                <w:rFonts w:hint="eastAsia" w:cs="Times New Roman"/>
              </w:rPr>
              <w:t>√</w:t>
            </w:r>
          </w:p>
        </w:tc>
      </w:tr>
      <w:tr w14:paraId="3F0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941D5B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5 </w:t>
            </w:r>
            <w:r>
              <w:rPr>
                <w:rFonts w:hint="eastAsia" w:ascii="Times New Roman" w:hAnsi="Times New Roman" w:cs="Times New Roman" w:eastAsiaTheme="minorEastAsia"/>
                <w:sz w:val="21"/>
                <w:szCs w:val="21"/>
              </w:rPr>
              <w:t>Wealth</w:t>
            </w:r>
          </w:p>
        </w:tc>
        <w:tc>
          <w:tcPr>
            <w:tcW w:w="815" w:type="dxa"/>
            <w:tcBorders>
              <w:bottom w:val="single" w:color="auto" w:sz="4" w:space="0"/>
            </w:tcBorders>
            <w:vAlign w:val="center"/>
          </w:tcPr>
          <w:p w14:paraId="374C4E0E">
            <w:pPr>
              <w:pStyle w:val="14"/>
              <w:rPr>
                <w:rFonts w:cs="Times New Roman"/>
              </w:rPr>
            </w:pPr>
            <w:r>
              <w:rPr>
                <w:rFonts w:hint="eastAsia" w:cs="Times New Roman"/>
              </w:rPr>
              <w:t>√</w:t>
            </w:r>
          </w:p>
        </w:tc>
        <w:tc>
          <w:tcPr>
            <w:tcW w:w="815" w:type="dxa"/>
            <w:tcBorders>
              <w:bottom w:val="single" w:color="auto" w:sz="4" w:space="0"/>
            </w:tcBorders>
            <w:vAlign w:val="center"/>
          </w:tcPr>
          <w:p w14:paraId="055B4256">
            <w:pPr>
              <w:pStyle w:val="14"/>
              <w:rPr>
                <w:rFonts w:cs="Times New Roman"/>
              </w:rPr>
            </w:pPr>
            <w:r>
              <w:rPr>
                <w:rFonts w:hint="eastAsia" w:cs="Times New Roman"/>
              </w:rPr>
              <w:t>√</w:t>
            </w:r>
          </w:p>
        </w:tc>
        <w:tc>
          <w:tcPr>
            <w:tcW w:w="851" w:type="dxa"/>
            <w:tcBorders>
              <w:bottom w:val="single" w:color="auto" w:sz="4" w:space="0"/>
            </w:tcBorders>
            <w:vAlign w:val="center"/>
          </w:tcPr>
          <w:p w14:paraId="190C8927">
            <w:pPr>
              <w:pStyle w:val="14"/>
              <w:rPr>
                <w:rFonts w:cs="Times New Roman"/>
              </w:rPr>
            </w:pPr>
            <w:r>
              <w:rPr>
                <w:rFonts w:hint="eastAsia" w:cs="Times New Roman"/>
              </w:rPr>
              <w:t>√</w:t>
            </w:r>
          </w:p>
        </w:tc>
        <w:tc>
          <w:tcPr>
            <w:tcW w:w="850" w:type="dxa"/>
            <w:tcBorders>
              <w:bottom w:val="single" w:color="auto" w:sz="4" w:space="0"/>
            </w:tcBorders>
            <w:vAlign w:val="center"/>
          </w:tcPr>
          <w:p w14:paraId="10F66195">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70A3E62">
            <w:pPr>
              <w:pStyle w:val="14"/>
              <w:rPr>
                <w:rFonts w:cs="Times New Roman"/>
              </w:rPr>
            </w:pPr>
            <w:r>
              <w:rPr>
                <w:rFonts w:hint="eastAsia" w:cs="Times New Roman"/>
              </w:rPr>
              <w:t>√</w:t>
            </w:r>
          </w:p>
        </w:tc>
      </w:tr>
      <w:tr w14:paraId="0E2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A26DDE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The World Wide Web</w:t>
            </w:r>
          </w:p>
        </w:tc>
        <w:tc>
          <w:tcPr>
            <w:tcW w:w="815" w:type="dxa"/>
            <w:tcBorders>
              <w:bottom w:val="single" w:color="auto" w:sz="4" w:space="0"/>
            </w:tcBorders>
            <w:vAlign w:val="center"/>
          </w:tcPr>
          <w:p w14:paraId="4CFCA9CC">
            <w:pPr>
              <w:pStyle w:val="14"/>
              <w:rPr>
                <w:rFonts w:cs="Times New Roman"/>
              </w:rPr>
            </w:pPr>
            <w:r>
              <w:rPr>
                <w:rFonts w:hint="eastAsia" w:cs="Times New Roman"/>
              </w:rPr>
              <w:t>√</w:t>
            </w:r>
          </w:p>
        </w:tc>
        <w:tc>
          <w:tcPr>
            <w:tcW w:w="815" w:type="dxa"/>
            <w:tcBorders>
              <w:bottom w:val="single" w:color="auto" w:sz="4" w:space="0"/>
            </w:tcBorders>
            <w:vAlign w:val="center"/>
          </w:tcPr>
          <w:p w14:paraId="140ADA9E">
            <w:pPr>
              <w:pStyle w:val="14"/>
              <w:rPr>
                <w:rFonts w:cs="Times New Roman"/>
              </w:rPr>
            </w:pPr>
            <w:r>
              <w:rPr>
                <w:rFonts w:hint="eastAsia" w:cs="Times New Roman"/>
              </w:rPr>
              <w:t>√</w:t>
            </w:r>
          </w:p>
        </w:tc>
        <w:tc>
          <w:tcPr>
            <w:tcW w:w="851" w:type="dxa"/>
            <w:tcBorders>
              <w:bottom w:val="single" w:color="auto" w:sz="4" w:space="0"/>
            </w:tcBorders>
            <w:vAlign w:val="center"/>
          </w:tcPr>
          <w:p w14:paraId="7F719B43">
            <w:pPr>
              <w:pStyle w:val="14"/>
              <w:rPr>
                <w:rFonts w:cs="Times New Roman"/>
              </w:rPr>
            </w:pPr>
            <w:r>
              <w:rPr>
                <w:rFonts w:hint="eastAsia" w:cs="Times New Roman"/>
              </w:rPr>
              <w:t>√</w:t>
            </w:r>
          </w:p>
        </w:tc>
        <w:tc>
          <w:tcPr>
            <w:tcW w:w="850" w:type="dxa"/>
            <w:tcBorders>
              <w:bottom w:val="single" w:color="auto" w:sz="4" w:space="0"/>
            </w:tcBorders>
            <w:vAlign w:val="center"/>
          </w:tcPr>
          <w:p w14:paraId="445E5E90">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735E92A6">
            <w:pPr>
              <w:pStyle w:val="14"/>
              <w:rPr>
                <w:rFonts w:cs="Times New Roman"/>
              </w:rPr>
            </w:pPr>
            <w:r>
              <w:rPr>
                <w:rFonts w:hint="eastAsia" w:cs="Times New Roman"/>
              </w:rPr>
              <w:t>√</w:t>
            </w:r>
          </w:p>
        </w:tc>
      </w:tr>
      <w:tr w14:paraId="7CC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6D1064D4">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tc>
        <w:tc>
          <w:tcPr>
            <w:tcW w:w="815" w:type="dxa"/>
            <w:tcBorders>
              <w:bottom w:val="single" w:color="auto" w:sz="4" w:space="0"/>
            </w:tcBorders>
            <w:vAlign w:val="center"/>
          </w:tcPr>
          <w:p w14:paraId="28F9140D">
            <w:pPr>
              <w:pStyle w:val="14"/>
              <w:rPr>
                <w:rFonts w:cs="Times New Roman"/>
              </w:rPr>
            </w:pPr>
            <w:r>
              <w:rPr>
                <w:rFonts w:hint="eastAsia" w:cs="Times New Roman"/>
              </w:rPr>
              <w:t>√</w:t>
            </w:r>
          </w:p>
        </w:tc>
        <w:tc>
          <w:tcPr>
            <w:tcW w:w="815" w:type="dxa"/>
            <w:tcBorders>
              <w:bottom w:val="single" w:color="auto" w:sz="4" w:space="0"/>
            </w:tcBorders>
            <w:vAlign w:val="center"/>
          </w:tcPr>
          <w:p w14:paraId="7682F416">
            <w:pPr>
              <w:pStyle w:val="14"/>
              <w:rPr>
                <w:rFonts w:cs="Times New Roman"/>
              </w:rPr>
            </w:pPr>
            <w:r>
              <w:rPr>
                <w:rFonts w:hint="eastAsia" w:cs="Times New Roman"/>
              </w:rPr>
              <w:t>√</w:t>
            </w:r>
          </w:p>
        </w:tc>
        <w:tc>
          <w:tcPr>
            <w:tcW w:w="851" w:type="dxa"/>
            <w:tcBorders>
              <w:bottom w:val="single" w:color="auto" w:sz="4" w:space="0"/>
            </w:tcBorders>
            <w:vAlign w:val="center"/>
          </w:tcPr>
          <w:p w14:paraId="18DAE722">
            <w:pPr>
              <w:pStyle w:val="14"/>
              <w:rPr>
                <w:rFonts w:cs="Times New Roman"/>
              </w:rPr>
            </w:pPr>
            <w:r>
              <w:rPr>
                <w:rFonts w:hint="eastAsia" w:cs="Times New Roman"/>
              </w:rPr>
              <w:t>√</w:t>
            </w:r>
          </w:p>
        </w:tc>
        <w:tc>
          <w:tcPr>
            <w:tcW w:w="850" w:type="dxa"/>
            <w:tcBorders>
              <w:bottom w:val="single" w:color="auto" w:sz="4" w:space="0"/>
            </w:tcBorders>
            <w:vAlign w:val="center"/>
          </w:tcPr>
          <w:p w14:paraId="20E1AFA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D1BC11B">
            <w:pPr>
              <w:pStyle w:val="14"/>
              <w:rPr>
                <w:rFonts w:cs="Times New Roman"/>
              </w:rPr>
            </w:pPr>
            <w:r>
              <w:rPr>
                <w:rFonts w:hint="eastAsia" w:cs="Times New Roman"/>
              </w:rPr>
              <w:t>√</w:t>
            </w:r>
          </w:p>
        </w:tc>
      </w:tr>
    </w:tbl>
    <w:p w14:paraId="4E696783">
      <w:pPr>
        <w:pStyle w:val="17"/>
        <w:numPr>
          <w:ilvl w:val="0"/>
          <w:numId w:val="0"/>
        </w:numPr>
        <w:spacing w:before="81" w:after="163"/>
        <w:rPr>
          <w:rFonts w:hint="eastAsia"/>
        </w:rPr>
      </w:pPr>
    </w:p>
    <w:p w14:paraId="2E6F41EE">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2"/>
        <w:gridCol w:w="1995"/>
        <w:gridCol w:w="1738"/>
        <w:gridCol w:w="725"/>
        <w:gridCol w:w="669"/>
        <w:gridCol w:w="717"/>
      </w:tblGrid>
      <w:tr w14:paraId="49D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restart"/>
            <w:tcBorders>
              <w:top w:val="single" w:color="auto" w:sz="12" w:space="0"/>
              <w:left w:val="single" w:color="auto" w:sz="12" w:space="0"/>
            </w:tcBorders>
            <w:vAlign w:val="center"/>
          </w:tcPr>
          <w:p w14:paraId="168848B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995" w:type="dxa"/>
            <w:vMerge w:val="restart"/>
            <w:tcBorders>
              <w:top w:val="single" w:color="auto" w:sz="12" w:space="0"/>
            </w:tcBorders>
            <w:vAlign w:val="center"/>
          </w:tcPr>
          <w:p w14:paraId="61D9BA96">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7755B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62191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B05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continue"/>
            <w:tcBorders>
              <w:left w:val="single" w:color="auto" w:sz="12" w:space="0"/>
            </w:tcBorders>
          </w:tcPr>
          <w:p w14:paraId="57C0457A">
            <w:pPr>
              <w:widowControl w:val="0"/>
              <w:snapToGrid w:val="0"/>
              <w:jc w:val="center"/>
              <w:rPr>
                <w:rFonts w:ascii="Times New Roman" w:hAnsi="Times New Roman" w:eastAsia="黑体" w:cs="Times New Roman"/>
                <w:bCs/>
                <w:sz w:val="21"/>
                <w:szCs w:val="21"/>
              </w:rPr>
            </w:pPr>
          </w:p>
        </w:tc>
        <w:tc>
          <w:tcPr>
            <w:tcW w:w="1995" w:type="dxa"/>
            <w:vMerge w:val="continue"/>
          </w:tcPr>
          <w:p w14:paraId="23C60663">
            <w:pPr>
              <w:widowControl w:val="0"/>
              <w:snapToGrid w:val="0"/>
              <w:jc w:val="center"/>
              <w:rPr>
                <w:rFonts w:ascii="黑体" w:hAnsi="黑体" w:eastAsia="黑体"/>
                <w:bCs/>
                <w:sz w:val="21"/>
                <w:szCs w:val="21"/>
              </w:rPr>
            </w:pPr>
          </w:p>
        </w:tc>
        <w:tc>
          <w:tcPr>
            <w:tcW w:w="1738" w:type="dxa"/>
            <w:vMerge w:val="continue"/>
          </w:tcPr>
          <w:p w14:paraId="44936029">
            <w:pPr>
              <w:widowControl w:val="0"/>
              <w:snapToGrid w:val="0"/>
              <w:jc w:val="center"/>
              <w:rPr>
                <w:rFonts w:ascii="黑体" w:hAnsi="黑体" w:eastAsia="黑体"/>
                <w:bCs/>
                <w:sz w:val="21"/>
                <w:szCs w:val="21"/>
              </w:rPr>
            </w:pPr>
          </w:p>
        </w:tc>
        <w:tc>
          <w:tcPr>
            <w:tcW w:w="725" w:type="dxa"/>
            <w:vAlign w:val="center"/>
          </w:tcPr>
          <w:p w14:paraId="30315D7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3A3850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82E0A9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93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3731953B">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Unit 1  </w:t>
            </w:r>
            <w:r>
              <w:rPr>
                <w:rFonts w:hint="eastAsia" w:ascii="Times New Roman" w:hAnsi="Times New Roman" w:cs="Times New Roman" w:eastAsiaTheme="minorEastAsia"/>
                <w:sz w:val="21"/>
                <w:szCs w:val="21"/>
              </w:rPr>
              <w:t>Dress for</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Success</w:t>
            </w:r>
          </w:p>
          <w:p w14:paraId="0E8C7B0E">
            <w:pPr>
              <w:widowControl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穿出成功</w:t>
            </w:r>
          </w:p>
          <w:p w14:paraId="5961EC4E">
            <w:pPr>
              <w:widowControl w:val="0"/>
              <w:jc w:val="center"/>
              <w:rPr>
                <w:rFonts w:ascii="Times New Roman" w:hAnsi="Times New Roman" w:cs="Times New Roman" w:eastAsiaTheme="minorEastAsia"/>
                <w:sz w:val="21"/>
                <w:szCs w:val="21"/>
              </w:rPr>
            </w:pPr>
          </w:p>
        </w:tc>
        <w:tc>
          <w:tcPr>
            <w:tcW w:w="1995" w:type="dxa"/>
            <w:vAlign w:val="center"/>
          </w:tcPr>
          <w:p w14:paraId="7E36DE43">
            <w:pPr>
              <w:widowControl w:val="0"/>
              <w:jc w:val="center"/>
              <w:rPr>
                <w:rFonts w:eastAsiaTheme="minorEastAsia"/>
                <w:sz w:val="21"/>
                <w:szCs w:val="21"/>
              </w:rPr>
            </w:pPr>
            <w:r>
              <w:rPr>
                <w:rFonts w:eastAsiaTheme="minorEastAsia"/>
                <w:sz w:val="21"/>
                <w:szCs w:val="21"/>
              </w:rPr>
              <w:t>讲解、课堂讨论</w:t>
            </w:r>
          </w:p>
        </w:tc>
        <w:tc>
          <w:tcPr>
            <w:tcW w:w="1738" w:type="dxa"/>
            <w:vAlign w:val="center"/>
          </w:tcPr>
          <w:p w14:paraId="7F2B4F02">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课后作业</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线上练习</w:t>
            </w:r>
          </w:p>
        </w:tc>
        <w:tc>
          <w:tcPr>
            <w:tcW w:w="725" w:type="dxa"/>
            <w:vAlign w:val="center"/>
          </w:tcPr>
          <w:p w14:paraId="3B34B8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7C3964D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F2FB5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6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1B4F273">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You Are What You Eat</w:t>
            </w:r>
          </w:p>
          <w:p w14:paraId="1DA20603">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人如其食</w:t>
            </w:r>
          </w:p>
        </w:tc>
        <w:tc>
          <w:tcPr>
            <w:tcW w:w="1995" w:type="dxa"/>
            <w:vAlign w:val="center"/>
          </w:tcPr>
          <w:p w14:paraId="2C23131F">
            <w:pPr>
              <w:widowControl w:val="0"/>
              <w:ind w:firstLine="105" w:firstLineChars="50"/>
              <w:jc w:val="center"/>
              <w:rPr>
                <w:rFonts w:eastAsiaTheme="minorEastAsia"/>
                <w:sz w:val="21"/>
                <w:szCs w:val="21"/>
              </w:rPr>
            </w:pPr>
            <w:r>
              <w:rPr>
                <w:rFonts w:eastAsiaTheme="minorEastAsia"/>
                <w:sz w:val="21"/>
                <w:szCs w:val="21"/>
              </w:rPr>
              <w:t>讲解</w:t>
            </w:r>
            <w:r>
              <w:rPr>
                <w:rFonts w:hint="eastAsia" w:eastAsiaTheme="minorEastAsia"/>
                <w:sz w:val="21"/>
                <w:szCs w:val="21"/>
              </w:rPr>
              <w:t>、</w:t>
            </w:r>
            <w:r>
              <w:rPr>
                <w:rFonts w:eastAsiaTheme="minorEastAsia"/>
                <w:sz w:val="21"/>
                <w:szCs w:val="21"/>
              </w:rPr>
              <w:t>练习</w:t>
            </w:r>
            <w:r>
              <w:rPr>
                <w:rFonts w:hint="eastAsia" w:eastAsiaTheme="minorEastAsia"/>
                <w:sz w:val="21"/>
                <w:szCs w:val="21"/>
              </w:rPr>
              <w:t>、课堂展示</w:t>
            </w:r>
          </w:p>
        </w:tc>
        <w:tc>
          <w:tcPr>
            <w:tcW w:w="1738" w:type="dxa"/>
            <w:vAlign w:val="center"/>
          </w:tcPr>
          <w:p w14:paraId="7EC9BED1">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线上测试</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作文</w:t>
            </w:r>
          </w:p>
        </w:tc>
        <w:tc>
          <w:tcPr>
            <w:tcW w:w="725" w:type="dxa"/>
            <w:vAlign w:val="center"/>
          </w:tcPr>
          <w:p w14:paraId="6FDD83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967F9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B1577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9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71BD855">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On the Road</w:t>
            </w:r>
          </w:p>
          <w:p w14:paraId="293A5768">
            <w:pPr>
              <w:widowControl w:val="0"/>
              <w:jc w:val="center"/>
              <w:rPr>
                <w:rFonts w:hint="eastAsia" w:ascii="Times New Roman" w:hAnsi="Times New Roman" w:cs="Times New Roman" w:eastAsiaTheme="minorEastAsia"/>
                <w:sz w:val="21"/>
                <w:szCs w:val="21"/>
              </w:rPr>
            </w:pPr>
            <w:r>
              <w:rPr>
                <w:rFonts w:hint="eastAsia"/>
                <w:color w:val="000000"/>
                <w:sz w:val="21"/>
                <w:szCs w:val="21"/>
                <w:lang w:val="en-US" w:eastAsia="zh-CN"/>
              </w:rPr>
              <w:t>人在旅途</w:t>
            </w:r>
          </w:p>
        </w:tc>
        <w:tc>
          <w:tcPr>
            <w:tcW w:w="1995" w:type="dxa"/>
            <w:vAlign w:val="center"/>
          </w:tcPr>
          <w:p w14:paraId="22DBD57F">
            <w:pPr>
              <w:widowControl w:val="0"/>
              <w:ind w:firstLine="105" w:firstLineChars="50"/>
              <w:jc w:val="center"/>
              <w:rPr>
                <w:rFonts w:eastAsiaTheme="minorEastAsia"/>
                <w:sz w:val="21"/>
                <w:szCs w:val="21"/>
              </w:rPr>
            </w:pPr>
            <w:r>
              <w:rPr>
                <w:rFonts w:eastAsiaTheme="minorEastAsia"/>
                <w:sz w:val="21"/>
                <w:szCs w:val="21"/>
              </w:rPr>
              <w:t>讲解、练习、课堂讨论</w:t>
            </w:r>
          </w:p>
        </w:tc>
        <w:tc>
          <w:tcPr>
            <w:tcW w:w="1738" w:type="dxa"/>
            <w:vAlign w:val="center"/>
          </w:tcPr>
          <w:p w14:paraId="0F030BE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41DD466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3CC58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924B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E4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79FB87AA">
            <w:pPr>
              <w:widowControl w:val="0"/>
              <w:jc w:val="center"/>
              <w:rPr>
                <w:rFonts w:hint="eastAsia" w:ascii="Times New Roman" w:hAnsi="Times New Roman" w:cs="Times New Roman" w:eastAsiaTheme="minorEastAsia"/>
                <w:sz w:val="21"/>
                <w:szCs w:val="21"/>
                <w:lang w:val="zh-CN"/>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Travel Broadens the Mind</w:t>
            </w:r>
          </w:p>
          <w:p w14:paraId="46C6A2F9">
            <w:pPr>
              <w:widowControl w:val="0"/>
              <w:jc w:val="center"/>
              <w:rPr>
                <w:rFonts w:hint="eastAsia" w:ascii="Times New Roman" w:hAnsi="Times New Roman" w:cs="Times New Roman" w:eastAsiaTheme="minorEastAsia"/>
                <w:sz w:val="21"/>
                <w:szCs w:val="21"/>
                <w:lang w:val="zh-CN"/>
              </w:rPr>
            </w:pPr>
            <w:r>
              <w:rPr>
                <w:rFonts w:hint="eastAsia" w:ascii="Times New Roman" w:hAnsi="Times New Roman" w:cs="Times New Roman"/>
                <w:b w:val="0"/>
                <w:color w:val="000000"/>
                <w:sz w:val="21"/>
                <w:szCs w:val="21"/>
                <w:lang w:val="zh-CN"/>
              </w:rPr>
              <w:t>旅行开阔心智</w:t>
            </w:r>
          </w:p>
        </w:tc>
        <w:tc>
          <w:tcPr>
            <w:tcW w:w="1995" w:type="dxa"/>
            <w:vAlign w:val="center"/>
          </w:tcPr>
          <w:p w14:paraId="29D060B0">
            <w:pPr>
              <w:widowControl w:val="0"/>
              <w:ind w:firstLine="105" w:firstLineChars="5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30FADDE">
            <w:pPr>
              <w:widowControl w:val="0"/>
              <w:snapToGrid w:val="0"/>
              <w:jc w:val="center"/>
              <w:rPr>
                <w:rFonts w:ascii="Times New Roman" w:hAnsi="Times New Roman"/>
                <w:bCs/>
                <w:sz w:val="21"/>
                <w:szCs w:val="21"/>
              </w:rPr>
            </w:pPr>
            <w:r>
              <w:rPr>
                <w:rFonts w:hint="eastAsia" w:ascii="Times New Roman" w:hAnsi="Times New Roman" w:eastAsiaTheme="minorEastAsia"/>
                <w:bCs/>
                <w:sz w:val="21"/>
                <w:szCs w:val="21"/>
                <w:lang w:val="en-US" w:eastAsia="zh-CN"/>
              </w:rPr>
              <w:t>线上测试</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37D1AD3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41FED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1749F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1AB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64B78AF4">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5 </w:t>
            </w:r>
            <w:r>
              <w:rPr>
                <w:rFonts w:hint="eastAsia" w:ascii="Times New Roman" w:hAnsi="Times New Roman" w:cs="Times New Roman" w:eastAsiaTheme="minorEastAsia"/>
                <w:sz w:val="21"/>
                <w:szCs w:val="21"/>
              </w:rPr>
              <w:t>Wealth</w:t>
            </w:r>
          </w:p>
          <w:p w14:paraId="0C41A70B">
            <w:pPr>
              <w:widowControl w:val="0"/>
              <w:jc w:val="center"/>
              <w:rPr>
                <w:rFonts w:hint="eastAsia" w:ascii="Times New Roman" w:hAnsi="Times New Roman" w:cs="Times New Roman" w:eastAsiaTheme="minorEastAsia"/>
                <w:sz w:val="21"/>
                <w:szCs w:val="21"/>
              </w:rPr>
            </w:pPr>
            <w:r>
              <w:rPr>
                <w:rFonts w:hint="eastAsia"/>
                <w:color w:val="000000"/>
                <w:sz w:val="21"/>
                <w:szCs w:val="21"/>
              </w:rPr>
              <w:t>谁动了我的个人账户</w:t>
            </w:r>
          </w:p>
        </w:tc>
        <w:tc>
          <w:tcPr>
            <w:tcW w:w="1995" w:type="dxa"/>
            <w:vAlign w:val="center"/>
          </w:tcPr>
          <w:p w14:paraId="7D35317D">
            <w:pPr>
              <w:widowControl w:val="0"/>
              <w:jc w:val="center"/>
              <w:rPr>
                <w:rFonts w:eastAsiaTheme="minorEastAsia"/>
                <w:sz w:val="21"/>
                <w:szCs w:val="21"/>
              </w:rPr>
            </w:pPr>
            <w:r>
              <w:rPr>
                <w:rFonts w:hint="eastAsia" w:eastAsiaTheme="minorEastAsia"/>
                <w:sz w:val="21"/>
                <w:szCs w:val="21"/>
              </w:rPr>
              <w:t>讲解、课堂讨论</w:t>
            </w:r>
          </w:p>
        </w:tc>
        <w:tc>
          <w:tcPr>
            <w:tcW w:w="1738" w:type="dxa"/>
            <w:vAlign w:val="center"/>
          </w:tcPr>
          <w:p w14:paraId="46CB3421">
            <w:pPr>
              <w:widowControl w:val="0"/>
              <w:snapToGrid w:val="0"/>
              <w:jc w:val="center"/>
              <w:rPr>
                <w:rFonts w:ascii="Times New Roman" w:hAnsi="Times New Roman"/>
                <w:bCs/>
                <w:sz w:val="21"/>
                <w:szCs w:val="21"/>
              </w:rPr>
            </w:pPr>
            <w:r>
              <w:rPr>
                <w:rFonts w:hint="eastAsia" w:eastAsiaTheme="minorEastAsia"/>
                <w:bCs/>
                <w:color w:val="000000"/>
                <w:sz w:val="21"/>
                <w:szCs w:val="21"/>
                <w:lang w:val="en-US" w:eastAsia="zh-CN"/>
              </w:rPr>
              <w:t>作文</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549393F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7F1D448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768DEB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322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02D94719">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The World Wide Web</w:t>
            </w:r>
          </w:p>
          <w:p w14:paraId="5F8D014D">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color w:val="000000"/>
                <w:sz w:val="21"/>
                <w:szCs w:val="21"/>
              </w:rPr>
              <w:t>万维网</w:t>
            </w:r>
          </w:p>
        </w:tc>
        <w:tc>
          <w:tcPr>
            <w:tcW w:w="1995" w:type="dxa"/>
            <w:vAlign w:val="center"/>
          </w:tcPr>
          <w:p w14:paraId="2B40DBAA">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6DE8B8D">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138CD24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4C0DAA1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8F07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23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009223">
            <w:pPr>
              <w:widowControl w:val="0"/>
              <w:jc w:val="center"/>
              <w:rPr>
                <w:rFonts w:hint="eastAsia"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p w14:paraId="15048C18">
            <w:pPr>
              <w:widowControl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小组项目</w:t>
            </w:r>
          </w:p>
        </w:tc>
        <w:tc>
          <w:tcPr>
            <w:tcW w:w="1995" w:type="dxa"/>
            <w:vAlign w:val="center"/>
          </w:tcPr>
          <w:p w14:paraId="104DAB95">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A67CCD0">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6528256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F1294C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DB620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4A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ECBEBC5">
            <w:pPr>
              <w:pStyle w:val="13"/>
              <w:widowControl w:val="0"/>
              <w:rPr>
                <w:rFonts w:ascii="Times New Roman" w:hAnsi="Times New Roman" w:cs="Times New Roman"/>
                <w:szCs w:val="21"/>
              </w:rPr>
            </w:pPr>
            <w:r>
              <w:rPr>
                <w:rFonts w:ascii="Times New Roman" w:cs="Times New Roman"/>
                <w:szCs w:val="21"/>
              </w:rPr>
              <w:t>合计</w:t>
            </w:r>
          </w:p>
        </w:tc>
        <w:tc>
          <w:tcPr>
            <w:tcW w:w="725" w:type="dxa"/>
            <w:tcBorders>
              <w:bottom w:val="single" w:color="auto" w:sz="12" w:space="0"/>
            </w:tcBorders>
            <w:vAlign w:val="center"/>
          </w:tcPr>
          <w:p w14:paraId="6E760D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48FF5C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3AE5F8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5045AB9A">
      <w:pPr>
        <w:pStyle w:val="17"/>
        <w:numPr>
          <w:ilvl w:val="0"/>
          <w:numId w:val="0"/>
        </w:numPr>
        <w:spacing w:before="326" w:beforeLines="100" w:after="163"/>
        <w:ind w:leftChars="0"/>
        <w:rPr>
          <w:rFonts w:hint="eastAsia"/>
        </w:rPr>
      </w:pPr>
    </w:p>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w:t>
            </w:r>
            <w:r>
              <w:rPr>
                <w:rFonts w:hint="eastAsia"/>
                <w:lang w:val="en-US" w:eastAsia="zh-CN"/>
              </w:rPr>
              <w:t>做与课文知识相关的调研</w:t>
            </w:r>
            <w:r>
              <w:rPr>
                <w:rFonts w:hint="eastAsia"/>
              </w:rPr>
              <w:t>。</w:t>
            </w:r>
          </w:p>
        </w:tc>
        <w:tc>
          <w:tcPr>
            <w:tcW w:w="862" w:type="dxa"/>
            <w:tcBorders>
              <w:left w:val="single" w:color="auto" w:sz="4" w:space="0"/>
              <w:right w:val="single" w:color="auto" w:sz="4" w:space="0"/>
            </w:tcBorders>
            <w:shd w:val="clear" w:color="auto" w:fill="auto"/>
            <w:vAlign w:val="center"/>
          </w:tcPr>
          <w:p w14:paraId="5BB422A3">
            <w:pPr>
              <w:pStyle w:val="14"/>
              <w:rPr>
                <w:rFonts w:hint="eastAsia" w:eastAsia="宋体"/>
                <w:lang w:eastAsia="zh-CN"/>
              </w:rPr>
            </w:pPr>
            <w:r>
              <w:rPr>
                <w:rFonts w:hint="eastAsia"/>
                <w:lang w:val="en-US" w:eastAsia="zh-CN"/>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w:t>
            </w:r>
            <w:r>
              <w:rPr>
                <w:rFonts w:hint="eastAsia"/>
                <w:lang w:eastAsia="zh-CN"/>
              </w:rPr>
              <w:t>，</w:t>
            </w:r>
            <w:r>
              <w:rPr>
                <w:rFonts w:hint="eastAsia"/>
                <w:lang w:val="en-US" w:eastAsia="zh-CN"/>
              </w:rPr>
              <w:t>结合课本知识</w:t>
            </w:r>
            <w:r>
              <w:rPr>
                <w:rFonts w:hint="eastAsia"/>
              </w:rPr>
              <w:t>，小组协同完成任务并在课堂进行口头展示。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default" w:eastAsia="宋体"/>
                <w:lang w:val="en-US" w:eastAsia="zh-CN"/>
              </w:rPr>
            </w:pPr>
            <w:r>
              <w:rPr>
                <w:rFonts w:hint="eastAsia"/>
                <w:lang w:val="en-US" w:eastAsia="zh-CN"/>
              </w:rPr>
              <w:t>10</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ind w:firstLine="140" w:firstLineChars="50"/>
        <w:rPr>
          <w:rFonts w:ascii="黑体" w:hAnsi="宋体"/>
        </w:rPr>
      </w:pPr>
      <w:bookmarkStart w:id="0" w:name="OLE_LINK2"/>
      <w:bookmarkStart w:id="1" w:name="OLE_LINK1"/>
    </w:p>
    <w:p w14:paraId="37A0A7BA">
      <w:pPr>
        <w:pStyle w:val="16"/>
        <w:numPr>
          <w:ilvl w:val="0"/>
          <w:numId w:val="2"/>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C028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0A91A6">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综合商务英语》这门课程不仅仅局限于教材内容的传授，更注重在教学过程中融入德育教育。通过对课文主题的深入探讨，课程思政得以巧妙地融入，使学生在学习语言的同时，也能接受到道德和思想教育的熏陶。</w:t>
            </w:r>
          </w:p>
          <w:p w14:paraId="7584FD95">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探讨“穿出成功”这一话题时，课程会从职场着装文化入手，引导学生了解不同职业场合的着装规范，从而培养他们的职业素养和形象意识。通过这种方式，学生不仅能够掌握商务英语中的相关词汇和表达，还能学会如何在职场中恰当地展示自己的专业形象。</w:t>
            </w:r>
          </w:p>
          <w:p w14:paraId="1ACA3007">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人如其食”这一单元中，课程将通过各国的饮食文化来展开讨论，让学生了解不同国家的饮食习惯和文化背景。这不仅能够拓宽学生的国际视野，还能让他们在品尝美食的同时，体会到不同文化之间的差异与融合，从而培养他们的跨文化交际能力。</w:t>
            </w:r>
          </w:p>
          <w:p w14:paraId="482971A0">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人在旅途”这一部分则会以各种交通方式为切入点，让学生探讨和了解不同交通工具的特点及其在现代社会中的应用。通过这种方式，学生不仅能够学习到与交通相关的英语表达，还能对交通与社会发展之间的关系有更深入的认识。</w:t>
            </w:r>
          </w:p>
          <w:p w14:paraId="321F36F8">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旅行开阔心智”这一主题则会从旅行与环境之间的关系入手，引导学生思考旅行对个人成长和环境保护的影响。通过讨论如何在旅行中实践可持续发展，学生不仅能够提高自己的环保意识，还能学会如何在享受旅行乐趣的同时，为保护环境做出贡献。</w:t>
            </w:r>
          </w:p>
          <w:p w14:paraId="718D256B">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在“谁动了我的个人账户”这一单元中，课程将从财富的正确积累方式入手，教育学生如何理性地管理个人财务，避免金融风险。通过学习相关的商务英语词汇和表达，学生能够更好地理解金融知识，培养他们的理财能力和风险防范意识。</w:t>
            </w:r>
          </w:p>
          <w:p w14:paraId="732B2005">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最后，“万维网”这一部分将从对待现代科技的辩证态度入手，引导学生思考科技发展对社会和个人生活的影响。通过对现代科技的利弊进行分析，学生不仅能够掌握与科技相关的英语词汇，还能学会如何在享受科技便利的同时，保持批判性思维，合理利用科技资源。</w:t>
            </w:r>
          </w:p>
          <w:p w14:paraId="174F39D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通过这些丰富多样的教学内容和方法，《综合商务英语》课程旨在全面提升学生的语言能力、职业素养和道德观念，为他们未来在职场和社会中的成功奠定坚实的基础。</w:t>
            </w:r>
          </w:p>
        </w:tc>
      </w:tr>
    </w:tbl>
    <w:p w14:paraId="6DB924AD">
      <w:pPr>
        <w:pStyle w:val="16"/>
        <w:numPr>
          <w:ilvl w:val="0"/>
          <w:numId w:val="0"/>
        </w:numPr>
        <w:spacing w:before="326" w:beforeLines="100" w:line="360" w:lineRule="auto"/>
        <w:rPr>
          <w:rFonts w:hint="eastAsia" w:ascii="黑体" w:hAnsi="宋体"/>
        </w:rPr>
      </w:pPr>
    </w:p>
    <w:bookmarkEnd w:id="0"/>
    <w:bookmarkEnd w:id="1"/>
    <w:p w14:paraId="2D32871E">
      <w:pPr>
        <w:pStyle w:val="16"/>
        <w:spacing w:before="326"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32"/>
        <w:gridCol w:w="1559"/>
        <w:gridCol w:w="850"/>
        <w:gridCol w:w="851"/>
        <w:gridCol w:w="850"/>
        <w:gridCol w:w="851"/>
        <w:gridCol w:w="1134"/>
        <w:gridCol w:w="709"/>
      </w:tblGrid>
      <w:tr w14:paraId="758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5B30C8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832" w:type="dxa"/>
            <w:vMerge w:val="restart"/>
            <w:tcBorders>
              <w:top w:val="single" w:color="auto" w:sz="12" w:space="0"/>
            </w:tcBorders>
            <w:vAlign w:val="center"/>
          </w:tcPr>
          <w:p w14:paraId="799B7556">
            <w:pPr>
              <w:pStyle w:val="16"/>
              <w:widowControl w:val="0"/>
              <w:spacing w:line="240" w:lineRule="auto"/>
              <w:jc w:val="center"/>
              <w:rPr>
                <w:rFonts w:ascii="黑体" w:hAnsi="宋体"/>
              </w:rPr>
            </w:pPr>
            <w:r>
              <w:rPr>
                <w:rFonts w:hint="eastAsia" w:ascii="黑体" w:hAnsi="黑体"/>
                <w:bCs/>
                <w:sz w:val="21"/>
                <w:szCs w:val="21"/>
              </w:rPr>
              <w:t>占比</w:t>
            </w:r>
          </w:p>
        </w:tc>
        <w:tc>
          <w:tcPr>
            <w:tcW w:w="1559" w:type="dxa"/>
            <w:vMerge w:val="restart"/>
            <w:tcBorders>
              <w:top w:val="single" w:color="auto" w:sz="12" w:space="0"/>
              <w:right w:val="double" w:color="auto" w:sz="4" w:space="0"/>
            </w:tcBorders>
            <w:vAlign w:val="center"/>
          </w:tcPr>
          <w:p w14:paraId="5BF165DE">
            <w:pPr>
              <w:pStyle w:val="16"/>
              <w:widowControl w:val="0"/>
              <w:jc w:val="center"/>
              <w:rPr>
                <w:rFonts w:ascii="黑体" w:hAnsi="黑体"/>
                <w:bCs/>
                <w:sz w:val="21"/>
                <w:szCs w:val="21"/>
              </w:rPr>
            </w:pPr>
            <w:r>
              <w:rPr>
                <w:rFonts w:hint="eastAsia" w:ascii="黑体" w:hAnsi="黑体"/>
                <w:bCs/>
                <w:sz w:val="21"/>
                <w:szCs w:val="21"/>
              </w:rPr>
              <w:t>考核方式</w:t>
            </w:r>
          </w:p>
        </w:tc>
        <w:tc>
          <w:tcPr>
            <w:tcW w:w="4536" w:type="dxa"/>
            <w:gridSpan w:val="5"/>
            <w:tcBorders>
              <w:top w:val="single" w:color="auto" w:sz="12" w:space="0"/>
              <w:left w:val="double" w:color="auto" w:sz="4" w:space="0"/>
            </w:tcBorders>
            <w:vAlign w:val="center"/>
          </w:tcPr>
          <w:p w14:paraId="56DDD8C7">
            <w:pPr>
              <w:pStyle w:val="16"/>
              <w:widowControl w:val="0"/>
              <w:spacing w:line="240" w:lineRule="auto"/>
              <w:jc w:val="center"/>
              <w:rPr>
                <w:rFonts w:ascii="黑体" w:hAnsi="宋体"/>
              </w:rPr>
            </w:pPr>
            <w:r>
              <w:rPr>
                <w:rFonts w:hint="eastAsia" w:ascii="黑体" w:hAnsi="黑体"/>
                <w:bCs/>
                <w:sz w:val="21"/>
                <w:szCs w:val="21"/>
              </w:rPr>
              <w:t>课程目标</w:t>
            </w:r>
          </w:p>
        </w:tc>
        <w:tc>
          <w:tcPr>
            <w:tcW w:w="709" w:type="dxa"/>
            <w:vMerge w:val="restart"/>
            <w:tcBorders>
              <w:top w:val="single" w:color="auto" w:sz="12" w:space="0"/>
              <w:right w:val="single" w:color="auto" w:sz="12" w:space="0"/>
            </w:tcBorders>
            <w:vAlign w:val="center"/>
          </w:tcPr>
          <w:p w14:paraId="17D2300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36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B99CA2F">
            <w:pPr>
              <w:widowControl w:val="0"/>
              <w:snapToGrid w:val="0"/>
              <w:jc w:val="center"/>
              <w:rPr>
                <w:rFonts w:ascii="黑体" w:hAnsi="黑体" w:eastAsia="黑体"/>
                <w:bCs/>
                <w:sz w:val="21"/>
                <w:szCs w:val="21"/>
              </w:rPr>
            </w:pPr>
          </w:p>
        </w:tc>
        <w:tc>
          <w:tcPr>
            <w:tcW w:w="832" w:type="dxa"/>
            <w:vMerge w:val="continue"/>
          </w:tcPr>
          <w:p w14:paraId="65EE5081">
            <w:pPr>
              <w:pStyle w:val="16"/>
              <w:widowControl w:val="0"/>
              <w:jc w:val="both"/>
              <w:rPr>
                <w:rFonts w:ascii="黑体" w:hAnsi="黑体"/>
                <w:bCs/>
                <w:sz w:val="21"/>
                <w:szCs w:val="21"/>
              </w:rPr>
            </w:pPr>
          </w:p>
        </w:tc>
        <w:tc>
          <w:tcPr>
            <w:tcW w:w="1559" w:type="dxa"/>
            <w:vMerge w:val="continue"/>
            <w:tcBorders>
              <w:right w:val="double" w:color="auto" w:sz="4" w:space="0"/>
            </w:tcBorders>
          </w:tcPr>
          <w:p w14:paraId="02934021">
            <w:pPr>
              <w:pStyle w:val="16"/>
              <w:widowControl w:val="0"/>
              <w:jc w:val="both"/>
              <w:rPr>
                <w:rFonts w:ascii="黑体" w:hAnsi="黑体"/>
                <w:bCs/>
                <w:sz w:val="21"/>
                <w:szCs w:val="21"/>
              </w:rPr>
            </w:pPr>
          </w:p>
        </w:tc>
        <w:tc>
          <w:tcPr>
            <w:tcW w:w="850" w:type="dxa"/>
            <w:tcBorders>
              <w:left w:val="double" w:color="auto" w:sz="4" w:space="0"/>
              <w:right w:val="single" w:color="auto" w:sz="4" w:space="0"/>
            </w:tcBorders>
            <w:vAlign w:val="center"/>
          </w:tcPr>
          <w:p w14:paraId="660FEE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1" w:type="dxa"/>
            <w:tcBorders>
              <w:left w:val="single" w:color="auto" w:sz="4" w:space="0"/>
            </w:tcBorders>
            <w:vAlign w:val="center"/>
          </w:tcPr>
          <w:p w14:paraId="0C418821">
            <w:pPr>
              <w:pStyle w:val="16"/>
              <w:widowControl w:val="0"/>
              <w:spacing w:line="240" w:lineRule="auto"/>
              <w:jc w:val="center"/>
              <w:rPr>
                <w:rFonts w:ascii="黑体" w:hAnsi="黑体"/>
                <w:bCs/>
                <w:sz w:val="21"/>
                <w:szCs w:val="21"/>
              </w:rPr>
            </w:pPr>
            <w:r>
              <w:rPr>
                <w:rFonts w:ascii="黑体" w:hAnsi="黑体"/>
                <w:bCs/>
                <w:sz w:val="21"/>
                <w:szCs w:val="21"/>
              </w:rPr>
              <w:t>2</w:t>
            </w:r>
          </w:p>
        </w:tc>
        <w:tc>
          <w:tcPr>
            <w:tcW w:w="850" w:type="dxa"/>
            <w:vAlign w:val="center"/>
          </w:tcPr>
          <w:p w14:paraId="49101FF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51" w:type="dxa"/>
            <w:vAlign w:val="center"/>
          </w:tcPr>
          <w:p w14:paraId="0AA75FF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1134" w:type="dxa"/>
            <w:vAlign w:val="center"/>
          </w:tcPr>
          <w:p w14:paraId="5219254D">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9" w:type="dxa"/>
            <w:vMerge w:val="continue"/>
            <w:tcBorders>
              <w:right w:val="single" w:color="auto" w:sz="12" w:space="0"/>
            </w:tcBorders>
          </w:tcPr>
          <w:p w14:paraId="29B8D902">
            <w:pPr>
              <w:pStyle w:val="16"/>
              <w:widowControl w:val="0"/>
              <w:spacing w:line="240" w:lineRule="auto"/>
              <w:jc w:val="center"/>
              <w:rPr>
                <w:rFonts w:ascii="黑体" w:hAnsi="黑体"/>
                <w:bCs/>
                <w:sz w:val="21"/>
                <w:szCs w:val="21"/>
              </w:rPr>
            </w:pPr>
          </w:p>
        </w:tc>
      </w:tr>
      <w:tr w14:paraId="013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A85E11">
            <w:pPr>
              <w:pStyle w:val="14"/>
              <w:widowControl w:val="0"/>
              <w:rPr>
                <w:rFonts w:hint="eastAsia"/>
                <w:lang w:val="en-US" w:eastAsia="zh-CN"/>
              </w:rPr>
            </w:pPr>
            <w:r>
              <w:rPr>
                <w:rFonts w:hint="eastAsia"/>
                <w:lang w:val="en-US" w:eastAsia="zh-CN"/>
              </w:rPr>
              <w:t>1</w:t>
            </w:r>
          </w:p>
        </w:tc>
        <w:tc>
          <w:tcPr>
            <w:tcW w:w="832" w:type="dxa"/>
            <w:vAlign w:val="center"/>
          </w:tcPr>
          <w:p w14:paraId="6D2D6F04">
            <w:pPr>
              <w:pStyle w:val="14"/>
              <w:widowControl w:val="0"/>
              <w:rPr>
                <w:rFonts w:hint="eastAsia"/>
                <w:lang w:val="en-US" w:eastAsia="zh-CN"/>
              </w:rPr>
            </w:pPr>
            <w:r>
              <w:rPr>
                <w:rFonts w:hint="eastAsia"/>
                <w:lang w:val="en-US" w:eastAsia="zh-CN"/>
              </w:rPr>
              <w:t>50%</w:t>
            </w:r>
          </w:p>
        </w:tc>
        <w:tc>
          <w:tcPr>
            <w:tcW w:w="1559" w:type="dxa"/>
            <w:tcBorders>
              <w:right w:val="double" w:color="auto" w:sz="4" w:space="0"/>
            </w:tcBorders>
            <w:vAlign w:val="center"/>
          </w:tcPr>
          <w:p w14:paraId="0308D92E">
            <w:pPr>
              <w:pStyle w:val="14"/>
              <w:widowControl w:val="0"/>
              <w:rPr>
                <w:rFonts w:hint="eastAsia"/>
                <w:lang w:val="en-US" w:eastAsia="zh-CN"/>
              </w:rPr>
            </w:pPr>
            <w:r>
              <w:rPr>
                <w:rFonts w:hint="eastAsia"/>
                <w:lang w:val="en-US" w:eastAsia="zh-CN"/>
              </w:rPr>
              <w:t>期末考试</w:t>
            </w:r>
          </w:p>
        </w:tc>
        <w:tc>
          <w:tcPr>
            <w:tcW w:w="850" w:type="dxa"/>
            <w:tcBorders>
              <w:left w:val="double" w:color="auto" w:sz="4" w:space="0"/>
              <w:right w:val="single" w:color="auto" w:sz="4" w:space="0"/>
            </w:tcBorders>
            <w:vAlign w:val="center"/>
          </w:tcPr>
          <w:p w14:paraId="05805C68">
            <w:pPr>
              <w:pStyle w:val="14"/>
              <w:widowControl w:val="0"/>
              <w:rPr>
                <w:rFonts w:hint="default"/>
                <w:lang w:val="en-US" w:eastAsia="zh-CN"/>
              </w:rPr>
            </w:pPr>
            <w:r>
              <w:rPr>
                <w:rFonts w:hint="eastAsia"/>
                <w:lang w:val="en-US" w:eastAsia="zh-CN"/>
              </w:rPr>
              <w:t>80</w:t>
            </w:r>
          </w:p>
        </w:tc>
        <w:tc>
          <w:tcPr>
            <w:tcW w:w="851" w:type="dxa"/>
            <w:tcBorders>
              <w:left w:val="single" w:color="auto" w:sz="4" w:space="0"/>
            </w:tcBorders>
            <w:vAlign w:val="center"/>
          </w:tcPr>
          <w:p w14:paraId="2865B915">
            <w:pPr>
              <w:pStyle w:val="14"/>
              <w:widowControl w:val="0"/>
              <w:rPr>
                <w:rFonts w:hint="eastAsia"/>
                <w:lang w:val="en-US" w:eastAsia="zh-CN"/>
              </w:rPr>
            </w:pPr>
          </w:p>
        </w:tc>
        <w:tc>
          <w:tcPr>
            <w:tcW w:w="850" w:type="dxa"/>
            <w:vAlign w:val="center"/>
          </w:tcPr>
          <w:p w14:paraId="617A270B">
            <w:pPr>
              <w:pStyle w:val="14"/>
              <w:widowControl w:val="0"/>
              <w:rPr>
                <w:rFonts w:hint="eastAsia"/>
                <w:lang w:val="en-US" w:eastAsia="zh-CN"/>
              </w:rPr>
            </w:pPr>
          </w:p>
        </w:tc>
        <w:tc>
          <w:tcPr>
            <w:tcW w:w="851" w:type="dxa"/>
            <w:vAlign w:val="center"/>
          </w:tcPr>
          <w:p w14:paraId="2638CC71">
            <w:pPr>
              <w:pStyle w:val="14"/>
              <w:widowControl w:val="0"/>
              <w:rPr>
                <w:rFonts w:hint="eastAsia"/>
                <w:lang w:val="en-US" w:eastAsia="zh-CN"/>
              </w:rPr>
            </w:pPr>
          </w:p>
        </w:tc>
        <w:tc>
          <w:tcPr>
            <w:tcW w:w="1134" w:type="dxa"/>
            <w:vAlign w:val="center"/>
          </w:tcPr>
          <w:p w14:paraId="6C07DB5F">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0477C0EE">
            <w:pPr>
              <w:pStyle w:val="14"/>
              <w:widowControl w:val="0"/>
              <w:rPr>
                <w:rFonts w:hint="eastAsia"/>
                <w:lang w:val="en-US" w:eastAsia="zh-CN"/>
              </w:rPr>
            </w:pPr>
            <w:r>
              <w:rPr>
                <w:rFonts w:hint="eastAsia"/>
                <w:lang w:val="en-US" w:eastAsia="zh-CN"/>
              </w:rPr>
              <w:t>100</w:t>
            </w:r>
          </w:p>
        </w:tc>
      </w:tr>
      <w:tr w14:paraId="625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239EA2C">
            <w:pPr>
              <w:pStyle w:val="14"/>
              <w:widowControl w:val="0"/>
              <w:rPr>
                <w:rFonts w:hint="eastAsia"/>
                <w:lang w:val="en-US" w:eastAsia="zh-CN"/>
              </w:rPr>
            </w:pPr>
            <w:r>
              <w:rPr>
                <w:rFonts w:hint="eastAsia"/>
                <w:lang w:val="en-US" w:eastAsia="zh-CN"/>
              </w:rPr>
              <w:t>X1</w:t>
            </w:r>
          </w:p>
        </w:tc>
        <w:tc>
          <w:tcPr>
            <w:tcW w:w="832" w:type="dxa"/>
            <w:vAlign w:val="center"/>
          </w:tcPr>
          <w:p w14:paraId="12D97ADF">
            <w:pPr>
              <w:pStyle w:val="14"/>
              <w:widowControl w:val="0"/>
              <w:rPr>
                <w:rFonts w:hint="eastAsia"/>
                <w:lang w:val="en-US" w:eastAsia="zh-CN"/>
              </w:rPr>
            </w:pPr>
            <w:r>
              <w:rPr>
                <w:rFonts w:hint="eastAsia"/>
                <w:lang w:val="en-US" w:eastAsia="zh-CN"/>
              </w:rPr>
              <w:t>10%</w:t>
            </w:r>
          </w:p>
        </w:tc>
        <w:tc>
          <w:tcPr>
            <w:tcW w:w="1559" w:type="dxa"/>
            <w:tcBorders>
              <w:right w:val="double" w:color="auto" w:sz="4" w:space="0"/>
            </w:tcBorders>
            <w:vAlign w:val="center"/>
          </w:tcPr>
          <w:p w14:paraId="3C4B76A2">
            <w:pPr>
              <w:pStyle w:val="14"/>
              <w:widowControl w:val="0"/>
              <w:rPr>
                <w:rFonts w:hint="eastAsia"/>
                <w:lang w:val="en-US" w:eastAsia="zh-CN"/>
              </w:rPr>
            </w:pPr>
            <w:r>
              <w:rPr>
                <w:rFonts w:hint="eastAsia"/>
                <w:lang w:val="en-US" w:eastAsia="zh-CN"/>
              </w:rPr>
              <w:t>期中考试</w:t>
            </w:r>
          </w:p>
        </w:tc>
        <w:tc>
          <w:tcPr>
            <w:tcW w:w="850" w:type="dxa"/>
            <w:tcBorders>
              <w:left w:val="double" w:color="auto" w:sz="4" w:space="0"/>
              <w:right w:val="single" w:color="auto" w:sz="4" w:space="0"/>
            </w:tcBorders>
            <w:vAlign w:val="center"/>
          </w:tcPr>
          <w:p w14:paraId="3612F27A">
            <w:pPr>
              <w:pStyle w:val="14"/>
              <w:widowControl w:val="0"/>
              <w:rPr>
                <w:rFonts w:hint="eastAsia"/>
                <w:lang w:val="en-US" w:eastAsia="zh-CN"/>
              </w:rPr>
            </w:pPr>
            <w:r>
              <w:rPr>
                <w:rFonts w:hint="eastAsia"/>
                <w:lang w:val="en-US" w:eastAsia="zh-CN"/>
              </w:rPr>
              <w:t>50</w:t>
            </w:r>
          </w:p>
        </w:tc>
        <w:tc>
          <w:tcPr>
            <w:tcW w:w="851" w:type="dxa"/>
            <w:tcBorders>
              <w:left w:val="single" w:color="auto" w:sz="4" w:space="0"/>
            </w:tcBorders>
            <w:vAlign w:val="center"/>
          </w:tcPr>
          <w:p w14:paraId="0FED130E">
            <w:pPr>
              <w:pStyle w:val="14"/>
              <w:widowControl w:val="0"/>
              <w:rPr>
                <w:rFonts w:hint="eastAsia"/>
                <w:lang w:val="en-US" w:eastAsia="zh-CN"/>
              </w:rPr>
            </w:pPr>
            <w:r>
              <w:rPr>
                <w:rFonts w:hint="eastAsia"/>
                <w:lang w:val="en-US" w:eastAsia="zh-CN"/>
              </w:rPr>
              <w:t>20</w:t>
            </w:r>
          </w:p>
        </w:tc>
        <w:tc>
          <w:tcPr>
            <w:tcW w:w="850" w:type="dxa"/>
            <w:vAlign w:val="center"/>
          </w:tcPr>
          <w:p w14:paraId="1500C6AC">
            <w:pPr>
              <w:pStyle w:val="14"/>
              <w:widowControl w:val="0"/>
              <w:rPr>
                <w:rFonts w:hint="eastAsia"/>
                <w:lang w:val="en-US" w:eastAsia="zh-CN"/>
              </w:rPr>
            </w:pPr>
          </w:p>
        </w:tc>
        <w:tc>
          <w:tcPr>
            <w:tcW w:w="851" w:type="dxa"/>
            <w:vAlign w:val="center"/>
          </w:tcPr>
          <w:p w14:paraId="59D26C01">
            <w:pPr>
              <w:pStyle w:val="14"/>
              <w:widowControl w:val="0"/>
              <w:rPr>
                <w:rFonts w:hint="eastAsia"/>
                <w:lang w:val="en-US" w:eastAsia="zh-CN"/>
              </w:rPr>
            </w:pPr>
            <w:r>
              <w:rPr>
                <w:rFonts w:hint="eastAsia"/>
                <w:lang w:val="en-US" w:eastAsia="zh-CN"/>
              </w:rPr>
              <w:t>10</w:t>
            </w:r>
          </w:p>
        </w:tc>
        <w:tc>
          <w:tcPr>
            <w:tcW w:w="1134" w:type="dxa"/>
            <w:vAlign w:val="center"/>
          </w:tcPr>
          <w:p w14:paraId="7886530D">
            <w:pPr>
              <w:pStyle w:val="14"/>
              <w:widowControl w:val="0"/>
              <w:rPr>
                <w:rFonts w:hint="default"/>
                <w:lang w:val="en-US" w:eastAsia="zh-CN"/>
              </w:rPr>
            </w:pPr>
            <w:r>
              <w:rPr>
                <w:rFonts w:hint="eastAsia"/>
                <w:lang w:val="en-US" w:eastAsia="zh-CN"/>
              </w:rPr>
              <w:t>20</w:t>
            </w:r>
          </w:p>
        </w:tc>
        <w:tc>
          <w:tcPr>
            <w:tcW w:w="709" w:type="dxa"/>
            <w:tcBorders>
              <w:right w:val="single" w:color="auto" w:sz="12" w:space="0"/>
            </w:tcBorders>
            <w:vAlign w:val="center"/>
          </w:tcPr>
          <w:p w14:paraId="542D211E">
            <w:pPr>
              <w:pStyle w:val="14"/>
              <w:widowControl w:val="0"/>
              <w:rPr>
                <w:rFonts w:hint="eastAsia"/>
                <w:lang w:val="en-US" w:eastAsia="zh-CN"/>
              </w:rPr>
            </w:pPr>
            <w:r>
              <w:rPr>
                <w:rFonts w:hint="eastAsia"/>
                <w:lang w:val="en-US" w:eastAsia="zh-CN"/>
              </w:rPr>
              <w:t>100</w:t>
            </w:r>
          </w:p>
        </w:tc>
      </w:tr>
      <w:tr w14:paraId="4BAA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9F7655">
            <w:pPr>
              <w:pStyle w:val="14"/>
              <w:widowControl w:val="0"/>
              <w:rPr>
                <w:rFonts w:hint="eastAsia"/>
                <w:lang w:val="en-US" w:eastAsia="zh-CN"/>
              </w:rPr>
            </w:pPr>
            <w:r>
              <w:rPr>
                <w:rFonts w:hint="eastAsia"/>
                <w:lang w:val="en-US" w:eastAsia="zh-CN"/>
              </w:rPr>
              <w:t>X2</w:t>
            </w:r>
          </w:p>
        </w:tc>
        <w:tc>
          <w:tcPr>
            <w:tcW w:w="832" w:type="dxa"/>
            <w:vAlign w:val="center"/>
          </w:tcPr>
          <w:p w14:paraId="5C8B6295">
            <w:pPr>
              <w:pStyle w:val="14"/>
              <w:widowControl w:val="0"/>
              <w:rPr>
                <w:rFonts w:hint="eastAsia"/>
                <w:lang w:val="en-US" w:eastAsia="zh-CN"/>
              </w:rPr>
            </w:pPr>
            <w:r>
              <w:rPr>
                <w:rFonts w:hint="eastAsia"/>
                <w:lang w:val="en-US" w:eastAsia="zh-CN"/>
              </w:rPr>
              <w:t>20%</w:t>
            </w:r>
          </w:p>
        </w:tc>
        <w:tc>
          <w:tcPr>
            <w:tcW w:w="1559" w:type="dxa"/>
            <w:tcBorders>
              <w:right w:val="double" w:color="auto" w:sz="4" w:space="0"/>
            </w:tcBorders>
            <w:vAlign w:val="center"/>
          </w:tcPr>
          <w:p w14:paraId="6336EFCD">
            <w:pPr>
              <w:pStyle w:val="14"/>
              <w:widowControl w:val="0"/>
              <w:rPr>
                <w:rFonts w:hint="eastAsia"/>
                <w:lang w:val="en-US" w:eastAsia="zh-CN"/>
              </w:rPr>
            </w:pPr>
            <w:r>
              <w:rPr>
                <w:rFonts w:hint="eastAsia"/>
                <w:lang w:val="en-US" w:eastAsia="zh-CN"/>
              </w:rPr>
              <w:t>作业（线上和线下）</w:t>
            </w:r>
          </w:p>
        </w:tc>
        <w:tc>
          <w:tcPr>
            <w:tcW w:w="850" w:type="dxa"/>
            <w:tcBorders>
              <w:left w:val="double" w:color="auto" w:sz="4" w:space="0"/>
              <w:right w:val="single" w:color="auto" w:sz="4" w:space="0"/>
            </w:tcBorders>
            <w:vAlign w:val="center"/>
          </w:tcPr>
          <w:p w14:paraId="4D9A7220">
            <w:pPr>
              <w:pStyle w:val="14"/>
              <w:widowControl w:val="0"/>
              <w:rPr>
                <w:rFonts w:hint="eastAsia"/>
                <w:lang w:val="en-US" w:eastAsia="zh-CN"/>
              </w:rPr>
            </w:pPr>
            <w:r>
              <w:rPr>
                <w:rFonts w:hint="eastAsia"/>
                <w:lang w:val="en-US" w:eastAsia="zh-CN"/>
              </w:rPr>
              <w:t>30</w:t>
            </w:r>
          </w:p>
        </w:tc>
        <w:tc>
          <w:tcPr>
            <w:tcW w:w="851" w:type="dxa"/>
            <w:tcBorders>
              <w:left w:val="single" w:color="auto" w:sz="4" w:space="0"/>
            </w:tcBorders>
            <w:vAlign w:val="center"/>
          </w:tcPr>
          <w:p w14:paraId="3919099F">
            <w:pPr>
              <w:pStyle w:val="14"/>
              <w:widowControl w:val="0"/>
              <w:rPr>
                <w:rFonts w:hint="default"/>
                <w:lang w:val="en-US" w:eastAsia="zh-CN"/>
              </w:rPr>
            </w:pPr>
            <w:r>
              <w:rPr>
                <w:rFonts w:hint="eastAsia"/>
                <w:lang w:val="en-US" w:eastAsia="zh-CN"/>
              </w:rPr>
              <w:t>10</w:t>
            </w:r>
          </w:p>
        </w:tc>
        <w:tc>
          <w:tcPr>
            <w:tcW w:w="850" w:type="dxa"/>
            <w:vAlign w:val="center"/>
          </w:tcPr>
          <w:p w14:paraId="1092E3FE">
            <w:pPr>
              <w:pStyle w:val="14"/>
              <w:widowControl w:val="0"/>
              <w:rPr>
                <w:rFonts w:hint="eastAsia"/>
                <w:lang w:val="en-US" w:eastAsia="zh-CN"/>
              </w:rPr>
            </w:pPr>
            <w:r>
              <w:rPr>
                <w:rFonts w:hint="eastAsia"/>
                <w:lang w:val="en-US" w:eastAsia="zh-CN"/>
              </w:rPr>
              <w:t>20</w:t>
            </w:r>
          </w:p>
        </w:tc>
        <w:tc>
          <w:tcPr>
            <w:tcW w:w="851" w:type="dxa"/>
            <w:vAlign w:val="center"/>
          </w:tcPr>
          <w:p w14:paraId="6E4148D5">
            <w:pPr>
              <w:pStyle w:val="14"/>
              <w:widowControl w:val="0"/>
              <w:rPr>
                <w:rFonts w:hint="eastAsia"/>
                <w:lang w:val="en-US" w:eastAsia="zh-CN"/>
              </w:rPr>
            </w:pPr>
            <w:r>
              <w:rPr>
                <w:rFonts w:hint="eastAsia"/>
                <w:lang w:val="en-US" w:eastAsia="zh-CN"/>
              </w:rPr>
              <w:t>20</w:t>
            </w:r>
          </w:p>
        </w:tc>
        <w:tc>
          <w:tcPr>
            <w:tcW w:w="1134" w:type="dxa"/>
            <w:vAlign w:val="center"/>
          </w:tcPr>
          <w:p w14:paraId="5994111B">
            <w:pPr>
              <w:pStyle w:val="14"/>
              <w:widowControl w:val="0"/>
              <w:rPr>
                <w:rFonts w:hint="eastAsia"/>
                <w:lang w:val="en-US" w:eastAsia="zh-CN"/>
              </w:rPr>
            </w:pPr>
            <w:r>
              <w:rPr>
                <w:rFonts w:hint="eastAsia"/>
                <w:lang w:val="en-US" w:eastAsia="zh-CN"/>
              </w:rPr>
              <w:t>20</w:t>
            </w:r>
          </w:p>
        </w:tc>
        <w:tc>
          <w:tcPr>
            <w:tcW w:w="709" w:type="dxa"/>
            <w:tcBorders>
              <w:right w:val="single" w:color="auto" w:sz="12" w:space="0"/>
            </w:tcBorders>
            <w:vAlign w:val="center"/>
          </w:tcPr>
          <w:p w14:paraId="20613138">
            <w:pPr>
              <w:pStyle w:val="14"/>
              <w:widowControl w:val="0"/>
              <w:rPr>
                <w:rFonts w:hint="eastAsia"/>
                <w:lang w:val="en-US" w:eastAsia="zh-CN"/>
              </w:rPr>
            </w:pPr>
            <w:r>
              <w:rPr>
                <w:rFonts w:hint="eastAsia"/>
                <w:lang w:val="en-US" w:eastAsia="zh-CN"/>
              </w:rPr>
              <w:t>100</w:t>
            </w:r>
          </w:p>
        </w:tc>
      </w:tr>
      <w:tr w14:paraId="6EF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54E38299">
            <w:pPr>
              <w:pStyle w:val="14"/>
              <w:widowControl w:val="0"/>
              <w:rPr>
                <w:rFonts w:hint="eastAsia"/>
                <w:lang w:val="en-US" w:eastAsia="zh-CN"/>
              </w:rPr>
            </w:pPr>
            <w:r>
              <w:rPr>
                <w:rFonts w:hint="eastAsia"/>
                <w:lang w:val="en-US" w:eastAsia="zh-CN"/>
              </w:rPr>
              <w:t>X3</w:t>
            </w:r>
          </w:p>
        </w:tc>
        <w:tc>
          <w:tcPr>
            <w:tcW w:w="832" w:type="dxa"/>
            <w:tcBorders>
              <w:bottom w:val="single" w:color="auto" w:sz="12" w:space="0"/>
            </w:tcBorders>
            <w:vAlign w:val="center"/>
          </w:tcPr>
          <w:p w14:paraId="37161B92">
            <w:pPr>
              <w:pStyle w:val="14"/>
              <w:widowControl w:val="0"/>
              <w:rPr>
                <w:rFonts w:hint="eastAsia"/>
                <w:lang w:val="en-US" w:eastAsia="zh-CN"/>
              </w:rPr>
            </w:pPr>
            <w:r>
              <w:rPr>
                <w:rFonts w:hint="eastAsia"/>
                <w:lang w:val="en-US" w:eastAsia="zh-CN"/>
              </w:rPr>
              <w:t>20%</w:t>
            </w:r>
          </w:p>
        </w:tc>
        <w:tc>
          <w:tcPr>
            <w:tcW w:w="1559" w:type="dxa"/>
            <w:tcBorders>
              <w:bottom w:val="single" w:color="auto" w:sz="12" w:space="0"/>
              <w:right w:val="double" w:color="auto" w:sz="4" w:space="0"/>
            </w:tcBorders>
            <w:vAlign w:val="center"/>
          </w:tcPr>
          <w:p w14:paraId="662C90C5">
            <w:pPr>
              <w:pStyle w:val="14"/>
              <w:widowControl w:val="0"/>
              <w:rPr>
                <w:rFonts w:hint="default"/>
                <w:lang w:val="en-US" w:eastAsia="zh-CN"/>
              </w:rPr>
            </w:pPr>
            <w:r>
              <w:rPr>
                <w:rFonts w:hint="eastAsia"/>
                <w:lang w:val="en-US" w:eastAsia="zh-CN"/>
              </w:rPr>
              <w:t xml:space="preserve">口语（课堂表现和小组展示） </w:t>
            </w:r>
          </w:p>
        </w:tc>
        <w:tc>
          <w:tcPr>
            <w:tcW w:w="850" w:type="dxa"/>
            <w:tcBorders>
              <w:left w:val="double" w:color="auto" w:sz="4" w:space="0"/>
              <w:bottom w:val="single" w:color="auto" w:sz="12" w:space="0"/>
              <w:right w:val="single" w:color="auto" w:sz="4" w:space="0"/>
            </w:tcBorders>
            <w:vAlign w:val="center"/>
          </w:tcPr>
          <w:p w14:paraId="56BAC283">
            <w:pPr>
              <w:pStyle w:val="14"/>
              <w:widowControl w:val="0"/>
              <w:rPr>
                <w:rFonts w:hint="eastAsia"/>
                <w:lang w:val="en-US" w:eastAsia="zh-CN"/>
              </w:rPr>
            </w:pPr>
            <w:r>
              <w:rPr>
                <w:rFonts w:hint="eastAsia"/>
                <w:lang w:val="en-US" w:eastAsia="zh-CN"/>
              </w:rPr>
              <w:t>30</w:t>
            </w:r>
          </w:p>
        </w:tc>
        <w:tc>
          <w:tcPr>
            <w:tcW w:w="851" w:type="dxa"/>
            <w:tcBorders>
              <w:left w:val="single" w:color="auto" w:sz="4" w:space="0"/>
              <w:bottom w:val="single" w:color="auto" w:sz="12" w:space="0"/>
            </w:tcBorders>
            <w:vAlign w:val="center"/>
          </w:tcPr>
          <w:p w14:paraId="55C4F979">
            <w:pPr>
              <w:pStyle w:val="14"/>
              <w:widowControl w:val="0"/>
              <w:rPr>
                <w:rFonts w:hint="eastAsia"/>
                <w:lang w:val="en-US" w:eastAsia="zh-CN"/>
              </w:rPr>
            </w:pPr>
            <w:r>
              <w:rPr>
                <w:rFonts w:hint="eastAsia"/>
                <w:lang w:val="en-US" w:eastAsia="zh-CN"/>
              </w:rPr>
              <w:t>20</w:t>
            </w:r>
          </w:p>
        </w:tc>
        <w:tc>
          <w:tcPr>
            <w:tcW w:w="850" w:type="dxa"/>
            <w:tcBorders>
              <w:bottom w:val="single" w:color="auto" w:sz="12" w:space="0"/>
            </w:tcBorders>
            <w:vAlign w:val="center"/>
          </w:tcPr>
          <w:p w14:paraId="00A387A7">
            <w:pPr>
              <w:pStyle w:val="14"/>
              <w:widowControl w:val="0"/>
              <w:rPr>
                <w:rFonts w:hint="eastAsia"/>
                <w:lang w:val="en-US" w:eastAsia="zh-CN"/>
              </w:rPr>
            </w:pPr>
            <w:r>
              <w:rPr>
                <w:rFonts w:hint="eastAsia"/>
                <w:lang w:val="en-US" w:eastAsia="zh-CN"/>
              </w:rPr>
              <w:t>20</w:t>
            </w:r>
          </w:p>
        </w:tc>
        <w:tc>
          <w:tcPr>
            <w:tcW w:w="851" w:type="dxa"/>
            <w:tcBorders>
              <w:bottom w:val="single" w:color="auto" w:sz="12" w:space="0"/>
            </w:tcBorders>
            <w:vAlign w:val="center"/>
          </w:tcPr>
          <w:p w14:paraId="1C97CC57">
            <w:pPr>
              <w:pStyle w:val="14"/>
              <w:widowControl w:val="0"/>
              <w:rPr>
                <w:rFonts w:hint="eastAsia"/>
                <w:lang w:val="en-US" w:eastAsia="zh-CN"/>
              </w:rPr>
            </w:pPr>
            <w:r>
              <w:rPr>
                <w:rFonts w:hint="eastAsia"/>
                <w:lang w:val="en-US" w:eastAsia="zh-CN"/>
              </w:rPr>
              <w:t>20</w:t>
            </w:r>
          </w:p>
        </w:tc>
        <w:tc>
          <w:tcPr>
            <w:tcW w:w="1134" w:type="dxa"/>
            <w:tcBorders>
              <w:bottom w:val="single" w:color="auto" w:sz="12" w:space="0"/>
            </w:tcBorders>
            <w:vAlign w:val="center"/>
          </w:tcPr>
          <w:p w14:paraId="0686E1B4">
            <w:pPr>
              <w:pStyle w:val="14"/>
              <w:widowControl w:val="0"/>
              <w:rPr>
                <w:rFonts w:hint="eastAsia"/>
                <w:lang w:val="en-US" w:eastAsia="zh-CN"/>
              </w:rPr>
            </w:pPr>
            <w:r>
              <w:rPr>
                <w:rFonts w:hint="eastAsia"/>
                <w:lang w:val="en-US" w:eastAsia="zh-CN"/>
              </w:rPr>
              <w:t>10</w:t>
            </w:r>
          </w:p>
        </w:tc>
        <w:tc>
          <w:tcPr>
            <w:tcW w:w="709" w:type="dxa"/>
            <w:tcBorders>
              <w:bottom w:val="single" w:color="auto" w:sz="12" w:space="0"/>
              <w:right w:val="single" w:color="auto" w:sz="12" w:space="0"/>
            </w:tcBorders>
            <w:vAlign w:val="center"/>
          </w:tcPr>
          <w:p w14:paraId="7F8D68ED">
            <w:pPr>
              <w:pStyle w:val="14"/>
              <w:widowControl w:val="0"/>
              <w:rPr>
                <w:rFonts w:hint="eastAsia"/>
                <w:lang w:val="en-US" w:eastAsia="zh-CN"/>
              </w:rPr>
            </w:pPr>
            <w:r>
              <w:rPr>
                <w:rFonts w:hint="eastAsia"/>
                <w:lang w:val="en-US" w:eastAsia="zh-CN"/>
              </w:rPr>
              <w:t>100</w:t>
            </w:r>
          </w:p>
        </w:tc>
      </w:tr>
    </w:tbl>
    <w:p w14:paraId="0BDB3963">
      <w:pPr>
        <w:pStyle w:val="17"/>
        <w:spacing w:before="326" w:beforeLines="100" w:after="163"/>
        <w:jc w:val="center"/>
      </w:pPr>
    </w:p>
    <w:p w14:paraId="031C0E6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C657"/>
    <w:multiLevelType w:val="singleLevel"/>
    <w:tmpl w:val="BAC9C657"/>
    <w:lvl w:ilvl="0" w:tentative="0">
      <w:start w:val="4"/>
      <w:numFmt w:val="chineseCounting"/>
      <w:suff w:val="nothing"/>
      <w:lvlText w:val="%1、"/>
      <w:lvlJc w:val="left"/>
      <w:rPr>
        <w:rFonts w:hint="eastAsia"/>
      </w:rPr>
    </w:lvl>
  </w:abstractNum>
  <w:abstractNum w:abstractNumId="1">
    <w:nsid w:val="7F595332"/>
    <w:multiLevelType w:val="singleLevel"/>
    <w:tmpl w:val="7F59533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A8128A6"/>
    <w:rsid w:val="0BF32A1B"/>
    <w:rsid w:val="10BD2C22"/>
    <w:rsid w:val="160F5536"/>
    <w:rsid w:val="1703078E"/>
    <w:rsid w:val="22987C80"/>
    <w:rsid w:val="23EE1EFC"/>
    <w:rsid w:val="24192CCC"/>
    <w:rsid w:val="24991A52"/>
    <w:rsid w:val="25FB36EC"/>
    <w:rsid w:val="275A59B4"/>
    <w:rsid w:val="2C6270DE"/>
    <w:rsid w:val="2DB77EC3"/>
    <w:rsid w:val="2F9F0A1A"/>
    <w:rsid w:val="311C17EC"/>
    <w:rsid w:val="31900060"/>
    <w:rsid w:val="341C228B"/>
    <w:rsid w:val="3687595A"/>
    <w:rsid w:val="39A66CD4"/>
    <w:rsid w:val="3CD52CE1"/>
    <w:rsid w:val="3EDF1D4E"/>
    <w:rsid w:val="410F2E6A"/>
    <w:rsid w:val="4430136C"/>
    <w:rsid w:val="443E0C8F"/>
    <w:rsid w:val="45260E40"/>
    <w:rsid w:val="4560673A"/>
    <w:rsid w:val="478657BA"/>
    <w:rsid w:val="4A11580F"/>
    <w:rsid w:val="4AB0382B"/>
    <w:rsid w:val="4C155F8C"/>
    <w:rsid w:val="4C9646F1"/>
    <w:rsid w:val="4CF84CBE"/>
    <w:rsid w:val="50115BCE"/>
    <w:rsid w:val="569868B5"/>
    <w:rsid w:val="5BBB440B"/>
    <w:rsid w:val="611F6817"/>
    <w:rsid w:val="6181593A"/>
    <w:rsid w:val="636B1FDC"/>
    <w:rsid w:val="640A35A3"/>
    <w:rsid w:val="64E30D41"/>
    <w:rsid w:val="655A3F19"/>
    <w:rsid w:val="66CA1754"/>
    <w:rsid w:val="694F3860"/>
    <w:rsid w:val="6F1E65D4"/>
    <w:rsid w:val="6F266C86"/>
    <w:rsid w:val="6F5042C2"/>
    <w:rsid w:val="70FC4273"/>
    <w:rsid w:val="74316312"/>
    <w:rsid w:val="745464C6"/>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894</Words>
  <Characters>966</Characters>
  <Lines>53</Lines>
  <Paragraphs>15</Paragraphs>
  <TotalTime>7</TotalTime>
  <ScaleCrop>false</ScaleCrop>
  <LinksUpToDate>false</LinksUpToDate>
  <CharactersWithSpaces>984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2024-02-23T07:44:00Z</dcterms:created>
  <dc:creator>juvg</dc:creator>
  <cp:lastModifiedBy>陈银春</cp:lastModifiedBy>
  <cp:lastPrinted>2023-11-21T00:52:00Z</cp:lastPrinted>
  <dcterms:modified xsi:type="dcterms:W3CDTF">2025-09-18T04:43:21Z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A4E78DFBC77D4F5CBDD1C6937CB4DBCC_13</vt:lpwstr>
  </property>
  <property fmtid="{D5CDD505-2E9C-101B-9397-08002B2CF9AE}" pid="4" name="KSOTemplateDocerSaveRecord">
    <vt:lpwstr>eyJoZGlkIjoiZWJjMTUzMmIxMzcyYTc4MWYzOTBlMjk2NzU3MjkyYmYiLCJ1c2VySWQiOiI3MzQyMjM4MTIifQ==</vt:lpwstr>
  </property>
</Properties>
</file>