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BB5B5BA" w:rsidR="00C92CFC" w:rsidRDefault="00243DE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双语主播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D1D21A5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 w:rsidR="00BC5BCF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243DE2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4E203A8" w:rsidR="00C92CFC" w:rsidRPr="00C92CFC" w:rsidRDefault="003954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243DE2">
              <w:rPr>
                <w:rFonts w:eastAsia="宋体" w:hint="eastAsia"/>
                <w:sz w:val="21"/>
                <w:szCs w:val="21"/>
                <w:lang w:eastAsia="zh-CN"/>
              </w:rPr>
              <w:t>864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9545111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E5C2520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92183DF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77D9C4B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AD934C6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</w:t>
            </w:r>
            <w:r>
              <w:rPr>
                <w:rFonts w:eastAsia="宋体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6B0ECBA" w:rsidR="00C91C85" w:rsidRPr="00C92CFC" w:rsidRDefault="003954B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E74F41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143F42C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3954BB">
              <w:rPr>
                <w:rFonts w:eastAsia="宋体"/>
                <w:sz w:val="21"/>
                <w:szCs w:val="21"/>
                <w:lang w:eastAsia="zh-CN"/>
              </w:rPr>
              <w:t>324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D813B6F" w:rsidR="00C91C85" w:rsidRPr="005A283A" w:rsidRDefault="00CC4A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74F4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243DE2" w:rsidRPr="00E74F4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="00CD22D6" w:rsidRPr="00E74F4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243DE2" w:rsidRPr="00E74F4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="00CD22D6" w:rsidRPr="00E74F4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BCD4C3A" w:rsidR="00C91C85" w:rsidRPr="005A283A" w:rsidRDefault="00E04F9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04F9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243DE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769E969" w:rsidR="00C91C85" w:rsidRPr="005A283A" w:rsidRDefault="00BC5BC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bookmarkStart w:id="0" w:name="OLE_LINK1"/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《</w:t>
            </w:r>
            <w:r w:rsidR="00243DE2">
              <w:rPr>
                <w:rFonts w:ascii="Segoe UI" w:hAnsi="Segoe UI" w:cs="Segoe UI"/>
                <w:color w:val="333333"/>
                <w:sz w:val="18"/>
                <w:szCs w:val="18"/>
              </w:rPr>
              <w:t>网络主播培养与直播销售实战（</w:t>
            </w:r>
            <w:r w:rsidR="00243DE2">
              <w:rPr>
                <w:rFonts w:ascii="Segoe UI" w:hAnsi="Segoe UI" w:cs="Segoe UI"/>
                <w:color w:val="333333"/>
                <w:sz w:val="18"/>
                <w:szCs w:val="18"/>
              </w:rPr>
              <w:t>AIGC</w:t>
            </w:r>
            <w:r w:rsidR="00243DE2">
              <w:rPr>
                <w:rFonts w:ascii="Segoe UI" w:hAnsi="Segoe UI" w:cs="Segoe UI"/>
                <w:color w:val="333333"/>
                <w:sz w:val="18"/>
                <w:szCs w:val="18"/>
              </w:rPr>
              <w:t>版）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》</w:t>
            </w:r>
            <w:r w:rsidR="00243DE2"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梁乃锋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 w:rsidR="00243DE2"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人民邮电出版社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02</w:t>
            </w:r>
            <w:r w:rsidR="00243DE2"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5-06</w:t>
            </w:r>
            <w:bookmarkEnd w:id="0"/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8EECD" w14:textId="288A436F" w:rsidR="00243DE2" w:rsidRPr="002F05AF" w:rsidRDefault="002F05AF" w:rsidP="002F05AF">
            <w:pPr>
              <w:pStyle w:val="a8"/>
              <w:numPr>
                <w:ilvl w:val="0"/>
                <w:numId w:val="7"/>
              </w:numPr>
              <w:tabs>
                <w:tab w:val="left" w:pos="532"/>
              </w:tabs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F05AF">
              <w:rPr>
                <w:rFonts w:ascii="宋体" w:eastAsia="宋体" w:hAnsi="宋体"/>
                <w:sz w:val="21"/>
                <w:szCs w:val="21"/>
                <w:lang w:eastAsia="zh-CN"/>
              </w:rPr>
              <w:t>《直播电商：理论、案例与实训（微课版 第 2 版）》</w:t>
            </w:r>
          </w:p>
          <w:p w14:paraId="6B2FEC54" w14:textId="3C7B7682" w:rsidR="002F05AF" w:rsidRDefault="002F05AF" w:rsidP="002F05AF">
            <w:pPr>
              <w:pStyle w:val="a8"/>
              <w:numPr>
                <w:ilvl w:val="0"/>
                <w:numId w:val="7"/>
              </w:numPr>
              <w:tabs>
                <w:tab w:val="left" w:pos="532"/>
              </w:tabs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F05AF">
              <w:rPr>
                <w:rFonts w:ascii="宋体" w:eastAsia="宋体" w:hAnsi="宋体"/>
                <w:sz w:val="21"/>
                <w:szCs w:val="21"/>
                <w:lang w:eastAsia="zh-CN"/>
              </w:rPr>
              <w:t>《AIGC 直播营销与运营（慕课版）》</w:t>
            </w:r>
          </w:p>
          <w:p w14:paraId="3A744A64" w14:textId="1A56AA62" w:rsidR="002F05AF" w:rsidRDefault="002F05AF" w:rsidP="002F05AF">
            <w:pPr>
              <w:pStyle w:val="3"/>
              <w:numPr>
                <w:ilvl w:val="0"/>
                <w:numId w:val="7"/>
              </w:numPr>
              <w:spacing w:before="0" w:beforeAutospacing="0" w:after="0" w:afterAutospacing="0" w:line="360" w:lineRule="atLeast"/>
              <w:rPr>
                <w:rFonts w:cs="Times New Roman"/>
                <w:b w:val="0"/>
                <w:bCs w:val="0"/>
                <w:kern w:val="2"/>
                <w:sz w:val="21"/>
                <w:szCs w:val="21"/>
              </w:rPr>
            </w:pPr>
            <w:r w:rsidRPr="002F05AF">
              <w:rPr>
                <w:rFonts w:cs="Times New Roman"/>
                <w:b w:val="0"/>
                <w:bCs w:val="0"/>
                <w:kern w:val="2"/>
                <w:sz w:val="21"/>
                <w:szCs w:val="21"/>
              </w:rPr>
              <w:t>《AI + 直播电商运营（智慧学习版 慕课版）》</w:t>
            </w:r>
          </w:p>
          <w:p w14:paraId="5617BDF9" w14:textId="2EC3B010" w:rsidR="00C91C85" w:rsidRPr="002F05AF" w:rsidRDefault="002F05AF" w:rsidP="002F05AF">
            <w:pPr>
              <w:pStyle w:val="3"/>
              <w:spacing w:before="0" w:beforeAutospacing="0" w:after="0" w:afterAutospacing="0" w:line="360" w:lineRule="atLeast"/>
              <w:ind w:left="360"/>
              <w:rPr>
                <w:rFonts w:cs="Times New Roman"/>
                <w:b w:val="0"/>
                <w:bCs w:val="0"/>
                <w:kern w:val="2"/>
                <w:sz w:val="21"/>
                <w:szCs w:val="21"/>
              </w:rPr>
            </w:pPr>
            <w:r w:rsidRPr="002F05AF">
              <w:rPr>
                <w:sz w:val="21"/>
                <w:szCs w:val="21"/>
              </w:rPr>
              <w:t>网址：</w:t>
            </w:r>
            <w:hyperlink r:id="rId9" w:tgtFrame="_blank" w:history="1">
              <w:r w:rsidRPr="002F05AF">
                <w:rPr>
                  <w:rStyle w:val="a6"/>
                  <w:sz w:val="21"/>
                  <w:szCs w:val="21"/>
                </w:rPr>
                <w:t>https://www.rymooc.com/course/show/1236</w:t>
              </w:r>
            </w:hyperlink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567"/>
        <w:gridCol w:w="2977"/>
        <w:gridCol w:w="1843"/>
        <w:gridCol w:w="2965"/>
      </w:tblGrid>
      <w:tr w:rsidR="00C110ED" w:rsidRPr="00C110ED" w14:paraId="0285D3AC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AA9B46" w14:textId="47C139C1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  <w:t>课次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0DD0F1BB" w14:textId="071B60ED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  <w:lang w:eastAsia="zh-CN"/>
              </w:rPr>
              <w:t>课时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13CA03" w14:textId="0488C3EC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39990D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  <w:t>教学方式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B157E5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  <w:lang w:eastAsia="zh-CN"/>
              </w:rPr>
              <w:t>作业</w:t>
            </w:r>
          </w:p>
        </w:tc>
      </w:tr>
      <w:tr w:rsidR="00C110ED" w:rsidRPr="00C110ED" w14:paraId="4936B7D1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61B0A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6D834562" w14:textId="40621002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183942" w14:textId="23D640DE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双语主持基础：观摩中英文新闻主播、博物馆讲解员案例，分析语言节奏和专业表达要点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5975A9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案例观摩 + 小组讨论 + 教师解析（语言节奏、专业表达核心）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03C8AF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整理1个中英文新闻主播或博物馆讲解员案例的分析笔记；2. 模仿案例片段，练习基础语言节奏</w:t>
            </w:r>
          </w:p>
        </w:tc>
      </w:tr>
      <w:tr w:rsidR="00C110ED" w:rsidRPr="00C110ED" w14:paraId="0F88C2A2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36A963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70DA74B8" w14:textId="0D0CE124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0D1A59" w14:textId="6009BE68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双语主持基础：实操中英文片段播报与解说，选用商务新闻或文物介绍稿练习台风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B8AAF0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实操训练 + 教师示范 + 一对一台风纠正 + 片段展示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829487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选取1篇商务新闻或文物介绍稿，准备中英文播报/解说片段；2. 录制1-2分钟实操视频，巩固台风</w:t>
            </w:r>
          </w:p>
        </w:tc>
      </w:tr>
      <w:tr w:rsidR="00C110ED" w:rsidRPr="00C110ED" w14:paraId="0B4B1706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9F6E30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6B855306" w14:textId="4225CF56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52D6CA" w14:textId="07BCA7FD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双语主持基础：气息与发声技巧讲解，结合主持场景纠正语音、语调等问题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06FBCC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技巧讲授 + 发声练习 + 场景化纠正 + 小组互查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F6709D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完成每日气息与发声基础练习（15分钟）；2. 录制纠正后的中英文解说片段，对比改进效果</w:t>
            </w:r>
          </w:p>
        </w:tc>
      </w:tr>
      <w:tr w:rsidR="00C110ED" w:rsidRPr="00C110ED" w14:paraId="01E15A15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BEE884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43D73614" w14:textId="3F8FE4FE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EAF7A7" w14:textId="74CEFD45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双语主持基础：分组进行短主题双语解说，现场互评打分，巩固前3周所学内容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2BAA7F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分组实操 + 现场展示 + 互评打分 + 教师总结点评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388209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整理互评意见，修改自身解说短板；2. 完善短主题双语解说稿，提交终版</w:t>
            </w:r>
          </w:p>
        </w:tc>
      </w:tr>
      <w:tr w:rsidR="00C110ED" w:rsidRPr="00C110ED" w14:paraId="55312220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497DB1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3B5E92CA" w14:textId="0E50BA72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67D3A2" w14:textId="32427A6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场景化语言表达：观摩博物馆、天文馆双语解说案例，拆解专业术语的中英文转化方法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2EC0A5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案例观摩 + 术语拆解 + 小组研讨（中英文转化技巧）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A16F22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搜集5-8个博物馆/天文馆相关专业术语，整理中英文对应版本；2. 分析案例中术语转化的亮点</w:t>
            </w:r>
          </w:p>
        </w:tc>
      </w:tr>
      <w:tr w:rsidR="00C110ED" w:rsidRPr="00C110ED" w14:paraId="0824AF28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F6F6FF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3EE5700D" w14:textId="4A0D568B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6E7885" w14:textId="36323343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场景化语言表达：实操场馆解说模拟，学生自选展品，撰写双语解说稿并现场演示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123EAA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文稿撰写指导 + 实操演示 + 教师点评（重点纠正术语转化）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FACA03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完善自选展品的双语解说稿；2. 打磨演示细节，录制3分钟双语解说视频</w:t>
            </w:r>
          </w:p>
        </w:tc>
      </w:tr>
      <w:tr w:rsidR="00C110ED" w:rsidRPr="00C110ED" w14:paraId="0831F05C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6051C0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75498CE2" w14:textId="7CBDF5FF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2CD96A" w14:textId="03086CFB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场景化语言表达：分析跨境电商产品介绍的语言逻辑，对比普通销售与专业解说的差异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9D86DD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案例分析 + 逻辑拆解 + 对比研讨 + 教师总结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4B7E1D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选取1款跨境电商产品，分析其专业解说与普通销售话术的差异；2. 整理语言逻辑优化要点</w:t>
            </w:r>
          </w:p>
        </w:tc>
      </w:tr>
      <w:tr w:rsidR="00C110ED" w:rsidRPr="00C110ED" w14:paraId="14876EE5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DEBA62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4357173E" w14:textId="1E93403C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A12DF3" w14:textId="21AEA0AF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场景化语言表达：产品解说语言训练，选用科技产品或文化周边，练习双语卖点提炼，侧重商务英语表达准确性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6C8FC7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实操训练 + 卖点提炼指导 + 商务英语表达纠正 + 作品展示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D4B097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选取1款科技产品或文化周边，撰写双语卖点解说稿；2. 练习口语表达，确保商务英语准确无误</w:t>
            </w:r>
          </w:p>
        </w:tc>
      </w:tr>
      <w:tr w:rsidR="00C110ED" w:rsidRPr="00C110ED" w14:paraId="5E6F168E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B5F918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0CEBA637" w14:textId="1213F65F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21E683" w14:textId="7F236BCD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双语转换与即兴表达：观摩双语主持人即兴互动案例，总结中英文切换技巧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94EC6F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案例观摩 + 技巧总结 + 小组讨论（切换难点突破）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3F24AF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整理中英文切换技巧笔记；2. 模仿案例中的即兴互动片段，练习基础切换</w:t>
            </w:r>
          </w:p>
        </w:tc>
      </w:tr>
      <w:tr w:rsidR="00C110ED" w:rsidRPr="00C110ED" w14:paraId="7D607C2F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C11C47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063B7B5E" w14:textId="22DF534F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66AFB4" w14:textId="47544081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双语转换与即兴表达：实操即兴主题解说，给定商务话题或展品，用双语即兴组织3分钟解说词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6F530D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即兴命题 + 实操训练 + 教师点评（切换流畅度、表达逻辑性）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D1D837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搜集常见商务话题、展品相关素材，提前练习即兴组织语言；2. 录制1段3分钟即兴双语解说视频</w:t>
            </w:r>
          </w:p>
        </w:tc>
      </w:tr>
      <w:tr w:rsidR="00C110ED" w:rsidRPr="00C110ED" w14:paraId="41B942D2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891ED7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040143BA" w14:textId="6C8BCB66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712368" w14:textId="32F88B35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双语转换与即兴表达：引入视译基础训练，给定中文解说稿，快速翻译成英文并口头呈现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6805A7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视译技巧讲授 + 实操训练 + 速度与准确性指导 + 小组互考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ADAC57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完成3篇中文解说稿的视译练习，记录完成时间；2. 针对性练习翻译速度和准确性</w:t>
            </w:r>
          </w:p>
        </w:tc>
      </w:tr>
      <w:tr w:rsidR="00C110ED" w:rsidRPr="00C110ED" w14:paraId="0F3B9D2D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455B7C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11124904" w14:textId="4A06EFC1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D3A526" w14:textId="3F8FF762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双语转换与即兴表达：分组进行双语交替解说，一人说中文部分，另一人即时接英文部分，练习反应力和衔接度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737B73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分组训练 + 现场演示 + 衔接度点评 + 技巧优化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5399AF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与小组搭档练习双语交替解说，打磨衔接细节；2. 录制1段小组交替解说片段，提交复盘</w:t>
            </w:r>
          </w:p>
        </w:tc>
      </w:tr>
      <w:tr w:rsidR="00C110ED" w:rsidRPr="00C110ED" w14:paraId="2BAECCEF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098F93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45C9F1ED" w14:textId="0728A7F1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D5FE80" w14:textId="0587CCD6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口译与综合应用：观摩会议口译或直播同传片段，讲解口译笔记法和短时记忆技巧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915755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案例观摩 + 技巧讲授 + 笔记法示范 + 记忆训练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D021D5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练习口译笔记法，完成2篇短文的笔记练习；2. 进行短时记忆基础训练，巩固技巧</w:t>
            </w:r>
          </w:p>
        </w:tc>
      </w:tr>
      <w:tr w:rsidR="00C110ED" w:rsidRPr="00C110ED" w14:paraId="4FF64278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F8BD85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5CBAF776" w14:textId="3DBF8073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8B8935" w14:textId="6F52F62C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口译与综合应用：实操短句口译训练，老师念中文商务句子，学生即时英文口译，反之亦然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1B93B1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短句命题 + 即时口译训练 + 准确性纠正 + 速度提升指导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FDB42E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搜集常见商务短句，进行中英文互译练习；2. 录制口译训练片段，针对性改进不足</w:t>
            </w:r>
          </w:p>
        </w:tc>
      </w:tr>
      <w:tr w:rsidR="00C110ED" w:rsidRPr="00C110ED" w14:paraId="6F3BAB0D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60D5E1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1CDE50B4" w14:textId="76AF8295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F9DBDF" w14:textId="0BB43EEA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口译与综合应用：综合演练“多场景双语解说+口译”，例如先解说展品，再口译一段相关商务资讯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74F0A0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综合演练 + 场景模拟 + 教师针对性指导 + 问题复盘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3FF235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准备1个综合演练场景（展品解说+商务资讯口译）；2. 反复打磨演练流程，确保衔接流畅、表达准确</w:t>
            </w:r>
          </w:p>
        </w:tc>
      </w:tr>
      <w:tr w:rsidR="00C110ED" w:rsidRPr="00C110ED" w14:paraId="796936C2" w14:textId="77777777" w:rsidTr="00C110ED">
        <w:tc>
          <w:tcPr>
            <w:tcW w:w="64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1DFCB8" w14:textId="77777777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6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vAlign w:val="center"/>
          </w:tcPr>
          <w:p w14:paraId="5CB2E928" w14:textId="463180EB" w:rsidR="00C110ED" w:rsidRPr="00C110ED" w:rsidRDefault="00C110ED" w:rsidP="00C110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75075F" w14:textId="17CADDFD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口译与综合应用：期末考核，学生完成“自选主题双语解说+随机段落口译”组合任务，全面评估语言能力</w:t>
            </w:r>
          </w:p>
        </w:tc>
        <w:tc>
          <w:tcPr>
            <w:tcW w:w="184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A889E6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期末考核 + 现场评分 + 能力总结 + 后续提升建议</w:t>
            </w:r>
          </w:p>
        </w:tc>
        <w:tc>
          <w:tcPr>
            <w:tcW w:w="29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BF13D8" w14:textId="77777777" w:rsidR="00C110ED" w:rsidRPr="00C110ED" w:rsidRDefault="00C110ED" w:rsidP="00C110E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</w:pPr>
            <w:r w:rsidRPr="00C110E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lang w:eastAsia="zh-CN"/>
              </w:rPr>
              <w:t>1. 整理本学期双语主持与口译训练的学习笔记和成果；2. 撰写学习总结，明确自身优势与后续提升方向</w:t>
            </w:r>
          </w:p>
        </w:tc>
      </w:tr>
    </w:tbl>
    <w:p w14:paraId="5C152952" w14:textId="4B7AA552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3954BB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30E8B" w:rsidRDefault="00055B75" w:rsidP="00DA24B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30E8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6A0E4440" w:rsidR="00055B75" w:rsidRPr="00030E8B" w:rsidRDefault="00055B75" w:rsidP="00DA24B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30E8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0B69AA6C" w:rsidR="00055B75" w:rsidRPr="00030E8B" w:rsidRDefault="00F40F55" w:rsidP="00DA24B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30E8B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考核方式</w:t>
            </w:r>
          </w:p>
        </w:tc>
      </w:tr>
      <w:tr w:rsidR="003954BB" w:rsidRPr="003954BB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bookmarkStart w:id="1" w:name="_Hlk223522532"/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97811D7" w:rsidR="003954BB" w:rsidRPr="003954BB" w:rsidRDefault="00792E2A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3</w:t>
            </w:r>
            <w:r w:rsidR="003954BB"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7B40080" w:rsidR="003954BB" w:rsidRPr="003954BB" w:rsidRDefault="00792E2A" w:rsidP="003954BB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双语主持演练</w:t>
            </w:r>
            <w:r w:rsidR="009512B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与分析</w:t>
            </w:r>
          </w:p>
        </w:tc>
      </w:tr>
      <w:tr w:rsidR="003954BB" w:rsidRPr="003954BB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0B45B63" w:rsidR="003954BB" w:rsidRPr="003954BB" w:rsidRDefault="00792E2A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3</w:t>
            </w:r>
            <w:r w:rsidR="003954BB"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09D1F83" w:rsidR="003954BB" w:rsidRPr="003954BB" w:rsidRDefault="00792E2A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直播场景化产品介绍</w:t>
            </w:r>
          </w:p>
        </w:tc>
      </w:tr>
      <w:tr w:rsidR="003954BB" w:rsidRPr="003954BB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5A088D1" w:rsidR="003954BB" w:rsidRPr="003954BB" w:rsidRDefault="00792E2A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4</w:t>
            </w:r>
            <w:r w:rsidR="003954BB"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39106AD" w:rsidR="003954BB" w:rsidRPr="003954BB" w:rsidRDefault="00792E2A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综合场景应用</w:t>
            </w:r>
          </w:p>
        </w:tc>
      </w:tr>
    </w:tbl>
    <w:bookmarkEnd w:id="1"/>
    <w:p w14:paraId="0A40C5DE" w14:textId="1F02146C" w:rsidR="00E5474C" w:rsidRDefault="00E74F41" w:rsidP="00E5474C">
      <w:pPr>
        <w:autoSpaceDE w:val="0"/>
        <w:autoSpaceDN w:val="0"/>
        <w:adjustRightInd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Helvetica Neue" w:eastAsia="宋体" w:hAnsi="Helvetica Neue" w:cs="Helvetica Neue"/>
          <w:noProof/>
          <w:kern w:val="0"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115C5178" wp14:editId="7F841513">
            <wp:simplePos x="0" y="0"/>
            <wp:positionH relativeFrom="column">
              <wp:posOffset>780444</wp:posOffset>
            </wp:positionH>
            <wp:positionV relativeFrom="paragraph">
              <wp:posOffset>1341123</wp:posOffset>
            </wp:positionV>
            <wp:extent cx="436933" cy="617873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933" cy="6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F2EC990" wp14:editId="10D6E401">
            <wp:simplePos x="0" y="0"/>
            <wp:positionH relativeFrom="column">
              <wp:posOffset>2992120</wp:posOffset>
            </wp:positionH>
            <wp:positionV relativeFrom="paragraph">
              <wp:posOffset>1527810</wp:posOffset>
            </wp:positionV>
            <wp:extent cx="874395" cy="287655"/>
            <wp:effectExtent l="0" t="0" r="1905" b="4445"/>
            <wp:wrapNone/>
            <wp:docPr id="1662307218" name="图片 1662307218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5FCF8F01" w:rsidR="00A278DA" w:rsidRPr="00E5474C" w:rsidRDefault="00372DCB" w:rsidP="00E5474C">
      <w:pPr>
        <w:autoSpaceDE w:val="0"/>
        <w:autoSpaceDN w:val="0"/>
        <w:adjustRightInd w:val="0"/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Helvetica Neue" w:eastAsia="宋体" w:hAnsi="Helvetica Neue" w:cs="Helvetica Neue" w:hint="eastAsia"/>
          <w:kern w:val="0"/>
          <w:sz w:val="26"/>
          <w:szCs w:val="26"/>
          <w:lang w:eastAsia="zh-CN"/>
        </w:rPr>
        <w:t xml:space="preserve"> </w:t>
      </w:r>
      <w:r w:rsidR="00E5474C"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61797E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792E2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792E2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E547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C7F1" w14:textId="77777777" w:rsidR="00072045" w:rsidRDefault="00072045">
      <w:r>
        <w:separator/>
      </w:r>
    </w:p>
  </w:endnote>
  <w:endnote w:type="continuationSeparator" w:id="0">
    <w:p w14:paraId="51813C0B" w14:textId="77777777" w:rsidR="00072045" w:rsidRDefault="0007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PingFang SC">
    <w:altName w:val="Cambria"/>
    <w:panose1 w:val="020B06040202020202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04A0" w14:textId="77777777" w:rsidR="00072045" w:rsidRDefault="00072045">
      <w:r>
        <w:separator/>
      </w:r>
    </w:p>
  </w:footnote>
  <w:footnote w:type="continuationSeparator" w:id="0">
    <w:p w14:paraId="41BD9709" w14:textId="77777777" w:rsidR="00072045" w:rsidRDefault="0007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00A758C"/>
    <w:multiLevelType w:val="multilevel"/>
    <w:tmpl w:val="B7A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9437B"/>
    <w:multiLevelType w:val="hybridMultilevel"/>
    <w:tmpl w:val="6E30AC48"/>
    <w:lvl w:ilvl="0" w:tplc="B73CF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5CE65AD"/>
    <w:multiLevelType w:val="multilevel"/>
    <w:tmpl w:val="E6B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807274">
    <w:abstractNumId w:val="0"/>
  </w:num>
  <w:num w:numId="2" w16cid:durableId="1719234232">
    <w:abstractNumId w:val="2"/>
  </w:num>
  <w:num w:numId="3" w16cid:durableId="1985503433">
    <w:abstractNumId w:val="6"/>
  </w:num>
  <w:num w:numId="4" w16cid:durableId="131481267">
    <w:abstractNumId w:val="8"/>
  </w:num>
  <w:num w:numId="5" w16cid:durableId="622854210">
    <w:abstractNumId w:val="3"/>
  </w:num>
  <w:num w:numId="6" w16cid:durableId="400179994">
    <w:abstractNumId w:val="1"/>
  </w:num>
  <w:num w:numId="7" w16cid:durableId="2110159064">
    <w:abstractNumId w:val="5"/>
  </w:num>
  <w:num w:numId="8" w16cid:durableId="49961419">
    <w:abstractNumId w:val="7"/>
  </w:num>
  <w:num w:numId="9" w16cid:durableId="47757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65F0"/>
    <w:rsid w:val="000138B2"/>
    <w:rsid w:val="00030E8B"/>
    <w:rsid w:val="000369D9"/>
    <w:rsid w:val="00040BAC"/>
    <w:rsid w:val="000439B6"/>
    <w:rsid w:val="00044F5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045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1424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BF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D08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3DE2"/>
    <w:rsid w:val="00280A20"/>
    <w:rsid w:val="00283A9D"/>
    <w:rsid w:val="00287142"/>
    <w:rsid w:val="002878C2"/>
    <w:rsid w:val="00290A4F"/>
    <w:rsid w:val="00290EB6"/>
    <w:rsid w:val="002A0689"/>
    <w:rsid w:val="002A2136"/>
    <w:rsid w:val="002B23AD"/>
    <w:rsid w:val="002B5004"/>
    <w:rsid w:val="002C2C95"/>
    <w:rsid w:val="002C578A"/>
    <w:rsid w:val="002D21B9"/>
    <w:rsid w:val="002E0E77"/>
    <w:rsid w:val="002E39E6"/>
    <w:rsid w:val="002E7F5C"/>
    <w:rsid w:val="002F05AF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4BB"/>
    <w:rsid w:val="003958D4"/>
    <w:rsid w:val="003A11F8"/>
    <w:rsid w:val="003A440D"/>
    <w:rsid w:val="003B1E31"/>
    <w:rsid w:val="003B6082"/>
    <w:rsid w:val="003B78CD"/>
    <w:rsid w:val="003B7925"/>
    <w:rsid w:val="003B79A5"/>
    <w:rsid w:val="003B7D38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893"/>
    <w:rsid w:val="00474F4C"/>
    <w:rsid w:val="00474FEF"/>
    <w:rsid w:val="00475657"/>
    <w:rsid w:val="00475C85"/>
    <w:rsid w:val="004770DF"/>
    <w:rsid w:val="004876E8"/>
    <w:rsid w:val="00487D85"/>
    <w:rsid w:val="004900C2"/>
    <w:rsid w:val="004909C4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2208"/>
    <w:rsid w:val="005452F2"/>
    <w:rsid w:val="00552F8A"/>
    <w:rsid w:val="00554878"/>
    <w:rsid w:val="00560DE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E0F"/>
    <w:rsid w:val="006123C8"/>
    <w:rsid w:val="006146E0"/>
    <w:rsid w:val="0061797E"/>
    <w:rsid w:val="006208E9"/>
    <w:rsid w:val="0062514D"/>
    <w:rsid w:val="0062610F"/>
    <w:rsid w:val="00626E63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264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33A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11C3"/>
    <w:rsid w:val="007752C7"/>
    <w:rsid w:val="0078027D"/>
    <w:rsid w:val="00780EC3"/>
    <w:rsid w:val="007825FB"/>
    <w:rsid w:val="007829F6"/>
    <w:rsid w:val="00787558"/>
    <w:rsid w:val="00787DF8"/>
    <w:rsid w:val="00792E2A"/>
    <w:rsid w:val="00794E0E"/>
    <w:rsid w:val="007A02B2"/>
    <w:rsid w:val="007A042A"/>
    <w:rsid w:val="007A2A5E"/>
    <w:rsid w:val="007A4668"/>
    <w:rsid w:val="007B071F"/>
    <w:rsid w:val="007B5087"/>
    <w:rsid w:val="007B59C2"/>
    <w:rsid w:val="007B5F54"/>
    <w:rsid w:val="007B5F95"/>
    <w:rsid w:val="007C0A5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E6E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36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2B9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AF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BF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A5396"/>
    <w:rsid w:val="00BB00B3"/>
    <w:rsid w:val="00BC09B7"/>
    <w:rsid w:val="00BC3CE8"/>
    <w:rsid w:val="00BC5BCF"/>
    <w:rsid w:val="00BC622E"/>
    <w:rsid w:val="00BD2AE6"/>
    <w:rsid w:val="00BE1F18"/>
    <w:rsid w:val="00BE1F39"/>
    <w:rsid w:val="00BE747E"/>
    <w:rsid w:val="00BE7EFB"/>
    <w:rsid w:val="00BF7135"/>
    <w:rsid w:val="00C04815"/>
    <w:rsid w:val="00C110E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445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8A"/>
    <w:rsid w:val="00CC7DCB"/>
    <w:rsid w:val="00CD1F19"/>
    <w:rsid w:val="00CD22D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2CC"/>
    <w:rsid w:val="00D8659C"/>
    <w:rsid w:val="00D87174"/>
    <w:rsid w:val="00D87438"/>
    <w:rsid w:val="00D92235"/>
    <w:rsid w:val="00D93FA5"/>
    <w:rsid w:val="00DA24BF"/>
    <w:rsid w:val="00DA288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364"/>
    <w:rsid w:val="00DF7EBD"/>
    <w:rsid w:val="00E020D5"/>
    <w:rsid w:val="00E02A66"/>
    <w:rsid w:val="00E04F95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474C"/>
    <w:rsid w:val="00E573C0"/>
    <w:rsid w:val="00E57781"/>
    <w:rsid w:val="00E611E6"/>
    <w:rsid w:val="00E67594"/>
    <w:rsid w:val="00E67717"/>
    <w:rsid w:val="00E70DFC"/>
    <w:rsid w:val="00E72B2E"/>
    <w:rsid w:val="00E72C30"/>
    <w:rsid w:val="00E74F4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233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7AB2"/>
    <w:rsid w:val="00F54438"/>
    <w:rsid w:val="00F55A8A"/>
    <w:rsid w:val="00F562B7"/>
    <w:rsid w:val="00F570DA"/>
    <w:rsid w:val="00F61FD6"/>
    <w:rsid w:val="00F6290B"/>
    <w:rsid w:val="00F633F9"/>
    <w:rsid w:val="00F65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7C1"/>
    <w:rsid w:val="00FD1B13"/>
    <w:rsid w:val="00FD313C"/>
    <w:rsid w:val="00FD63E3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64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3">
    <w:name w:val="heading 3"/>
    <w:basedOn w:val="a"/>
    <w:link w:val="30"/>
    <w:uiPriority w:val="9"/>
    <w:qFormat/>
    <w:rsid w:val="002F05AF"/>
    <w:pPr>
      <w:widowControl/>
      <w:spacing w:before="100" w:beforeAutospacing="1" w:after="100" w:afterAutospacing="1"/>
      <w:outlineLvl w:val="2"/>
    </w:pPr>
    <w:rPr>
      <w:rFonts w:ascii="宋体" w:eastAsia="宋体" w:hAnsi="宋体" w:cs="宋体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CD22D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22D6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2F05AF"/>
    <w:rPr>
      <w:rFonts w:ascii="宋体" w:hAnsi="宋体" w:cs="宋体"/>
      <w:b/>
      <w:bCs/>
      <w:sz w:val="27"/>
      <w:szCs w:val="27"/>
    </w:rPr>
  </w:style>
  <w:style w:type="character" w:customStyle="1" w:styleId="s1">
    <w:name w:val="s1"/>
    <w:basedOn w:val="a0"/>
    <w:rsid w:val="00792E2A"/>
    <w:rPr>
      <w:rFonts w:ascii=".AppleSystemUIFont" w:hAnsi=".AppleSystemUIFont" w:hint="default"/>
      <w:sz w:val="20"/>
      <w:szCs w:val="20"/>
    </w:rPr>
  </w:style>
  <w:style w:type="paragraph" w:customStyle="1" w:styleId="p1">
    <w:name w:val="p1"/>
    <w:basedOn w:val="a"/>
    <w:rsid w:val="00C110ED"/>
    <w:pPr>
      <w:widowControl/>
    </w:pPr>
    <w:rPr>
      <w:rFonts w:ascii=".AppleSystemUIFont" w:eastAsia="宋体" w:hAnsi=".AppleSystemUIFont" w:cs="宋体"/>
      <w:kern w:val="0"/>
      <w:sz w:val="20"/>
      <w:szCs w:val="20"/>
      <w:lang w:eastAsia="zh-CN"/>
    </w:rPr>
  </w:style>
  <w:style w:type="paragraph" w:customStyle="1" w:styleId="p2">
    <w:name w:val="p2"/>
    <w:basedOn w:val="a"/>
    <w:rsid w:val="00C110ED"/>
    <w:pPr>
      <w:widowControl/>
    </w:pPr>
    <w:rPr>
      <w:rFonts w:ascii=".PingFang SC" w:eastAsia="宋体" w:hAnsi=".PingFang SC" w:cs="宋体"/>
      <w:kern w:val="0"/>
      <w:sz w:val="20"/>
      <w:szCs w:val="20"/>
      <w:lang w:eastAsia="zh-CN"/>
    </w:rPr>
  </w:style>
  <w:style w:type="character" w:customStyle="1" w:styleId="s2">
    <w:name w:val="s2"/>
    <w:basedOn w:val="a0"/>
    <w:rsid w:val="00C110ED"/>
    <w:rPr>
      <w:rFonts w:ascii=".AppleSystemUIFont" w:hAnsi=".AppleSystemUIFont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rymooc.com/course/show/123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371</Words>
  <Characters>2121</Characters>
  <Application>Microsoft Office Word</Application>
  <DocSecurity>0</DocSecurity>
  <Lines>17</Lines>
  <Paragraphs>4</Paragraphs>
  <ScaleCrop>false</ScaleCrop>
  <Company>CMT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cdh</cp:lastModifiedBy>
  <cp:revision>105</cp:revision>
  <cp:lastPrinted>2026-03-09T10:06:00Z</cp:lastPrinted>
  <dcterms:created xsi:type="dcterms:W3CDTF">2015-08-27T04:51:00Z</dcterms:created>
  <dcterms:modified xsi:type="dcterms:W3CDTF">2026-03-09T10:06:00Z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