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ACDE7" w14:textId="50A459DE" w:rsidR="0062321D" w:rsidRPr="005219A3" w:rsidRDefault="007F7C9A" w:rsidP="0062321D">
      <w:pPr>
        <w:widowControl/>
        <w:jc w:val="left"/>
        <w:rPr>
          <w:rFonts w:ascii="仿宋_GB2312" w:hAnsi="宋体" w:hint="eastAsia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348F3" wp14:editId="62757F5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822AF" w14:textId="77777777" w:rsidR="0062321D" w:rsidRDefault="0062321D" w:rsidP="0062321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348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" fillcolor="white [3201]" stroked="f" strokeweight=".5pt">
                <v:path arrowok="t"/>
                <v:textbox>
                  <w:txbxContent>
                    <w:p w14:paraId="33A822AF" w14:textId="77777777" w:rsidR="0062321D" w:rsidRDefault="0062321D" w:rsidP="0062321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69D58F" w14:textId="77777777" w:rsidR="0062321D" w:rsidRDefault="0062321D" w:rsidP="0062321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432A318" w14:textId="77777777" w:rsidR="0062321D" w:rsidRDefault="0062321D" w:rsidP="0062321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5A7A8E2" w14:textId="6247F8BB" w:rsidR="0062321D" w:rsidRPr="00C94CF8" w:rsidRDefault="0062321D" w:rsidP="00F267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F26782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469E5"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62321D" w:rsidRPr="00C94CF8" w14:paraId="26197192" w14:textId="77777777" w:rsidTr="00C64A1F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6C06C5C8" w14:textId="77777777" w:rsidR="0062321D" w:rsidRPr="00C94CF8" w:rsidRDefault="0062321D" w:rsidP="00C64A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ADE8822" w14:textId="77777777" w:rsidR="0062321D" w:rsidRPr="00C94CF8" w:rsidRDefault="0062321D" w:rsidP="00C64A1F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 w:rsidR="00ED6D05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ED6D05">
              <w:rPr>
                <w:rFonts w:ascii="仿宋_GB2312" w:eastAsia="MS Mincho" w:hint="eastAsia"/>
                <w:bCs/>
                <w:szCs w:val="21"/>
                <w:lang w:eastAsia="ja-JP"/>
              </w:rPr>
              <w:t>中国は日本より広いです</w:t>
            </w:r>
          </w:p>
        </w:tc>
      </w:tr>
      <w:tr w:rsidR="0062321D" w:rsidRPr="00C94CF8" w14:paraId="6653D75F" w14:textId="77777777" w:rsidTr="00C64A1F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26B320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B2983C" w14:textId="77777777" w:rsidR="008D5C1F" w:rsidRPr="008D5C1F" w:rsidRDefault="0062321D" w:rsidP="008D5C1F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A8705D3" w14:textId="77777777" w:rsidR="008D5C1F" w:rsidRDefault="0062321D" w:rsidP="008D5C1F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78F722D3" w14:textId="77777777" w:rsidR="0062321D" w:rsidRPr="008D5C1F" w:rsidRDefault="0062321D" w:rsidP="008D5C1F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BFFFB2E" w14:textId="77777777" w:rsidR="0062321D" w:rsidRPr="001C316D" w:rsidRDefault="0062321D" w:rsidP="00C64A1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2321D" w:rsidRPr="00C94CF8" w14:paraId="481B104F" w14:textId="77777777" w:rsidTr="00C64A1F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7A322D" w14:textId="77777777" w:rsidR="0062321D" w:rsidRPr="00DE3E2F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FE3B9F2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E614B55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93F496" w14:textId="77777777" w:rsidR="0062321D" w:rsidRPr="00C94CF8" w:rsidRDefault="0062321D" w:rsidP="00C64A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02B9CCE2" w14:textId="77777777" w:rsidTr="00C64A1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14D7D3E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CA857F" w14:textId="77777777" w:rsidR="008D5C1F" w:rsidRDefault="0062321D" w:rsidP="008D5C1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本课</w:t>
            </w:r>
            <w:r w:rsidR="008D5C1F" w:rsidRPr="008D5C1F">
              <w:rPr>
                <w:rFonts w:ascii="仿宋_GB2312" w:eastAsia="仿宋_GB2312" w:hAnsi="宋体" w:hint="eastAsia"/>
                <w:bCs/>
                <w:szCs w:val="21"/>
              </w:rPr>
              <w:t>单词</w:t>
            </w: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的理解和活用</w:t>
            </w:r>
          </w:p>
          <w:p w14:paraId="0870280A" w14:textId="77777777" w:rsidR="008D5C1F" w:rsidRPr="008D5C1F" w:rsidRDefault="008D5C1F" w:rsidP="008D5C1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8D5C1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より、～ほうが</w:t>
            </w:r>
            <w:r w:rsidRPr="008D5C1F">
              <w:rPr>
                <w:rFonts w:ascii="MS Mincho" w:hAnsi="MS Mincho" w:hint="eastAsia"/>
                <w:bCs/>
                <w:szCs w:val="21"/>
                <w:lang w:eastAsia="ja-JP"/>
              </w:rPr>
              <w:t>的用法</w:t>
            </w:r>
            <w:r w:rsidR="0062321D" w:rsidRPr="008D5C1F">
              <w:rPr>
                <w:rFonts w:ascii="仿宋_GB2312" w:hint="eastAsia"/>
                <w:bCs/>
                <w:szCs w:val="21"/>
                <w:lang w:eastAsia="ja-JP"/>
              </w:rPr>
              <w:t>区分</w:t>
            </w:r>
          </w:p>
          <w:p w14:paraId="51BCC55F" w14:textId="77777777" w:rsidR="0062321D" w:rsidRPr="008D5C1F" w:rsidRDefault="008D5C1F" w:rsidP="008D5C1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D5C1F">
              <w:rPr>
                <w:rFonts w:asciiTheme="minorEastAsia" w:hAnsiTheme="minorEastAsia" w:hint="eastAsia"/>
                <w:bCs/>
                <w:szCs w:val="21"/>
              </w:rPr>
              <w:t>掌握形容词</w:t>
            </w:r>
            <w:r w:rsidRPr="008D5C1F">
              <w:rPr>
                <w:rFonts w:ascii="仿宋_GB2312" w:eastAsia="MS Mincho" w:hint="eastAsia"/>
                <w:bCs/>
                <w:szCs w:val="21"/>
              </w:rPr>
              <w:t>和形容</w:t>
            </w:r>
            <w:r w:rsidRPr="008D5C1F">
              <w:rPr>
                <w:rFonts w:ascii="宋体" w:eastAsia="宋体" w:hAnsi="宋体" w:cs="宋体" w:hint="eastAsia"/>
                <w:bCs/>
                <w:szCs w:val="21"/>
              </w:rPr>
              <w:t>动词</w:t>
            </w:r>
            <w:r w:rsidRPr="008D5C1F">
              <w:rPr>
                <w:rFonts w:asciiTheme="minorEastAsia" w:hAnsiTheme="minorEastAsia" w:hint="eastAsia"/>
                <w:bCs/>
                <w:szCs w:val="21"/>
              </w:rPr>
              <w:t>，</w:t>
            </w:r>
            <w:r w:rsidRPr="008D5C1F">
              <w:rPr>
                <w:rFonts w:ascii="仿宋_GB2312" w:eastAsia="MS Mincho" w:hint="eastAsia"/>
                <w:bCs/>
                <w:szCs w:val="21"/>
              </w:rPr>
              <w:t>名</w:t>
            </w:r>
            <w:r w:rsidRPr="008D5C1F">
              <w:rPr>
                <w:rFonts w:ascii="宋体" w:eastAsia="宋体" w:hAnsi="宋体" w:cs="宋体" w:hint="eastAsia"/>
                <w:bCs/>
                <w:szCs w:val="21"/>
              </w:rPr>
              <w:t>词</w:t>
            </w:r>
            <w:r w:rsidRPr="008D5C1F">
              <w:rPr>
                <w:rFonts w:ascii="仿宋_GB2312" w:eastAsia="MS Mincho" w:hint="eastAsia"/>
                <w:bCs/>
                <w:szCs w:val="21"/>
              </w:rPr>
              <w:t>的否定形式</w:t>
            </w:r>
          </w:p>
          <w:p w14:paraId="51ECC120" w14:textId="77777777" w:rsidR="0062321D" w:rsidRPr="001C316D" w:rsidRDefault="0062321D" w:rsidP="00C64A1F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62321D" w:rsidRPr="00C94CF8" w14:paraId="2A3FA31D" w14:textId="77777777" w:rsidTr="00C64A1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F5AEED" w14:textId="77777777" w:rsidR="0062321D" w:rsidRPr="00C94CF8" w:rsidRDefault="0062321D" w:rsidP="00C64A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网络微课40分钟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为基准）</w:t>
            </w:r>
          </w:p>
        </w:tc>
        <w:tc>
          <w:tcPr>
            <w:tcW w:w="2511" w:type="dxa"/>
            <w:vAlign w:val="center"/>
          </w:tcPr>
          <w:p w14:paraId="6844961C" w14:textId="77777777" w:rsidR="0062321D" w:rsidRPr="00C94CF8" w:rsidRDefault="0062321D" w:rsidP="00C64A1F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62321D" w:rsidRPr="00C94CF8" w14:paraId="5DD84B89" w14:textId="77777777" w:rsidTr="00C64A1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6615B6F" w14:textId="77777777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3FFDB19A" w14:textId="77777777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单词领读，讲解（10分钟）</w:t>
            </w:r>
          </w:p>
          <w:p w14:paraId="02933997" w14:textId="77777777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语法讲解（20分钟）</w:t>
            </w:r>
          </w:p>
          <w:p w14:paraId="651504C2" w14:textId="77777777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课文讲解（10分钟）</w:t>
            </w:r>
          </w:p>
          <w:p w14:paraId="72647B70" w14:textId="77777777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练习&amp;检测（2分钟）</w:t>
            </w:r>
          </w:p>
          <w:p w14:paraId="13E07D4A" w14:textId="77777777" w:rsidR="0062321D" w:rsidRPr="00F26782" w:rsidRDefault="0062321D" w:rsidP="00C64A1F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26332E44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82AAE4" w14:textId="77777777" w:rsidR="0062321D" w:rsidRPr="00043502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3E2AB8A" w14:textId="77777777" w:rsidR="0062321D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9DBCE9C" w14:textId="77777777" w:rsidR="0062321D" w:rsidRPr="00717F02" w:rsidRDefault="0062321D" w:rsidP="00C64A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920BB7" w14:textId="77777777" w:rsidR="0062321D" w:rsidRPr="00717F02" w:rsidRDefault="0062321D" w:rsidP="00C64A1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6B2A1BB1" w14:textId="77777777" w:rsidTr="00C64A1F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4DD6C1BA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2D2D92F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DE2A708" w14:textId="2B078172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B2EB844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600B26" w14:textId="77777777" w:rsidR="0062321D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198BA26" w14:textId="77777777" w:rsidR="0062321D" w:rsidRPr="00C94CF8" w:rsidRDefault="0062321D" w:rsidP="00C64A1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2A67928D" w14:textId="77777777" w:rsidTr="00C64A1F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97557FA" w14:textId="77777777" w:rsidR="0062321D" w:rsidRPr="00C94CF8" w:rsidRDefault="0062321D" w:rsidP="00C64A1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5BCE345" w14:textId="77777777" w:rsidR="0062321D" w:rsidRPr="00C94CF8" w:rsidRDefault="0062321D" w:rsidP="00C64A1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26E05CF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1E1C731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DA37958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372F6F1" w14:textId="4D309DF4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AEF2AB" w14:textId="417E3F95" w:rsidR="0012187C" w:rsidRPr="005219A3" w:rsidRDefault="007F7C9A" w:rsidP="0012187C">
      <w:pPr>
        <w:widowControl/>
        <w:jc w:val="left"/>
        <w:rPr>
          <w:rFonts w:ascii="仿宋_GB2312" w:hAnsi="宋体" w:hint="eastAsia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D6FF" wp14:editId="708F38A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5B605" w14:textId="77777777" w:rsidR="0012187C" w:rsidRDefault="0012187C" w:rsidP="0012187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D6FF" id="_x0000_s1027" type="#_x0000_t202" style="position:absolute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" fillcolor="white [3201]" stroked="f" strokeweight=".5pt">
                <v:path arrowok="t"/>
                <v:textbox>
                  <w:txbxContent>
                    <w:p w14:paraId="5685B605" w14:textId="77777777" w:rsidR="0012187C" w:rsidRDefault="0012187C" w:rsidP="0012187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A07FAE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14F3630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16DEB292" w14:textId="461B4A99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 xml:space="preserve"> 2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469E5"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2F41DB35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754A6D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6B52B10" w14:textId="34450EEE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3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田中さんは毎朝紅茶を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杯飲みます。</w:t>
            </w:r>
          </w:p>
        </w:tc>
      </w:tr>
      <w:tr w:rsidR="0012187C" w:rsidRPr="00C94CF8" w14:paraId="7134CF51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C83444B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DFA207" w14:textId="77777777" w:rsidR="0012187C" w:rsidRPr="0012187C" w:rsidRDefault="0012187C" w:rsidP="0012187C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7857A388" w14:textId="77777777" w:rsidR="0012187C" w:rsidRPr="0012187C" w:rsidRDefault="0012187C" w:rsidP="0012187C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5299310" w14:textId="77777777" w:rsidR="0012187C" w:rsidRPr="0012187C" w:rsidRDefault="0012187C" w:rsidP="0012187C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6FBB3FD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4250A9FE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025189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FEB90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00D2D97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9AD100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EC327C6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B964992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F9126C7" w14:textId="10A91B49" w:rsidR="0012187C" w:rsidRPr="0012187C" w:rsidRDefault="0012187C" w:rsidP="001218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本课形容词和形容动词的理解和活用</w:t>
            </w:r>
          </w:p>
          <w:p w14:paraId="3E8977BC" w14:textId="3D2B1192" w:rsidR="0012187C" w:rsidRPr="0012187C" w:rsidRDefault="0012187C" w:rsidP="0012187C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数量词的区分与使用</w:t>
            </w:r>
          </w:p>
          <w:p w14:paraId="3AC3402A" w14:textId="631E2ED2" w:rsidR="0012187C" w:rsidRPr="0012187C" w:rsidRDefault="0012187C" w:rsidP="0012187C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/>
                <w:bCs/>
                <w:szCs w:val="21"/>
                <w:lang w:eastAsia="ja-JP"/>
              </w:rPr>
              <w:t>3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、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から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的</w:t>
            </w: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句子接续用法</w:t>
            </w:r>
          </w:p>
          <w:p w14:paraId="6F814F11" w14:textId="77777777" w:rsidR="0012187C" w:rsidRPr="001C316D" w:rsidRDefault="0012187C" w:rsidP="002C27E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238D90A0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FD9C6A6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网络微课40分钟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为基准）</w:t>
            </w:r>
          </w:p>
        </w:tc>
        <w:tc>
          <w:tcPr>
            <w:tcW w:w="2511" w:type="dxa"/>
            <w:vAlign w:val="center"/>
          </w:tcPr>
          <w:p w14:paraId="50A6A179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3398110B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8F212A9" w14:textId="262E7D14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Pr="0012187C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12187C">
              <w:rPr>
                <w:rFonts w:ascii="MS Mincho" w:hAnsi="MS Mincho" w:hint="eastAsia"/>
                <w:bCs/>
                <w:szCs w:val="21"/>
              </w:rPr>
              <w:t>2</w:t>
            </w:r>
            <w:r w:rsidRPr="0012187C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49C28A47" w14:textId="0F5CFD1B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2</w:t>
            </w:r>
            <w:r>
              <w:rPr>
                <w:rFonts w:ascii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12187C">
              <w:rPr>
                <w:rFonts w:ascii="仿宋_GB2312" w:hAnsi="宋体" w:hint="eastAsia"/>
                <w:bCs/>
                <w:szCs w:val="21"/>
              </w:rPr>
              <w:t>10</w:t>
            </w:r>
            <w:r w:rsidRPr="0012187C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473F9810" w14:textId="19E18392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6DB98895" w14:textId="7C78B76C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课文讲解（10分钟）</w:t>
            </w:r>
          </w:p>
          <w:p w14:paraId="01B9B61E" w14:textId="7E7A5FFA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练习&amp;检测（2分钟）</w:t>
            </w:r>
          </w:p>
          <w:p w14:paraId="4C8C4549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3C4AD7B1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E416770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E29E7C3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38AD06E5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EE5DF9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00C6FDA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BD2A8F0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A7E624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334BCBC" w14:textId="508A90D4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.作业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593940FA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7E9802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9A2865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6BC79A4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382BCAC6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030ED9D6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7707E3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767BB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5C73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5679238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1614C0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CAD9E27" w14:textId="1A273F76" w:rsidR="0012187C" w:rsidRPr="003B4095" w:rsidRDefault="007F7C9A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BF118" wp14:editId="3CBC2D6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BF2FA" w14:textId="77777777" w:rsidR="0012187C" w:rsidRDefault="0012187C" w:rsidP="0012187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F118" id="_x0000_s1028" type="#_x0000_t202" style="position:absolute;margin-left:42.55pt;margin-top:28.3pt;width:207.5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" fillcolor="white [3201]" stroked="f" strokeweight=".5pt">
                <v:path arrowok="t"/>
                <v:textbox>
                  <w:txbxContent>
                    <w:p w14:paraId="64BBF2FA" w14:textId="77777777" w:rsidR="0012187C" w:rsidRDefault="0012187C" w:rsidP="0012187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90533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869625D" w14:textId="77777777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日语（2）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DEF4A26" w14:textId="227F0A40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3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>3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469E5"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4D34A8C9" w14:textId="77777777" w:rsidTr="002C27ED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FC6EC5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23242AD" w14:textId="6666DCD8" w:rsidR="0012187C" w:rsidRPr="00C94CF8" w:rsidRDefault="0012187C" w:rsidP="002C27E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第1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4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Pr="0012187C">
              <w:rPr>
                <w:rFonts w:ascii="仿宋_GB2312" w:eastAsia="MS Mincho" w:hint="eastAsia"/>
                <w:bCs/>
                <w:szCs w:val="21"/>
                <w:lang w:eastAsia="ja-JP"/>
              </w:rPr>
              <w:t>わたしは本がほしいです。</w:t>
            </w:r>
          </w:p>
        </w:tc>
      </w:tr>
      <w:tr w:rsidR="0012187C" w:rsidRPr="00C94CF8" w14:paraId="15B60892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83BFADC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13D3F1" w14:textId="5298C3CD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3B68E82" w14:textId="187B0231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D85CF6C" w14:textId="6B394B1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61730C91" w14:textId="77777777" w:rsidR="0012187C" w:rsidRPr="001C316D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595E7FB7" w14:textId="77777777" w:rsidTr="002C27ED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73801E" w14:textId="77777777" w:rsidR="0012187C" w:rsidRPr="00DE3E2F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069F6C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61E9F43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D0D3EA" w14:textId="77777777" w:rsidR="0012187C" w:rsidRPr="00C94CF8" w:rsidRDefault="0012187C" w:rsidP="002C27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14AEF110" w14:textId="77777777" w:rsidTr="002C27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5662CE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192BB7" w14:textId="7058A711" w:rsidR="0012187C" w:rsidRPr="0012187C" w:rsidRDefault="0012187C" w:rsidP="0012187C">
            <w:pPr>
              <w:ind w:right="-50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本课单词的理解和活用</w:t>
            </w:r>
          </w:p>
          <w:p w14:paraId="7C29B2F2" w14:textId="14917BCD" w:rsidR="0012187C" w:rsidRPr="0012187C" w:rsidRDefault="0012187C" w:rsidP="0012187C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、副词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ぜひ、もう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的使用</w:t>
            </w:r>
          </w:p>
          <w:p w14:paraId="5ECC188F" w14:textId="20D2F5E3" w:rsidR="0012187C" w:rsidRPr="0012187C" w:rsidRDefault="0012187C" w:rsidP="002C27ED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3</w:t>
            </w:r>
            <w:r>
              <w:rPr>
                <w:rFonts w:ascii="仿宋_GB2312" w:hint="eastAsia"/>
                <w:bCs/>
                <w:szCs w:val="21"/>
              </w:rPr>
              <w:t>、表示欲望的语法</w:t>
            </w:r>
          </w:p>
          <w:p w14:paraId="56D7178A" w14:textId="77777777" w:rsidR="0012187C" w:rsidRPr="001C316D" w:rsidRDefault="0012187C" w:rsidP="002C27ED">
            <w:pPr>
              <w:pStyle w:val="a5"/>
              <w:ind w:left="310" w:right="-50" w:firstLineChars="0" w:firstLine="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0A301896" w14:textId="77777777" w:rsidTr="002C27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662A3D2" w14:textId="77777777" w:rsidR="0012187C" w:rsidRPr="00C94CF8" w:rsidRDefault="0012187C" w:rsidP="002C27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（以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网络微课40分钟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为基准）</w:t>
            </w:r>
          </w:p>
        </w:tc>
        <w:tc>
          <w:tcPr>
            <w:tcW w:w="2511" w:type="dxa"/>
            <w:vAlign w:val="center"/>
          </w:tcPr>
          <w:p w14:paraId="61335AD2" w14:textId="77777777" w:rsidR="0012187C" w:rsidRPr="00C94CF8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7043DAF2" w14:textId="77777777" w:rsidTr="002C27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BF45A" w14:textId="0686A1CA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Pr="0012187C">
              <w:rPr>
                <w:rFonts w:ascii="MS Mincho" w:hAnsi="MS Mincho" w:hint="eastAsia"/>
                <w:bCs/>
                <w:szCs w:val="21"/>
              </w:rPr>
              <w:t>课题引入（</w:t>
            </w:r>
            <w:r w:rsidRPr="0012187C">
              <w:rPr>
                <w:rFonts w:ascii="MS Mincho" w:hAnsi="MS Mincho" w:hint="eastAsia"/>
                <w:bCs/>
                <w:szCs w:val="21"/>
              </w:rPr>
              <w:t>2</w:t>
            </w:r>
            <w:r w:rsidRPr="0012187C">
              <w:rPr>
                <w:rFonts w:ascii="MS Mincho" w:hAnsi="MS Mincho" w:hint="eastAsia"/>
                <w:bCs/>
                <w:szCs w:val="21"/>
              </w:rPr>
              <w:t>分钟）</w:t>
            </w:r>
          </w:p>
          <w:p w14:paraId="1B4A13F0" w14:textId="11668C2C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2</w:t>
            </w:r>
            <w:r>
              <w:rPr>
                <w:rFonts w:ascii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hAnsi="宋体" w:hint="eastAsia"/>
                <w:bCs/>
                <w:szCs w:val="21"/>
              </w:rPr>
              <w:t>单词领读，讲解（</w:t>
            </w:r>
            <w:r w:rsidRPr="0012187C">
              <w:rPr>
                <w:rFonts w:ascii="仿宋_GB2312" w:hAnsi="宋体" w:hint="eastAsia"/>
                <w:bCs/>
                <w:szCs w:val="21"/>
              </w:rPr>
              <w:t>10</w:t>
            </w:r>
            <w:r w:rsidRPr="0012187C">
              <w:rPr>
                <w:rFonts w:ascii="仿宋_GB2312" w:hAnsi="宋体" w:hint="eastAsia"/>
                <w:bCs/>
                <w:szCs w:val="21"/>
              </w:rPr>
              <w:t>分钟）</w:t>
            </w:r>
          </w:p>
          <w:p w14:paraId="03EB9FC1" w14:textId="7FA6E697" w:rsidR="0012187C" w:rsidRPr="0012187C" w:rsidRDefault="0012187C" w:rsidP="0012187C">
            <w:pPr>
              <w:widowControl/>
              <w:jc w:val="left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语法讲解（20分钟）</w:t>
            </w:r>
          </w:p>
          <w:p w14:paraId="015C601F" w14:textId="24891C8E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课文讲解（10分钟）</w:t>
            </w:r>
          </w:p>
          <w:p w14:paraId="4FE030CB" w14:textId="4661D77D" w:rsidR="0012187C" w:rsidRPr="0012187C" w:rsidRDefault="0012187C" w:rsidP="0012187C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练习&amp;检测（2分钟）</w:t>
            </w:r>
          </w:p>
          <w:p w14:paraId="66BCCA0A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739FD552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C79603" w14:textId="77777777" w:rsidR="0012187C" w:rsidRPr="000435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4D2C83B" w14:textId="77777777" w:rsidR="0012187C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55862CB" w14:textId="77777777" w:rsidR="0012187C" w:rsidRPr="00717F02" w:rsidRDefault="0012187C" w:rsidP="002C27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D2B3AE" w14:textId="77777777" w:rsidR="0012187C" w:rsidRPr="00717F02" w:rsidRDefault="0012187C" w:rsidP="002C27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8D70682" w14:textId="77777777" w:rsidTr="002C27E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63373B7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EEB32C9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00813E0" w14:textId="5EEFDBEC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0EF3D76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5159D7B" w14:textId="77777777" w:rsidR="0012187C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472157" w14:textId="77777777" w:rsidR="0012187C" w:rsidRPr="00C94CF8" w:rsidRDefault="0012187C" w:rsidP="002C27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21643EBA" w14:textId="77777777" w:rsidTr="002C27ED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2C218577" w14:textId="77777777" w:rsidR="0012187C" w:rsidRPr="00C94CF8" w:rsidRDefault="0012187C" w:rsidP="002C27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D09F0B6" w14:textId="77777777" w:rsidR="0012187C" w:rsidRPr="00C94CF8" w:rsidRDefault="0012187C" w:rsidP="002C27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1DC7196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27126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7F924C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C03AA0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B9FA9D" w14:textId="77777777" w:rsidR="0012187C" w:rsidRPr="005219A3" w:rsidRDefault="0012187C" w:rsidP="005219A3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  <w:bookmarkStart w:id="0" w:name="_GoBack"/>
      <w:bookmarkEnd w:id="0"/>
    </w:p>
    <w:sectPr w:rsidR="0012187C" w:rsidRPr="005219A3" w:rsidSect="00AF6AA2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613F7" w14:textId="77777777" w:rsidR="00637830" w:rsidRDefault="00637830">
      <w:r>
        <w:separator/>
      </w:r>
    </w:p>
  </w:endnote>
  <w:endnote w:type="continuationSeparator" w:id="0">
    <w:p w14:paraId="0212D2F2" w14:textId="77777777" w:rsidR="00637830" w:rsidRDefault="0063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E5F40" w14:textId="77777777" w:rsidR="00356068" w:rsidRDefault="006A321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EC30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C30EF">
      <w:rPr>
        <w:sz w:val="28"/>
        <w:szCs w:val="28"/>
        <w:lang w:val="zh-CN"/>
      </w:rPr>
      <w:t>-</w:t>
    </w:r>
    <w:r w:rsidR="00EC30EF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3F90579" w14:textId="77777777" w:rsidR="00356068" w:rsidRDefault="003560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A2492" w14:textId="77777777" w:rsidR="00356068" w:rsidRDefault="006A321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EC30E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219A3" w:rsidRPr="005219A3">
      <w:rPr>
        <w:noProof/>
        <w:sz w:val="28"/>
        <w:szCs w:val="28"/>
        <w:lang w:val="zh-CN"/>
      </w:rPr>
      <w:t>-</w:t>
    </w:r>
    <w:r w:rsidR="005219A3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68D9A717" w14:textId="77777777" w:rsidR="00356068" w:rsidRDefault="003560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DC19F" w14:textId="77777777" w:rsidR="00637830" w:rsidRDefault="00637830">
      <w:r>
        <w:separator/>
      </w:r>
    </w:p>
  </w:footnote>
  <w:footnote w:type="continuationSeparator" w:id="0">
    <w:p w14:paraId="5A9FB880" w14:textId="77777777" w:rsidR="00637830" w:rsidRDefault="0063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3BA8" w14:textId="77777777" w:rsidR="00421B63" w:rsidRDefault="00421B63" w:rsidP="00421B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3BA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6370DE"/>
    <w:multiLevelType w:val="hybridMultilevel"/>
    <w:tmpl w:val="FC1ED010"/>
    <w:lvl w:ilvl="0" w:tplc="3FFE53F2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023F50"/>
    <w:multiLevelType w:val="hybridMultilevel"/>
    <w:tmpl w:val="B32C460A"/>
    <w:lvl w:ilvl="0" w:tplc="E81E7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C31603"/>
    <w:multiLevelType w:val="hybridMultilevel"/>
    <w:tmpl w:val="7AF69EC4"/>
    <w:lvl w:ilvl="0" w:tplc="7640DD04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F46036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FD0D75"/>
    <w:multiLevelType w:val="hybridMultilevel"/>
    <w:tmpl w:val="6EF88C68"/>
    <w:lvl w:ilvl="0" w:tplc="82A42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2A354C"/>
    <w:multiLevelType w:val="hybridMultilevel"/>
    <w:tmpl w:val="3C641BE6"/>
    <w:lvl w:ilvl="0" w:tplc="6E6A546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FE54FA"/>
    <w:multiLevelType w:val="hybridMultilevel"/>
    <w:tmpl w:val="E758A170"/>
    <w:lvl w:ilvl="0" w:tplc="49302F46">
      <w:start w:val="1"/>
      <w:numFmt w:val="decimal"/>
      <w:lvlText w:val="%1．"/>
      <w:lvlJc w:val="left"/>
      <w:pPr>
        <w:tabs>
          <w:tab w:val="num" w:pos="310"/>
        </w:tabs>
        <w:ind w:left="31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8" w15:restartNumberingAfterBreak="0">
    <w:nsid w:val="4A0866C6"/>
    <w:multiLevelType w:val="hybridMultilevel"/>
    <w:tmpl w:val="1B0C20C4"/>
    <w:lvl w:ilvl="0" w:tplc="7C8ED0FE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6746EC"/>
    <w:multiLevelType w:val="hybridMultilevel"/>
    <w:tmpl w:val="519C5C28"/>
    <w:lvl w:ilvl="0" w:tplc="23E46EF6">
      <w:start w:val="1"/>
      <w:numFmt w:val="decimal"/>
      <w:lvlText w:val="%1."/>
      <w:lvlJc w:val="left"/>
      <w:pPr>
        <w:ind w:left="31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626E560C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B52DE2"/>
    <w:multiLevelType w:val="hybridMultilevel"/>
    <w:tmpl w:val="59A43E7A"/>
    <w:lvl w:ilvl="0" w:tplc="D8364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9467CA8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980BC5"/>
    <w:multiLevelType w:val="hybridMultilevel"/>
    <w:tmpl w:val="DA5CA84C"/>
    <w:lvl w:ilvl="0" w:tplc="2FAA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C84940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65B463C"/>
    <w:multiLevelType w:val="hybridMultilevel"/>
    <w:tmpl w:val="6CB00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68"/>
    <w:rsid w:val="00043502"/>
    <w:rsid w:val="00113AE6"/>
    <w:rsid w:val="0012187C"/>
    <w:rsid w:val="001C316D"/>
    <w:rsid w:val="00352B52"/>
    <w:rsid w:val="00356068"/>
    <w:rsid w:val="00361178"/>
    <w:rsid w:val="003B4095"/>
    <w:rsid w:val="00421B63"/>
    <w:rsid w:val="004C4BE8"/>
    <w:rsid w:val="005219A3"/>
    <w:rsid w:val="005469E5"/>
    <w:rsid w:val="005606DA"/>
    <w:rsid w:val="005F1EB0"/>
    <w:rsid w:val="0062321D"/>
    <w:rsid w:val="00637830"/>
    <w:rsid w:val="006765F3"/>
    <w:rsid w:val="006A3216"/>
    <w:rsid w:val="007F7C9A"/>
    <w:rsid w:val="008D5C1F"/>
    <w:rsid w:val="00947651"/>
    <w:rsid w:val="00AF6AA2"/>
    <w:rsid w:val="00CE11D0"/>
    <w:rsid w:val="00D064E0"/>
    <w:rsid w:val="00DE3E2F"/>
    <w:rsid w:val="00E97F19"/>
    <w:rsid w:val="00EC30EF"/>
    <w:rsid w:val="00ED6D05"/>
    <w:rsid w:val="00F26782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AC03AB"/>
  <w15:docId w15:val="{F190EC5C-2AFA-4D9A-A0E9-9BE9B832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A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2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1B6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97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1186</Characters>
  <Application>Microsoft Office Word</Application>
  <DocSecurity>0</DocSecurity>
  <Lines>9</Lines>
  <Paragraphs>2</Paragraphs>
  <ScaleCrop>false</ScaleCrop>
  <Company>http://www.deepbbs.org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yang zhou</cp:lastModifiedBy>
  <cp:revision>4</cp:revision>
  <dcterms:created xsi:type="dcterms:W3CDTF">2021-03-01T03:20:00Z</dcterms:created>
  <dcterms:modified xsi:type="dcterms:W3CDTF">2021-03-03T06:09:00Z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