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10" w:rsidRDefault="00682E1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rect id="文本框 1" o:spid="_x0000_s1026" style="position:absolute;margin-left:42.55pt;margin-top:28.3pt;width:207.5pt;height:22.1pt;z-index:251658240;mso-position-horizontal-relative:page;mso-position-vertical-relative:page" stroked="f">
            <v:textbox>
              <w:txbxContent>
                <w:p w:rsidR="00682E10" w:rsidRDefault="00682E10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rect>
        </w:pict>
      </w:r>
    </w:p>
    <w:p w:rsidR="00682E10" w:rsidRDefault="00682E10" w:rsidP="00AA41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682E10" w:rsidRDefault="00682E10" w:rsidP="00AA41A7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>
        <w:rPr>
          <w:rFonts w:ascii="宋体" w:hAnsi="宋体" w:cs="宋体" w:hint="eastAsia"/>
          <w:sz w:val="30"/>
          <w:szCs w:val="30"/>
          <w:u w:val="single"/>
        </w:rPr>
        <w:t>日语语言学概论</w:t>
      </w:r>
      <w:r>
        <w:rPr>
          <w:rFonts w:ascii="宋体" w:hAnsi="宋体" w:cs="宋体"/>
          <w:sz w:val="30"/>
          <w:szCs w:val="30"/>
          <w:u w:val="single"/>
        </w:rPr>
        <w:t>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682E10" w:rsidRDefault="00682E10" w:rsidP="00AA41A7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682E10" w:rsidRDefault="00682E10" w:rsidP="00877AE5">
      <w:pPr>
        <w:spacing w:beforeLines="50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 1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邱根成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6"/>
        <w:gridCol w:w="4949"/>
        <w:gridCol w:w="2511"/>
      </w:tblGrid>
      <w:tr w:rsidR="00682E10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682E10" w:rsidRDefault="00682E10" w:rsidP="00682E10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682E10" w:rsidRPr="001163C3" w:rsidRDefault="00682E10" w:rsidP="002F27EA">
            <w:pPr>
              <w:ind w:left="-50" w:right="-50"/>
              <w:rPr>
                <w:rFonts w:ascii="宋体"/>
              </w:rPr>
            </w:pPr>
            <w:r w:rsidRPr="001163C3">
              <w:rPr>
                <w:rFonts w:ascii="宋体" w:hAnsi="宋体" w:cs="宋体" w:hint="eastAsia"/>
              </w:rPr>
              <w:t>绪论、第一章</w:t>
            </w:r>
            <w:r w:rsidRPr="001163C3">
              <w:rPr>
                <w:rFonts w:ascii="宋体" w:hAnsi="宋体" w:cs="宋体"/>
              </w:rPr>
              <w:t xml:space="preserve"> </w:t>
            </w:r>
            <w:r w:rsidRPr="001163C3">
              <w:rPr>
                <w:rFonts w:ascii="宋体" w:hAnsi="宋体" w:cs="宋体" w:hint="eastAsia"/>
              </w:rPr>
              <w:t>日语语音</w:t>
            </w:r>
            <w:r w:rsidRPr="001163C3">
              <w:rPr>
                <w:rFonts w:ascii="宋体"/>
              </w:rPr>
              <w:t> </w:t>
            </w:r>
          </w:p>
        </w:tc>
      </w:tr>
      <w:tr w:rsidR="00682E1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82E10" w:rsidRDefault="00682E1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682E10" w:rsidRDefault="00682E10" w:rsidP="00BD3089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日本語の音声に関する基礎知識</w:t>
            </w:r>
          </w:p>
          <w:p w:rsidR="00682E10" w:rsidRDefault="00682E10" w:rsidP="00BD3089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音節、韻律及び音声変化</w:t>
            </w:r>
          </w:p>
        </w:tc>
      </w:tr>
      <w:tr w:rsidR="00682E1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82E10" w:rsidRDefault="00682E1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682E10" w:rsidRDefault="00682E10" w:rsidP="00682E10">
            <w:pPr>
              <w:adjustRightInd w:val="0"/>
              <w:snapToGrid w:val="0"/>
              <w:ind w:leftChars="-24" w:left="31680"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先ず中国語の音声と比べて、日本語の音声の基本特徴を述べてみる。次に練習問題を確認して、授業の内容に対する理解を進めるつもりである。</w:t>
            </w:r>
          </w:p>
        </w:tc>
      </w:tr>
      <w:tr w:rsidR="00682E1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82E10" w:rsidRDefault="00682E1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682E10" w:rsidRDefault="00682E10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特殊音と語彙の関係</w:t>
            </w:r>
          </w:p>
          <w:p w:rsidR="00682E10" w:rsidRDefault="00682E10" w:rsidP="005C6666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音韻変化の発生メカニズム</w:t>
            </w:r>
          </w:p>
        </w:tc>
      </w:tr>
      <w:tr w:rsidR="00682E1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82E10" w:rsidRDefault="00682E10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682E10" w:rsidRDefault="00682E10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2E1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82E10" w:rsidRPr="00C33120" w:rsidRDefault="00682E10" w:rsidP="00682E10">
            <w:pPr>
              <w:adjustRightInd w:val="0"/>
              <w:snapToGrid w:val="0"/>
              <w:ind w:leftChars="-24" w:left="31680" w:right="-50" w:firstLineChars="200" w:firstLine="31680"/>
              <w:rPr>
                <w:rFonts w:ascii="宋体"/>
              </w:rPr>
            </w:pPr>
            <w:r w:rsidRPr="00C33120">
              <w:rPr>
                <w:rFonts w:ascii="宋体" w:hAnsi="宋体" w:cs="宋体" w:hint="eastAsia"/>
              </w:rPr>
              <w:t>教学内容与时间分配基本如下，</w:t>
            </w:r>
            <w:r>
              <w:rPr>
                <w:rFonts w:ascii="宋体" w:hAnsi="宋体" w:cs="宋体" w:hint="eastAsia"/>
              </w:rPr>
              <w:t>原则上</w:t>
            </w:r>
            <w:r w:rsidRPr="00C33120">
              <w:rPr>
                <w:rFonts w:ascii="宋体" w:hAnsi="宋体" w:cs="宋体" w:hint="eastAsia"/>
              </w:rPr>
              <w:t>根据授</w:t>
            </w:r>
            <w:r>
              <w:rPr>
                <w:rFonts w:ascii="宋体" w:hAnsi="宋体" w:cs="宋体" w:hint="eastAsia"/>
              </w:rPr>
              <w:t>课进展，可能做适当的调整，鼓励学生积极参与加深理解，力求提高课堂</w:t>
            </w:r>
            <w:r w:rsidRPr="00C33120">
              <w:rPr>
                <w:rFonts w:ascii="宋体" w:hAnsi="宋体" w:cs="宋体" w:hint="eastAsia"/>
              </w:rPr>
              <w:t>授课教学效果。</w:t>
            </w:r>
          </w:p>
          <w:p w:rsidR="00682E10" w:rsidRPr="005B6F1C" w:rsidRDefault="00682E10">
            <w:pPr>
              <w:adjustRightInd w:val="0"/>
              <w:snapToGrid w:val="0"/>
              <w:ind w:left="-50" w:right="-50"/>
              <w:rPr>
                <w:rFonts w:ascii="MS Mincho"/>
              </w:rPr>
            </w:pPr>
          </w:p>
          <w:p w:rsidR="00682E10" w:rsidRDefault="00682E10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緒論　　　　　　　　　　　</w:t>
            </w:r>
            <w:r>
              <w:rPr>
                <w:rFonts w:ascii="MS Mincho" w:hAnsi="MS Mincho" w:cs="MS Mincho"/>
                <w:lang w:eastAsia="ja-JP"/>
              </w:rPr>
              <w:t>25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入門基礎知識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2</w:t>
            </w:r>
            <w:r>
              <w:rPr>
                <w:rFonts w:ascii="MS Mincho" w:eastAsia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音節とモーラ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日本語の音韻変化　　　　　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　　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682E10" w:rsidRDefault="00682E10">
            <w:pPr>
              <w:ind w:left="-50" w:right="-50"/>
              <w:rPr>
                <w:rFonts w:ascii="仿宋_GB2312" w:eastAsia="仿宋_GB2312" w:hAnsi="宋体"/>
              </w:rPr>
            </w:pPr>
          </w:p>
          <w:p w:rsidR="00682E10" w:rsidRDefault="00682E10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682E10" w:rsidRPr="006621EF" w:rsidRDefault="00682E10" w:rsidP="00682E10">
            <w:pPr>
              <w:ind w:right="-50" w:firstLineChars="200" w:firstLine="31680"/>
              <w:rPr>
                <w:rFonts w:ascii="宋体"/>
              </w:rPr>
            </w:pPr>
            <w:r w:rsidRPr="006621EF">
              <w:rPr>
                <w:rFonts w:ascii="宋体" w:hAnsi="宋体" w:cs="宋体" w:hint="eastAsia"/>
              </w:rPr>
              <w:t>根据</w:t>
            </w:r>
            <w:r>
              <w:rPr>
                <w:rFonts w:ascii="宋体" w:hAnsi="宋体" w:cs="宋体" w:hint="eastAsia"/>
              </w:rPr>
              <w:t>课堂</w:t>
            </w:r>
            <w:r w:rsidRPr="006621EF">
              <w:rPr>
                <w:rFonts w:ascii="宋体" w:hAnsi="宋体" w:cs="宋体" w:hint="eastAsia"/>
              </w:rPr>
              <w:t>授课特点，教学方法</w:t>
            </w:r>
            <w:r>
              <w:rPr>
                <w:rFonts w:ascii="宋体" w:hAnsi="宋体" w:cs="宋体" w:hint="eastAsia"/>
              </w:rPr>
              <w:t>通过</w:t>
            </w:r>
            <w:r w:rsidRPr="006621EF">
              <w:rPr>
                <w:rFonts w:ascii="宋体" w:hAnsi="宋体" w:cs="宋体" w:hint="eastAsia"/>
              </w:rPr>
              <w:t>互动形式，实施手段是教师围绕内容重点，</w:t>
            </w:r>
            <w:r>
              <w:rPr>
                <w:rFonts w:ascii="宋体" w:hAnsi="宋体" w:cs="宋体" w:hint="eastAsia"/>
              </w:rPr>
              <w:t>通过多媒体课件</w:t>
            </w:r>
            <w:r w:rsidRPr="006621EF">
              <w:rPr>
                <w:rFonts w:ascii="宋体" w:hAnsi="宋体" w:cs="宋体" w:hint="eastAsia"/>
              </w:rPr>
              <w:t>与学生</w:t>
            </w:r>
            <w:r>
              <w:rPr>
                <w:rFonts w:ascii="宋体" w:hAnsi="宋体" w:cs="宋体" w:hint="eastAsia"/>
              </w:rPr>
              <w:t>交流</w:t>
            </w:r>
            <w:r w:rsidRPr="006621EF">
              <w:rPr>
                <w:rFonts w:ascii="宋体" w:hAnsi="宋体" w:cs="宋体" w:hint="eastAsia"/>
              </w:rPr>
              <w:t>。</w:t>
            </w:r>
            <w:r>
              <w:rPr>
                <w:rFonts w:ascii="宋体" w:hAnsi="宋体" w:cs="宋体" w:hint="eastAsia"/>
              </w:rPr>
              <w:t>即</w:t>
            </w:r>
            <w:r w:rsidRPr="006621EF">
              <w:rPr>
                <w:rFonts w:ascii="宋体" w:hAnsi="宋体" w:cs="宋体" w:hint="eastAsia"/>
              </w:rPr>
              <w:t>根据章节</w:t>
            </w:r>
            <w:r>
              <w:rPr>
                <w:rFonts w:ascii="宋体" w:hAnsi="宋体" w:cs="宋体" w:hint="eastAsia"/>
              </w:rPr>
              <w:t>顺序</w:t>
            </w:r>
            <w:r w:rsidRPr="006621EF">
              <w:rPr>
                <w:rFonts w:ascii="宋体" w:hAnsi="宋体" w:cs="宋体" w:hint="eastAsia"/>
              </w:rPr>
              <w:t>，首先确认学生有无提问，然后按顺序说明</w:t>
            </w:r>
            <w:r>
              <w:rPr>
                <w:rFonts w:ascii="宋体" w:hAnsi="宋体" w:cs="宋体" w:hint="eastAsia"/>
              </w:rPr>
              <w:t>重点</w:t>
            </w:r>
            <w:r w:rsidRPr="006621EF">
              <w:rPr>
                <w:rFonts w:ascii="宋体" w:hAnsi="宋体" w:cs="宋体" w:hint="eastAsia"/>
              </w:rPr>
              <w:t>，并结合习题向学生提问</w:t>
            </w:r>
            <w:r>
              <w:rPr>
                <w:rFonts w:ascii="宋体" w:hAnsi="宋体" w:cs="宋体" w:hint="eastAsia"/>
              </w:rPr>
              <w:t>，最后评价小结</w:t>
            </w:r>
            <w:r w:rsidRPr="006621EF">
              <w:rPr>
                <w:rFonts w:ascii="宋体" w:hAnsi="宋体" w:cs="宋体" w:hint="eastAsia"/>
              </w:rPr>
              <w:t>。由于教材具有</w:t>
            </w:r>
            <w:r>
              <w:rPr>
                <w:rFonts w:ascii="宋体" w:hAnsi="宋体" w:cs="宋体" w:hint="eastAsia"/>
              </w:rPr>
              <w:t>较多专业知识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体现出较强的专业性。</w:t>
            </w:r>
            <w:r w:rsidRPr="006621EF">
              <w:rPr>
                <w:rFonts w:ascii="宋体" w:hAnsi="宋体" w:cs="宋体" w:hint="eastAsia"/>
              </w:rPr>
              <w:t>为了帮助学生理解，</w:t>
            </w:r>
            <w:r>
              <w:rPr>
                <w:rFonts w:ascii="宋体" w:hAnsi="宋体" w:cs="宋体" w:hint="eastAsia"/>
              </w:rPr>
              <w:t>主要围绕重点内容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682E10">
        <w:trPr>
          <w:cantSplit/>
          <w:trHeight w:val="1131"/>
          <w:jc w:val="center"/>
        </w:trPr>
        <w:tc>
          <w:tcPr>
            <w:tcW w:w="8956" w:type="dxa"/>
            <w:gridSpan w:val="3"/>
          </w:tcPr>
          <w:p w:rsidR="00682E10" w:rsidRPr="00432BDB" w:rsidRDefault="00682E10">
            <w:pPr>
              <w:adjustRightInd w:val="0"/>
              <w:snapToGrid w:val="0"/>
              <w:ind w:right="-50"/>
              <w:rPr>
                <w:rFonts w:ascii="仿宋_GB2312" w:eastAsia="MS Mincho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682E10" w:rsidRPr="00D113E7" w:rsidRDefault="00682E10" w:rsidP="00682E10">
            <w:pPr>
              <w:adjustRightInd w:val="0"/>
              <w:snapToGrid w:val="0"/>
              <w:ind w:right="-50" w:firstLineChars="100" w:firstLine="31680"/>
              <w:rPr>
                <w:rFonts w:ascii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授業内容を復習し、第一章の宿題をやると共に、決まった時間内に解答を提出すること、また、第二章を予習すること。</w:t>
            </w:r>
          </w:p>
        </w:tc>
      </w:tr>
      <w:tr w:rsidR="00682E10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682E10" w:rsidRDefault="00682E10" w:rsidP="00682E10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682E10" w:rsidRDefault="00682E10" w:rsidP="00682E10">
            <w:pPr>
              <w:ind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682E10" w:rsidRDefault="00682E10" w:rsidP="00AA41A7">
      <w:pPr>
        <w:spacing w:line="400" w:lineRule="exact"/>
        <w:jc w:val="center"/>
        <w:rPr>
          <w:rFonts w:ascii="Times New Roman" w:hAnsi="Times New Roman" w:cs="Times New Roman"/>
          <w:lang w:eastAsia="ja-JP"/>
        </w:rPr>
      </w:pPr>
      <w:r>
        <w:rPr>
          <w:rFonts w:eastAsia="MS Mincho"/>
          <w:lang w:eastAsia="ja-JP"/>
        </w:rPr>
        <w:br w:type="page"/>
      </w:r>
    </w:p>
    <w:p w:rsidR="00682E10" w:rsidRDefault="00682E10" w:rsidP="00AA41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682E10" w:rsidRDefault="00682E10" w:rsidP="00AA41A7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>
        <w:rPr>
          <w:rFonts w:ascii="宋体" w:hAnsi="宋体" w:cs="宋体" w:hint="eastAsia"/>
          <w:sz w:val="30"/>
          <w:szCs w:val="30"/>
          <w:u w:val="single"/>
        </w:rPr>
        <w:t>日语语言学概论</w:t>
      </w:r>
      <w:r>
        <w:rPr>
          <w:rFonts w:ascii="宋体" w:hAnsi="宋体" w:cs="宋体"/>
          <w:sz w:val="30"/>
          <w:szCs w:val="30"/>
          <w:u w:val="single"/>
        </w:rPr>
        <w:t>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682E10" w:rsidRDefault="00682E10" w:rsidP="00AA41A7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682E10" w:rsidRDefault="00682E10" w:rsidP="00877AE5">
      <w:pPr>
        <w:spacing w:beforeLines="50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2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邱根成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6"/>
        <w:gridCol w:w="4949"/>
        <w:gridCol w:w="2511"/>
      </w:tblGrid>
      <w:tr w:rsidR="00682E10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682E10" w:rsidRDefault="00682E10" w:rsidP="00682E10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682E10" w:rsidRPr="001163C3" w:rsidRDefault="00682E10" w:rsidP="002F27EA">
            <w:pPr>
              <w:ind w:left="-50" w:right="-50"/>
              <w:rPr>
                <w:rFonts w:ascii="宋体"/>
              </w:rPr>
            </w:pPr>
            <w:r w:rsidRPr="001163C3">
              <w:rPr>
                <w:rFonts w:ascii="宋体" w:hAnsi="宋体" w:cs="宋体" w:hint="eastAsia"/>
              </w:rPr>
              <w:t>第</w:t>
            </w:r>
            <w:r>
              <w:rPr>
                <w:rFonts w:ascii="宋体" w:hAnsi="宋体" w:cs="宋体" w:hint="eastAsia"/>
              </w:rPr>
              <w:t>二</w:t>
            </w:r>
            <w:r w:rsidRPr="001163C3">
              <w:rPr>
                <w:rFonts w:ascii="宋体" w:hAnsi="宋体" w:cs="宋体" w:hint="eastAsia"/>
              </w:rPr>
              <w:t>章</w:t>
            </w:r>
            <w:r w:rsidRPr="001163C3">
              <w:rPr>
                <w:rFonts w:ascii="宋体"/>
              </w:rPr>
              <w:t> </w:t>
            </w:r>
            <w:r>
              <w:rPr>
                <w:rFonts w:ascii="宋体" w:hAnsi="宋体" w:cs="宋体" w:hint="eastAsia"/>
              </w:rPr>
              <w:t>第一节符号与词义、第二节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语义分类</w:t>
            </w:r>
          </w:p>
        </w:tc>
      </w:tr>
      <w:tr w:rsidR="00682E1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82E10" w:rsidRDefault="00682E10" w:rsidP="0018102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本次授课目的与要求</w:t>
            </w:r>
          </w:p>
          <w:p w:rsidR="00682E10" w:rsidRDefault="00682E10" w:rsidP="0018102B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言語の記号と語義</w:t>
            </w:r>
          </w:p>
          <w:p w:rsidR="00682E10" w:rsidRDefault="00682E10" w:rsidP="0018102B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語義の分類</w:t>
            </w:r>
          </w:p>
        </w:tc>
      </w:tr>
      <w:tr w:rsidR="00682E1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82E10" w:rsidRDefault="00682E10" w:rsidP="0018102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教学设计思路</w:t>
            </w:r>
          </w:p>
          <w:p w:rsidR="00682E10" w:rsidRDefault="00682E10" w:rsidP="00682E10">
            <w:pPr>
              <w:adjustRightInd w:val="0"/>
              <w:snapToGrid w:val="0"/>
              <w:ind w:leftChars="-24" w:left="31680"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言語の記号と語義から、日本語における語彙特徴である事を述べてみる。次に練習問題を確認して、授業の内容に対する理解を進めるつもりである。</w:t>
            </w:r>
          </w:p>
        </w:tc>
      </w:tr>
      <w:tr w:rsidR="00682E1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82E10" w:rsidRDefault="00682E10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682E10" w:rsidRDefault="00682E10" w:rsidP="000C58B7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言語の記号機能</w:t>
            </w:r>
          </w:p>
          <w:p w:rsidR="00682E10" w:rsidRPr="00323F86" w:rsidRDefault="00682E10" w:rsidP="000C58B7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語義の分類法</w:t>
            </w:r>
          </w:p>
        </w:tc>
      </w:tr>
      <w:tr w:rsidR="00682E1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82E10" w:rsidRDefault="00682E10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682E10" w:rsidRDefault="00682E10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2E1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82E10" w:rsidRPr="00C33120" w:rsidRDefault="00682E10" w:rsidP="00682E10">
            <w:pPr>
              <w:adjustRightInd w:val="0"/>
              <w:snapToGrid w:val="0"/>
              <w:ind w:leftChars="-24" w:left="31680" w:right="-50" w:firstLineChars="200" w:firstLine="31680"/>
              <w:rPr>
                <w:rFonts w:ascii="宋体"/>
              </w:rPr>
            </w:pPr>
            <w:r w:rsidRPr="00C33120">
              <w:rPr>
                <w:rFonts w:ascii="宋体" w:hAnsi="宋体" w:cs="宋体" w:hint="eastAsia"/>
              </w:rPr>
              <w:t>教学内容与时间分配基本如下，</w:t>
            </w:r>
            <w:r>
              <w:rPr>
                <w:rFonts w:ascii="宋体" w:hAnsi="宋体" w:cs="宋体" w:hint="eastAsia"/>
              </w:rPr>
              <w:t>原则上</w:t>
            </w:r>
            <w:r w:rsidRPr="00C33120">
              <w:rPr>
                <w:rFonts w:ascii="宋体" w:hAnsi="宋体" w:cs="宋体" w:hint="eastAsia"/>
              </w:rPr>
              <w:t>根据授</w:t>
            </w:r>
            <w:r>
              <w:rPr>
                <w:rFonts w:ascii="宋体" w:hAnsi="宋体" w:cs="宋体" w:hint="eastAsia"/>
              </w:rPr>
              <w:t>课进展，可能做适当的调整，鼓励学生积极参与加深理解，力求提高课堂</w:t>
            </w:r>
            <w:r w:rsidRPr="00C33120">
              <w:rPr>
                <w:rFonts w:ascii="宋体" w:hAnsi="宋体" w:cs="宋体" w:hint="eastAsia"/>
              </w:rPr>
              <w:t>授课教学效果。</w:t>
            </w:r>
          </w:p>
          <w:p w:rsidR="00682E10" w:rsidRPr="00E264F3" w:rsidRDefault="00682E10" w:rsidP="00682E10">
            <w:pPr>
              <w:adjustRightInd w:val="0"/>
              <w:snapToGrid w:val="0"/>
              <w:ind w:leftChars="-24" w:left="31680" w:right="-50" w:firstLineChars="200" w:firstLine="31680"/>
              <w:rPr>
                <w:rFonts w:ascii="仿宋_GB2312" w:hAnsi="宋体"/>
              </w:rPr>
            </w:pPr>
          </w:p>
          <w:p w:rsidR="00682E10" w:rsidRDefault="00682E10" w:rsidP="000C58B7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 w:rsidP="000C58B7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第</w:t>
            </w:r>
            <w:r>
              <w:rPr>
                <w:rFonts w:ascii="宋体" w:hAnsi="宋体" w:cs="宋体" w:hint="eastAsia"/>
                <w:lang w:eastAsia="ja-JP"/>
              </w:rPr>
              <w:t>二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章の概説　</w:t>
            </w:r>
            <w:r>
              <w:rPr>
                <w:rFonts w:ascii="MS Mincho" w:hAnsi="MS Mincho" w:cs="MS Mincho"/>
                <w:lang w:eastAsia="ja-JP"/>
              </w:rPr>
              <w:t xml:space="preserve">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　　</w:t>
            </w:r>
            <w:r>
              <w:rPr>
                <w:rFonts w:ascii="MS Mincho" w:hAnsi="MS Mincho" w:cs="MS Mincho"/>
                <w:lang w:eastAsia="ja-JP"/>
              </w:rPr>
              <w:t>2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 w:rsidP="000C58B7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言語記号と語義　　　　</w:t>
            </w:r>
            <w:r>
              <w:rPr>
                <w:rFonts w:ascii="MS Mincho" w:hAnsi="MS Mincho" w:cs="MS Mincho"/>
                <w:lang w:eastAsia="ja-JP"/>
              </w:rPr>
              <w:t xml:space="preserve">      </w:t>
            </w:r>
            <w:r>
              <w:rPr>
                <w:rFonts w:ascii="MS Mincho" w:eastAsia="MS Mincho" w:hAnsi="MS Mincho" w:cs="MS Mincho"/>
                <w:lang w:eastAsia="ja-JP"/>
              </w:rPr>
              <w:t>2</w:t>
            </w:r>
            <w:r>
              <w:rPr>
                <w:rFonts w:ascii="MS Mincho" w:eastAsia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 w:rsidP="000C58B7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概念語義と付加語義　　　</w:t>
            </w:r>
            <w:r>
              <w:rPr>
                <w:rFonts w:ascii="MS Mincho" w:hAnsi="MS Mincho" w:cs="MS Mincho"/>
                <w:lang w:eastAsia="ja-JP"/>
              </w:rPr>
              <w:t xml:space="preserve">    </w:t>
            </w:r>
            <w:r>
              <w:rPr>
                <w:rFonts w:ascii="MS Mincho" w:eastAsia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 w:rsidP="000C58B7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語法語義と場面語義　　　　　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 w:rsidP="000C58B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</w:t>
            </w:r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682E10" w:rsidRPr="000C58B7" w:rsidRDefault="00682E10">
            <w:pPr>
              <w:ind w:left="-50" w:right="-50"/>
              <w:rPr>
                <w:rFonts w:ascii="仿宋_GB2312" w:eastAsia="仿宋_GB2312" w:hAnsi="宋体"/>
              </w:rPr>
            </w:pPr>
          </w:p>
          <w:p w:rsidR="00682E10" w:rsidRDefault="00682E10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682E10" w:rsidRDefault="00682E10" w:rsidP="00682E10">
            <w:pPr>
              <w:ind w:right="-50" w:firstLineChars="200" w:firstLine="31680"/>
              <w:rPr>
                <w:rFonts w:ascii="仿宋_GB2312" w:eastAsia="仿宋_GB2312" w:hAnsi="宋体"/>
              </w:rPr>
            </w:pPr>
            <w:r w:rsidRPr="006621EF">
              <w:rPr>
                <w:rFonts w:ascii="宋体" w:hAnsi="宋体" w:cs="宋体" w:hint="eastAsia"/>
              </w:rPr>
              <w:t>根据</w:t>
            </w:r>
            <w:r>
              <w:rPr>
                <w:rFonts w:ascii="宋体" w:hAnsi="宋体" w:cs="宋体" w:hint="eastAsia"/>
              </w:rPr>
              <w:t>课堂</w:t>
            </w:r>
            <w:r w:rsidRPr="006621EF">
              <w:rPr>
                <w:rFonts w:ascii="宋体" w:hAnsi="宋体" w:cs="宋体" w:hint="eastAsia"/>
              </w:rPr>
              <w:t>授课特点，教学方法</w:t>
            </w:r>
            <w:r>
              <w:rPr>
                <w:rFonts w:ascii="宋体" w:hAnsi="宋体" w:cs="宋体" w:hint="eastAsia"/>
              </w:rPr>
              <w:t>通过</w:t>
            </w:r>
            <w:r w:rsidRPr="006621EF">
              <w:rPr>
                <w:rFonts w:ascii="宋体" w:hAnsi="宋体" w:cs="宋体" w:hint="eastAsia"/>
              </w:rPr>
              <w:t>互动形式，实施手段是教师围绕内容重点，</w:t>
            </w:r>
            <w:r>
              <w:rPr>
                <w:rFonts w:ascii="宋体" w:hAnsi="宋体" w:cs="宋体" w:hint="eastAsia"/>
              </w:rPr>
              <w:t>通过多媒体课件</w:t>
            </w:r>
            <w:r w:rsidRPr="006621EF">
              <w:rPr>
                <w:rFonts w:ascii="宋体" w:hAnsi="宋体" w:cs="宋体" w:hint="eastAsia"/>
              </w:rPr>
              <w:t>与学生</w:t>
            </w:r>
            <w:r>
              <w:rPr>
                <w:rFonts w:ascii="宋体" w:hAnsi="宋体" w:cs="宋体" w:hint="eastAsia"/>
              </w:rPr>
              <w:t>交流</w:t>
            </w:r>
            <w:r w:rsidRPr="006621EF">
              <w:rPr>
                <w:rFonts w:ascii="宋体" w:hAnsi="宋体" w:cs="宋体" w:hint="eastAsia"/>
              </w:rPr>
              <w:t>。</w:t>
            </w:r>
            <w:r>
              <w:rPr>
                <w:rFonts w:ascii="宋体" w:hAnsi="宋体" w:cs="宋体" w:hint="eastAsia"/>
              </w:rPr>
              <w:t>即</w:t>
            </w:r>
            <w:r w:rsidRPr="006621EF">
              <w:rPr>
                <w:rFonts w:ascii="宋体" w:hAnsi="宋体" w:cs="宋体" w:hint="eastAsia"/>
              </w:rPr>
              <w:t>根据章节</w:t>
            </w:r>
            <w:r>
              <w:rPr>
                <w:rFonts w:ascii="宋体" w:hAnsi="宋体" w:cs="宋体" w:hint="eastAsia"/>
              </w:rPr>
              <w:t>顺序</w:t>
            </w:r>
            <w:r w:rsidRPr="006621EF">
              <w:rPr>
                <w:rFonts w:ascii="宋体" w:hAnsi="宋体" w:cs="宋体" w:hint="eastAsia"/>
              </w:rPr>
              <w:t>，首先确认学生有无提问，然后按顺序说明</w:t>
            </w:r>
            <w:r>
              <w:rPr>
                <w:rFonts w:ascii="宋体" w:hAnsi="宋体" w:cs="宋体" w:hint="eastAsia"/>
              </w:rPr>
              <w:t>重点</w:t>
            </w:r>
            <w:r w:rsidRPr="006621EF">
              <w:rPr>
                <w:rFonts w:ascii="宋体" w:hAnsi="宋体" w:cs="宋体" w:hint="eastAsia"/>
              </w:rPr>
              <w:t>，并结合习题向学生提问</w:t>
            </w:r>
            <w:r>
              <w:rPr>
                <w:rFonts w:ascii="宋体" w:hAnsi="宋体" w:cs="宋体" w:hint="eastAsia"/>
              </w:rPr>
              <w:t>，最后评价小结</w:t>
            </w:r>
            <w:r w:rsidRPr="006621EF">
              <w:rPr>
                <w:rFonts w:ascii="宋体" w:hAnsi="宋体" w:cs="宋体" w:hint="eastAsia"/>
              </w:rPr>
              <w:t>。由于教材具有</w:t>
            </w:r>
            <w:r>
              <w:rPr>
                <w:rFonts w:ascii="宋体" w:hAnsi="宋体" w:cs="宋体" w:hint="eastAsia"/>
              </w:rPr>
              <w:t>较多专业知识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体现出较强的专业性。</w:t>
            </w:r>
            <w:r w:rsidRPr="006621EF">
              <w:rPr>
                <w:rFonts w:ascii="宋体" w:hAnsi="宋体" w:cs="宋体" w:hint="eastAsia"/>
              </w:rPr>
              <w:t>为了帮助学生理解，</w:t>
            </w:r>
            <w:r>
              <w:rPr>
                <w:rFonts w:ascii="宋体" w:hAnsi="宋体" w:cs="宋体" w:hint="eastAsia"/>
              </w:rPr>
              <w:t>主要围绕重点内容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682E10">
        <w:trPr>
          <w:cantSplit/>
          <w:trHeight w:val="1581"/>
          <w:jc w:val="center"/>
        </w:trPr>
        <w:tc>
          <w:tcPr>
            <w:tcW w:w="8956" w:type="dxa"/>
            <w:gridSpan w:val="3"/>
          </w:tcPr>
          <w:p w:rsidR="00682E10" w:rsidRDefault="00682E10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682E10" w:rsidRDefault="00682E1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</w:p>
          <w:p w:rsidR="00682E10" w:rsidRDefault="00682E10" w:rsidP="00682E10">
            <w:pPr>
              <w:adjustRightInd w:val="0"/>
              <w:snapToGrid w:val="0"/>
              <w:ind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授業内容を復習し、第二章前半の宿題と小テストをやり、決まった時間内に解答を提出すること、また、第二章後半を予習すること。</w:t>
            </w:r>
          </w:p>
        </w:tc>
      </w:tr>
      <w:tr w:rsidR="00682E10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682E10" w:rsidRDefault="00682E10" w:rsidP="00682E10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682E10" w:rsidRDefault="00682E10" w:rsidP="00682E10">
            <w:pPr>
              <w:ind w:right="-50" w:firstLineChars="100" w:firstLine="3168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682E10" w:rsidRDefault="00682E10" w:rsidP="00AA41A7">
      <w:pPr>
        <w:rPr>
          <w:rFonts w:ascii="Times New Roman" w:eastAsia="MS Mincho" w:hAnsi="Times New Roman"/>
          <w:lang w:eastAsia="ja-JP"/>
        </w:rPr>
      </w:pPr>
      <w:r>
        <w:rPr>
          <w:rFonts w:eastAsia="MS Mincho"/>
          <w:lang w:eastAsia="ja-JP"/>
        </w:rPr>
        <w:t xml:space="preserve"> </w:t>
      </w:r>
    </w:p>
    <w:p w:rsidR="00682E10" w:rsidRDefault="00682E10" w:rsidP="00AA41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eastAsia="MS Mincho"/>
        </w:rP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682E10" w:rsidRDefault="00682E10" w:rsidP="00AA41A7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>
        <w:rPr>
          <w:rFonts w:ascii="宋体" w:hAnsi="宋体" w:cs="宋体" w:hint="eastAsia"/>
          <w:sz w:val="30"/>
          <w:szCs w:val="30"/>
          <w:u w:val="single"/>
        </w:rPr>
        <w:t>日语语言学概论</w:t>
      </w:r>
      <w:r>
        <w:rPr>
          <w:rFonts w:ascii="宋体" w:hAnsi="宋体" w:cs="宋体"/>
          <w:sz w:val="30"/>
          <w:szCs w:val="30"/>
          <w:u w:val="single"/>
        </w:rPr>
        <w:t>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682E10" w:rsidRDefault="00682E10" w:rsidP="00877AE5">
      <w:pPr>
        <w:spacing w:beforeLines="50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3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邱根成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6"/>
        <w:gridCol w:w="4949"/>
        <w:gridCol w:w="2511"/>
      </w:tblGrid>
      <w:tr w:rsidR="00682E10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682E10" w:rsidRDefault="00682E10" w:rsidP="00682E10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682E10" w:rsidRPr="001163C3" w:rsidRDefault="00682E10" w:rsidP="002F27EA">
            <w:pPr>
              <w:ind w:left="-50" w:right="-50"/>
              <w:rPr>
                <w:rFonts w:ascii="MS Mincho" w:eastAsia="MS Mincho"/>
              </w:rPr>
            </w:pPr>
            <w:r>
              <w:rPr>
                <w:rFonts w:ascii="宋体" w:hAnsi="宋体" w:cs="宋体" w:hint="eastAsia"/>
              </w:rPr>
              <w:t>第</w:t>
            </w:r>
            <w:r w:rsidRPr="00A834BA">
              <w:rPr>
                <w:rFonts w:ascii="宋体" w:hAnsi="宋体" w:cs="宋体" w:hint="eastAsia"/>
              </w:rPr>
              <w:t>二</w:t>
            </w:r>
            <w:r>
              <w:rPr>
                <w:rFonts w:ascii="宋体" w:hAnsi="宋体" w:cs="宋体" w:hint="eastAsia"/>
              </w:rPr>
              <w:t>章</w:t>
            </w:r>
            <w:r w:rsidRPr="00A834BA">
              <w:rPr>
                <w:rFonts w:ascii="宋体"/>
              </w:rPr>
              <w:t> </w:t>
            </w:r>
            <w:r>
              <w:rPr>
                <w:rFonts w:ascii="宋体" w:hAnsi="宋体" w:cs="宋体" w:hint="eastAsia"/>
              </w:rPr>
              <w:t>第三节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语义的</w:t>
            </w:r>
            <w:r w:rsidRPr="000C58B7">
              <w:rPr>
                <w:rFonts w:ascii="宋体" w:hAnsi="宋体" w:cs="宋体" w:hint="eastAsia"/>
              </w:rPr>
              <w:t>聚合</w:t>
            </w:r>
            <w:r w:rsidRPr="000C58B7">
              <w:rPr>
                <w:rFonts w:ascii="宋体" w:hAnsi="宋体" w:cs="宋体"/>
              </w:rPr>
              <w:t xml:space="preserve">  </w:t>
            </w:r>
            <w:r w:rsidRPr="000C58B7">
              <w:rPr>
                <w:rFonts w:ascii="宋体" w:hAnsi="宋体" w:cs="宋体" w:hint="eastAsia"/>
              </w:rPr>
              <w:t>第四节</w:t>
            </w:r>
            <w:r w:rsidRPr="000C58B7">
              <w:rPr>
                <w:rFonts w:ascii="宋体" w:hAnsi="宋体" w:cs="宋体"/>
              </w:rPr>
              <w:t xml:space="preserve"> </w:t>
            </w:r>
            <w:r w:rsidRPr="000C58B7">
              <w:rPr>
                <w:rFonts w:ascii="宋体" w:hAnsi="宋体" w:cs="宋体" w:hint="eastAsia"/>
              </w:rPr>
              <w:t>词义的组合、</w:t>
            </w:r>
          </w:p>
        </w:tc>
      </w:tr>
      <w:tr w:rsidR="00682E1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82E10" w:rsidRDefault="00682E1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682E10" w:rsidRDefault="00682E10" w:rsidP="000C58B7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多義語の連合的関係</w:t>
            </w:r>
          </w:p>
          <w:p w:rsidR="00682E10" w:rsidRDefault="00682E10" w:rsidP="000C58B7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類義語の統語的関係</w:t>
            </w:r>
          </w:p>
        </w:tc>
      </w:tr>
      <w:tr w:rsidR="00682E1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82E10" w:rsidRDefault="00682E1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682E10" w:rsidRDefault="00682E10" w:rsidP="00682E10">
            <w:pPr>
              <w:adjustRightInd w:val="0"/>
              <w:snapToGrid w:val="0"/>
              <w:ind w:leftChars="-24" w:left="31680" w:right="-50" w:firstLineChars="100" w:firstLine="3168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引き続きテキストの内容を説明する一方、表記法に関する注意点を中心に、語例の比較を通じて授業を進めるつもりである。</w:t>
            </w:r>
          </w:p>
        </w:tc>
      </w:tr>
      <w:tr w:rsidR="00682E1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82E10" w:rsidRDefault="00682E1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682E10" w:rsidRDefault="00682E10" w:rsidP="000C58B7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多義語の連語関係に対する理解</w:t>
            </w:r>
          </w:p>
          <w:p w:rsidR="00682E10" w:rsidRDefault="00682E10" w:rsidP="000C58B7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類義語の統語関係に対する理解</w:t>
            </w:r>
          </w:p>
        </w:tc>
      </w:tr>
      <w:tr w:rsidR="00682E1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82E10" w:rsidRDefault="00682E10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682E10" w:rsidRDefault="00682E10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2E1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82E10" w:rsidRPr="00C33120" w:rsidRDefault="00682E10" w:rsidP="00682E10">
            <w:pPr>
              <w:adjustRightInd w:val="0"/>
              <w:snapToGrid w:val="0"/>
              <w:ind w:leftChars="-24" w:left="31680" w:right="-50" w:firstLineChars="200" w:firstLine="31680"/>
              <w:rPr>
                <w:rFonts w:ascii="宋体"/>
              </w:rPr>
            </w:pPr>
            <w:r w:rsidRPr="00C33120">
              <w:rPr>
                <w:rFonts w:ascii="宋体" w:hAnsi="宋体" w:cs="宋体" w:hint="eastAsia"/>
              </w:rPr>
              <w:t>教学内容与时间分配基本如下，</w:t>
            </w:r>
            <w:r>
              <w:rPr>
                <w:rFonts w:ascii="宋体" w:hAnsi="宋体" w:cs="宋体" w:hint="eastAsia"/>
              </w:rPr>
              <w:t>原则上</w:t>
            </w:r>
            <w:r w:rsidRPr="00C33120">
              <w:rPr>
                <w:rFonts w:ascii="宋体" w:hAnsi="宋体" w:cs="宋体" w:hint="eastAsia"/>
              </w:rPr>
              <w:t>根据授</w:t>
            </w:r>
            <w:r>
              <w:rPr>
                <w:rFonts w:ascii="宋体" w:hAnsi="宋体" w:cs="宋体" w:hint="eastAsia"/>
              </w:rPr>
              <w:t>课进展，可能做适当的调整，鼓励学生积极参与加深理解，力求提高课堂</w:t>
            </w:r>
            <w:r w:rsidRPr="00C33120">
              <w:rPr>
                <w:rFonts w:ascii="宋体" w:hAnsi="宋体" w:cs="宋体" w:hint="eastAsia"/>
              </w:rPr>
              <w:t>授课教学效果。</w:t>
            </w:r>
          </w:p>
          <w:p w:rsidR="00682E10" w:rsidRPr="00E264F3" w:rsidRDefault="00682E10">
            <w:pPr>
              <w:ind w:left="-50" w:right="-50"/>
              <w:rPr>
                <w:rFonts w:ascii="MS Mincho" w:eastAsia="MS Mincho"/>
              </w:rPr>
            </w:pPr>
          </w:p>
          <w:p w:rsidR="00682E10" w:rsidRDefault="00682E10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 w:rsidRPr="00BB1A1C">
              <w:rPr>
                <w:rFonts w:ascii="MS Mincho" w:eastAsia="MS Mincho" w:hAnsi="MS Mincho" w:cs="MS Mincho" w:hint="eastAsia"/>
                <w:lang w:eastAsia="ja-JP"/>
              </w:rPr>
              <w:t>多義語の連合関係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>
              <w:rPr>
                <w:rFonts w:ascii="MS Mincho" w:hAnsi="MS Mincho" w:cs="MS Mincho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類</w:t>
            </w:r>
            <w:r w:rsidRPr="00BB1A1C">
              <w:rPr>
                <w:rFonts w:ascii="MS Mincho" w:eastAsia="MS Mincho" w:hAnsi="MS Mincho" w:cs="MS Mincho" w:hint="eastAsia"/>
                <w:lang w:eastAsia="ja-JP"/>
              </w:rPr>
              <w:t>義語の連合関係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>
              <w:rPr>
                <w:rFonts w:ascii="MS Mincho" w:hAnsi="MS Mincho" w:cs="MS Mincho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類義表現の語義</w:t>
            </w:r>
            <w:r w:rsidRPr="00BB1A1C">
              <w:rPr>
                <w:rFonts w:ascii="MS Mincho" w:eastAsia="MS Mincho" w:hAnsi="MS Mincho" w:cs="MS Mincho" w:hint="eastAsia"/>
                <w:lang w:eastAsia="ja-JP"/>
              </w:rPr>
              <w:t>の連合関係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</w:t>
            </w:r>
            <w:r>
              <w:rPr>
                <w:rFonts w:ascii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語義統語</w:t>
            </w:r>
            <w:r w:rsidRPr="00BB1A1C">
              <w:rPr>
                <w:rFonts w:ascii="MS Mincho" w:eastAsia="MS Mincho" w:hAnsi="MS Mincho" w:cs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語義量　　　　　　</w:t>
            </w:r>
            <w:r>
              <w:rPr>
                <w:rFonts w:ascii="MS Mincho" w:eastAsia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Default="00682E10" w:rsidP="006A25D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    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682E10" w:rsidRPr="006A25D2" w:rsidRDefault="00682E10">
            <w:pPr>
              <w:ind w:left="-50" w:right="-50"/>
              <w:rPr>
                <w:rFonts w:ascii="仿宋_GB2312" w:eastAsia="仿宋_GB2312" w:hAnsi="宋体"/>
              </w:rPr>
            </w:pPr>
          </w:p>
          <w:p w:rsidR="00682E10" w:rsidRDefault="00682E10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682E10" w:rsidRDefault="00682E10" w:rsidP="00682E10">
            <w:pPr>
              <w:ind w:right="-50" w:firstLineChars="200" w:firstLine="31680"/>
              <w:rPr>
                <w:rFonts w:ascii="宋体"/>
              </w:rPr>
            </w:pPr>
          </w:p>
          <w:p w:rsidR="00682E10" w:rsidRPr="00C33120" w:rsidRDefault="00682E10" w:rsidP="00682E10">
            <w:pPr>
              <w:ind w:right="-50" w:firstLineChars="200" w:firstLine="31680"/>
              <w:rPr>
                <w:rFonts w:ascii="仿宋_GB2312" w:hAnsi="宋体"/>
              </w:rPr>
            </w:pPr>
            <w:r w:rsidRPr="006621EF">
              <w:rPr>
                <w:rFonts w:ascii="宋体" w:hAnsi="宋体" w:cs="宋体" w:hint="eastAsia"/>
              </w:rPr>
              <w:t>根据</w:t>
            </w:r>
            <w:r>
              <w:rPr>
                <w:rFonts w:ascii="宋体" w:hAnsi="宋体" w:cs="宋体" w:hint="eastAsia"/>
              </w:rPr>
              <w:t>课堂</w:t>
            </w:r>
            <w:r w:rsidRPr="006621EF">
              <w:rPr>
                <w:rFonts w:ascii="宋体" w:hAnsi="宋体" w:cs="宋体" w:hint="eastAsia"/>
              </w:rPr>
              <w:t>授课特点，教学方法</w:t>
            </w:r>
            <w:r>
              <w:rPr>
                <w:rFonts w:ascii="宋体" w:hAnsi="宋体" w:cs="宋体" w:hint="eastAsia"/>
              </w:rPr>
              <w:t>通过</w:t>
            </w:r>
            <w:r w:rsidRPr="006621EF">
              <w:rPr>
                <w:rFonts w:ascii="宋体" w:hAnsi="宋体" w:cs="宋体" w:hint="eastAsia"/>
              </w:rPr>
              <w:t>互动形式，实施手段是教师围绕内容重点，</w:t>
            </w:r>
            <w:r>
              <w:rPr>
                <w:rFonts w:ascii="宋体" w:hAnsi="宋体" w:cs="宋体" w:hint="eastAsia"/>
              </w:rPr>
              <w:t>通过多媒体课件</w:t>
            </w:r>
            <w:r w:rsidRPr="006621EF">
              <w:rPr>
                <w:rFonts w:ascii="宋体" w:hAnsi="宋体" w:cs="宋体" w:hint="eastAsia"/>
              </w:rPr>
              <w:t>与学生</w:t>
            </w:r>
            <w:r>
              <w:rPr>
                <w:rFonts w:ascii="宋体" w:hAnsi="宋体" w:cs="宋体" w:hint="eastAsia"/>
              </w:rPr>
              <w:t>交流</w:t>
            </w:r>
            <w:r w:rsidRPr="006621EF">
              <w:rPr>
                <w:rFonts w:ascii="宋体" w:hAnsi="宋体" w:cs="宋体" w:hint="eastAsia"/>
              </w:rPr>
              <w:t>。</w:t>
            </w:r>
            <w:r>
              <w:rPr>
                <w:rFonts w:ascii="宋体" w:hAnsi="宋体" w:cs="宋体" w:hint="eastAsia"/>
              </w:rPr>
              <w:t>即</w:t>
            </w:r>
            <w:r w:rsidRPr="006621EF">
              <w:rPr>
                <w:rFonts w:ascii="宋体" w:hAnsi="宋体" w:cs="宋体" w:hint="eastAsia"/>
              </w:rPr>
              <w:t>根据章节</w:t>
            </w:r>
            <w:r>
              <w:rPr>
                <w:rFonts w:ascii="宋体" w:hAnsi="宋体" w:cs="宋体" w:hint="eastAsia"/>
              </w:rPr>
              <w:t>顺序</w:t>
            </w:r>
            <w:r w:rsidRPr="006621EF">
              <w:rPr>
                <w:rFonts w:ascii="宋体" w:hAnsi="宋体" w:cs="宋体" w:hint="eastAsia"/>
              </w:rPr>
              <w:t>，首先确认学生有无提问，然后按顺序说明</w:t>
            </w:r>
            <w:r>
              <w:rPr>
                <w:rFonts w:ascii="宋体" w:hAnsi="宋体" w:cs="宋体" w:hint="eastAsia"/>
              </w:rPr>
              <w:t>重点</w:t>
            </w:r>
            <w:r w:rsidRPr="006621EF">
              <w:rPr>
                <w:rFonts w:ascii="宋体" w:hAnsi="宋体" w:cs="宋体" w:hint="eastAsia"/>
              </w:rPr>
              <w:t>，并结合习题向学生提问</w:t>
            </w:r>
            <w:r>
              <w:rPr>
                <w:rFonts w:ascii="宋体" w:hAnsi="宋体" w:cs="宋体" w:hint="eastAsia"/>
              </w:rPr>
              <w:t>，最后评价小结</w:t>
            </w:r>
            <w:r w:rsidRPr="006621EF">
              <w:rPr>
                <w:rFonts w:ascii="宋体" w:hAnsi="宋体" w:cs="宋体" w:hint="eastAsia"/>
              </w:rPr>
              <w:t>。由于教材具有</w:t>
            </w:r>
            <w:r>
              <w:rPr>
                <w:rFonts w:ascii="宋体" w:hAnsi="宋体" w:cs="宋体" w:hint="eastAsia"/>
              </w:rPr>
              <w:t>较多专业知识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体现出较强的专业性。</w:t>
            </w:r>
            <w:r w:rsidRPr="006621EF">
              <w:rPr>
                <w:rFonts w:ascii="宋体" w:hAnsi="宋体" w:cs="宋体" w:hint="eastAsia"/>
              </w:rPr>
              <w:t>为了帮助学生理解，</w:t>
            </w:r>
            <w:r>
              <w:rPr>
                <w:rFonts w:ascii="宋体" w:hAnsi="宋体" w:cs="宋体" w:hint="eastAsia"/>
              </w:rPr>
              <w:t>主要围绕重点内容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682E10">
        <w:trPr>
          <w:cantSplit/>
          <w:trHeight w:val="1834"/>
          <w:jc w:val="center"/>
        </w:trPr>
        <w:tc>
          <w:tcPr>
            <w:tcW w:w="8956" w:type="dxa"/>
            <w:gridSpan w:val="3"/>
          </w:tcPr>
          <w:p w:rsidR="00682E10" w:rsidRDefault="00682E10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682E10" w:rsidRDefault="00682E10" w:rsidP="00682E10">
            <w:pPr>
              <w:adjustRightInd w:val="0"/>
              <w:snapToGrid w:val="0"/>
              <w:ind w:right="-50" w:firstLineChars="100" w:firstLine="31680"/>
              <w:rPr>
                <w:rFonts w:ascii="MS Mincho" w:eastAsia="MS Mincho" w:hAnsi="Times New Roman"/>
              </w:rPr>
            </w:pPr>
          </w:p>
          <w:p w:rsidR="00682E10" w:rsidRDefault="00682E10" w:rsidP="00682E10">
            <w:pPr>
              <w:adjustRightInd w:val="0"/>
              <w:snapToGrid w:val="0"/>
              <w:ind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授業内容を復習し、第二章後半の宿題と小テストをやり、決まった時間内に解答を提出すること、また、第三章を予習すること。</w:t>
            </w:r>
          </w:p>
        </w:tc>
      </w:tr>
      <w:tr w:rsidR="00682E10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682E10" w:rsidRDefault="00682E10" w:rsidP="00682E10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682E10" w:rsidRDefault="00682E10" w:rsidP="00682E10">
            <w:pPr>
              <w:ind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682E10" w:rsidRDefault="00682E10">
      <w:pPr>
        <w:rPr>
          <w:lang w:eastAsia="ja-JP"/>
        </w:rPr>
      </w:pPr>
    </w:p>
    <w:p w:rsidR="00682E10" w:rsidRDefault="00682E10" w:rsidP="00A834BA">
      <w:pPr>
        <w:spacing w:line="400" w:lineRule="exact"/>
        <w:jc w:val="center"/>
        <w:rPr>
          <w:lang w:eastAsia="ja-JP"/>
        </w:rPr>
      </w:pPr>
    </w:p>
    <w:sectPr w:rsidR="00682E10" w:rsidSect="0030634B">
      <w:footerReference w:type="default" r:id="rId6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E10" w:rsidRDefault="00682E10" w:rsidP="0030634B">
      <w:r>
        <w:separator/>
      </w:r>
    </w:p>
  </w:endnote>
  <w:endnote w:type="continuationSeparator" w:id="0">
    <w:p w:rsidR="00682E10" w:rsidRDefault="00682E10" w:rsidP="0030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10" w:rsidRDefault="00682E10">
    <w:pPr>
      <w:pStyle w:val="Footer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B04109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682E10" w:rsidRDefault="00682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E10" w:rsidRDefault="00682E10" w:rsidP="0030634B">
      <w:r>
        <w:separator/>
      </w:r>
    </w:p>
  </w:footnote>
  <w:footnote w:type="continuationSeparator" w:id="0">
    <w:p w:rsidR="00682E10" w:rsidRDefault="00682E10" w:rsidP="003063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34B"/>
    <w:rsid w:val="00020F11"/>
    <w:rsid w:val="00025ADB"/>
    <w:rsid w:val="00080CEF"/>
    <w:rsid w:val="000B46A1"/>
    <w:rsid w:val="000C3DA1"/>
    <w:rsid w:val="000C58B7"/>
    <w:rsid w:val="000E7168"/>
    <w:rsid w:val="000F7636"/>
    <w:rsid w:val="00112009"/>
    <w:rsid w:val="001163C3"/>
    <w:rsid w:val="00137EC6"/>
    <w:rsid w:val="0018102B"/>
    <w:rsid w:val="001A1392"/>
    <w:rsid w:val="001D2049"/>
    <w:rsid w:val="001F2453"/>
    <w:rsid w:val="00212E64"/>
    <w:rsid w:val="002312A1"/>
    <w:rsid w:val="002361C1"/>
    <w:rsid w:val="00243C48"/>
    <w:rsid w:val="00245F84"/>
    <w:rsid w:val="00297063"/>
    <w:rsid w:val="002A13CB"/>
    <w:rsid w:val="002B3FF7"/>
    <w:rsid w:val="002C1DB7"/>
    <w:rsid w:val="002F27EA"/>
    <w:rsid w:val="0030634B"/>
    <w:rsid w:val="0031350A"/>
    <w:rsid w:val="00322653"/>
    <w:rsid w:val="00323CF8"/>
    <w:rsid w:val="00323F86"/>
    <w:rsid w:val="00373063"/>
    <w:rsid w:val="0037715C"/>
    <w:rsid w:val="00393840"/>
    <w:rsid w:val="003B295D"/>
    <w:rsid w:val="003B6C5F"/>
    <w:rsid w:val="003D2BA5"/>
    <w:rsid w:val="003F7ACF"/>
    <w:rsid w:val="0043015E"/>
    <w:rsid w:val="00432BDB"/>
    <w:rsid w:val="004403A7"/>
    <w:rsid w:val="004C316D"/>
    <w:rsid w:val="004D2AAF"/>
    <w:rsid w:val="004E718F"/>
    <w:rsid w:val="005064BE"/>
    <w:rsid w:val="005B4AE1"/>
    <w:rsid w:val="005B6F1C"/>
    <w:rsid w:val="005C6666"/>
    <w:rsid w:val="006017AB"/>
    <w:rsid w:val="00601CF0"/>
    <w:rsid w:val="0062237C"/>
    <w:rsid w:val="0065122B"/>
    <w:rsid w:val="006574F3"/>
    <w:rsid w:val="0065764D"/>
    <w:rsid w:val="006621EF"/>
    <w:rsid w:val="00666C05"/>
    <w:rsid w:val="00676149"/>
    <w:rsid w:val="00682E10"/>
    <w:rsid w:val="00684C80"/>
    <w:rsid w:val="00685117"/>
    <w:rsid w:val="00686A25"/>
    <w:rsid w:val="006A25D2"/>
    <w:rsid w:val="006A390D"/>
    <w:rsid w:val="006D2106"/>
    <w:rsid w:val="00714CF7"/>
    <w:rsid w:val="00733BDF"/>
    <w:rsid w:val="0075468D"/>
    <w:rsid w:val="00765B98"/>
    <w:rsid w:val="00794B37"/>
    <w:rsid w:val="007B7779"/>
    <w:rsid w:val="008077E4"/>
    <w:rsid w:val="00817BCF"/>
    <w:rsid w:val="00836561"/>
    <w:rsid w:val="00846109"/>
    <w:rsid w:val="00877AE5"/>
    <w:rsid w:val="008A275E"/>
    <w:rsid w:val="008F17C1"/>
    <w:rsid w:val="00911905"/>
    <w:rsid w:val="00947515"/>
    <w:rsid w:val="009528EA"/>
    <w:rsid w:val="009A71BE"/>
    <w:rsid w:val="009B13A8"/>
    <w:rsid w:val="00A07476"/>
    <w:rsid w:val="00A61B60"/>
    <w:rsid w:val="00A6652A"/>
    <w:rsid w:val="00A834BA"/>
    <w:rsid w:val="00AA41A7"/>
    <w:rsid w:val="00AF174F"/>
    <w:rsid w:val="00B04109"/>
    <w:rsid w:val="00B06E7E"/>
    <w:rsid w:val="00B279D4"/>
    <w:rsid w:val="00B3068E"/>
    <w:rsid w:val="00B35C05"/>
    <w:rsid w:val="00BA0E6C"/>
    <w:rsid w:val="00BA286A"/>
    <w:rsid w:val="00BB1A1C"/>
    <w:rsid w:val="00BB493F"/>
    <w:rsid w:val="00BB627D"/>
    <w:rsid w:val="00BD3089"/>
    <w:rsid w:val="00BE2257"/>
    <w:rsid w:val="00BF51DB"/>
    <w:rsid w:val="00C075B8"/>
    <w:rsid w:val="00C31560"/>
    <w:rsid w:val="00C33120"/>
    <w:rsid w:val="00D113E7"/>
    <w:rsid w:val="00D226FF"/>
    <w:rsid w:val="00D628CB"/>
    <w:rsid w:val="00D86056"/>
    <w:rsid w:val="00D943A2"/>
    <w:rsid w:val="00DB4BD4"/>
    <w:rsid w:val="00DB74E5"/>
    <w:rsid w:val="00DD71CC"/>
    <w:rsid w:val="00E010C6"/>
    <w:rsid w:val="00E264F3"/>
    <w:rsid w:val="00E269A8"/>
    <w:rsid w:val="00E64859"/>
    <w:rsid w:val="00E84760"/>
    <w:rsid w:val="00EC1CB6"/>
    <w:rsid w:val="00ED70F4"/>
    <w:rsid w:val="00F4489B"/>
    <w:rsid w:val="00F74B69"/>
    <w:rsid w:val="00FB1086"/>
    <w:rsid w:val="00FF5A51"/>
    <w:rsid w:val="0BD8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0634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63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47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2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3</Pages>
  <Words>1897</Words>
  <Characters>1942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WP-S10</cp:lastModifiedBy>
  <cp:revision>6</cp:revision>
  <dcterms:created xsi:type="dcterms:W3CDTF">2021-02-26T12:46:00Z</dcterms:created>
  <dcterms:modified xsi:type="dcterms:W3CDTF">2021-03-03T05:59:00Z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