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sz w:val="28"/>
          <w:szCs w:val="30"/>
        </w:rPr>
      </w:pPr>
      <w:r>
        <w:pict>
          <v:shape id="文本框 1" o:spid="_x0000_s1026" o:spt="202" type="#_x0000_t202" style="position:absolute;left:0pt;margin-left:41.8pt;margin-top:27.55pt;height:22.1pt;width:207.5pt;mso-position-horizontal-relative:page;mso-position-vertical-relative:page;z-index:251659264;mso-width-relative:page;mso-height-relative:page;" stroked="f" coordsize="21600,21600" o:gfxdata="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l5Iqb9MAAAAJAQAADwAAAAAAAAABACAAAAAiAAAA&#10;ZHJzL2Rvd25yZXYueG1sUEsBAhQAFAAAAAgAh07iQHjEpCJFAgAAWQQAAA4AAAAAAAAAAQAgAAAA&#10;IgEAAGRycy9lMm9Eb2MueG1sUEsFBgAAAAAGAAYAWQEAANkFAAAAAA==&#10;">
            <v:path/>
            <v:fill focussize="0,0"/>
            <v:stroke on="f" weight="0.5pt" joinstyle="miter"/>
            <v:imagedata o:title=""/>
            <o:lock v:ext="edit"/>
            <v:textbox>
              <w:txbxContent>
                <w:p>
                  <w:pPr>
                    <w:jc w:val="left"/>
                    <w:rPr>
                      <w:rFonts w:ascii="宋体" w:hAnsi="宋体"/>
                      <w:spacing w:val="20"/>
                      <w:sz w:val="24"/>
                      <w:szCs w:val="24"/>
                    </w:rPr>
                  </w:pPr>
                  <w:r>
                    <w:rPr>
                      <w:rFonts w:hint="eastAsia" w:ascii="宋体" w:hAnsi="宋体"/>
                      <w:spacing w:val="20"/>
                      <w:sz w:val="24"/>
                      <w:szCs w:val="24"/>
                    </w:rPr>
                    <w:t>SJQU-</w:t>
                  </w:r>
                  <w:r>
                    <w:rPr>
                      <w:rFonts w:ascii="宋体" w:hAnsi="宋体"/>
                      <w:spacing w:val="20"/>
                      <w:sz w:val="24"/>
                      <w:szCs w:val="24"/>
                    </w:rPr>
                    <w:t>Q</w:t>
                  </w:r>
                  <w:r>
                    <w:rPr>
                      <w:rFonts w:hint="eastAsia" w:ascii="宋体" w:hAnsi="宋体"/>
                      <w:spacing w:val="20"/>
                      <w:sz w:val="24"/>
                      <w:szCs w:val="24"/>
                    </w:rPr>
                    <w:t>R-JW-</w:t>
                  </w:r>
                  <w:r>
                    <w:rPr>
                      <w:rFonts w:ascii="宋体" w:hAnsi="宋体"/>
                      <w:spacing w:val="20"/>
                      <w:sz w:val="24"/>
                      <w:szCs w:val="24"/>
                    </w:rPr>
                    <w:t>0</w:t>
                  </w:r>
                  <w:r>
                    <w:rPr>
                      <w:rFonts w:hint="eastAsia" w:ascii="宋体" w:hAnsi="宋体"/>
                      <w:spacing w:val="20"/>
                      <w:sz w:val="24"/>
                      <w:szCs w:val="24"/>
                    </w:rPr>
                    <w:t>33（A</w:t>
                  </w:r>
                  <w:r>
                    <w:rPr>
                      <w:rFonts w:ascii="宋体" w:hAnsi="宋体"/>
                      <w:spacing w:val="20"/>
                      <w:sz w:val="24"/>
                      <w:szCs w:val="24"/>
                    </w:rPr>
                    <w:t>0）</w:t>
                  </w:r>
                </w:p>
              </w:txbxContent>
            </v:textbox>
          </v:shape>
        </w:pict>
      </w:r>
      <w:r>
        <w:rPr>
          <w:rFonts w:hint="eastAsia"/>
          <w:b/>
          <w:sz w:val="28"/>
          <w:szCs w:val="30"/>
        </w:rPr>
        <w:t>【教育学】</w:t>
      </w:r>
    </w:p>
    <w:p>
      <w:pPr>
        <w:shd w:val="clear" w:color="auto" w:fill="F5F5F5"/>
        <w:jc w:val="center"/>
        <w:textAlignment w:val="top"/>
        <w:rPr>
          <w:rFonts w:ascii="Arial" w:hAnsi="Arial" w:cs="Arial"/>
          <w:color w:val="888888"/>
          <w:kern w:val="0"/>
          <w:sz w:val="20"/>
          <w:szCs w:val="20"/>
        </w:rPr>
      </w:pPr>
      <w:bookmarkStart w:id="0" w:name="a2"/>
      <w:bookmarkEnd w:id="0"/>
      <w:r>
        <w:rPr>
          <w:rFonts w:hint="eastAsia"/>
          <w:b/>
          <w:sz w:val="28"/>
          <w:szCs w:val="30"/>
        </w:rPr>
        <w:t>【</w:t>
      </w:r>
      <w:r>
        <w:rPr>
          <w:rFonts w:ascii="Arial" w:hAnsi="Arial" w:cs="Arial"/>
          <w:b/>
          <w:bCs/>
          <w:color w:val="333333"/>
          <w:sz w:val="19"/>
          <w:szCs w:val="19"/>
          <w:shd w:val="clear" w:color="auto" w:fill="FFFFFF"/>
        </w:rPr>
        <w:t>Pedagogy</w:t>
      </w:r>
      <w:r>
        <w:rPr>
          <w:rFonts w:hint="eastAsia"/>
          <w:b/>
          <w:sz w:val="28"/>
          <w:szCs w:val="30"/>
        </w:rPr>
        <w:t>】</w:t>
      </w:r>
    </w:p>
    <w:p>
      <w:pPr>
        <w:spacing w:before="156" w:beforeLines="50" w:after="156" w:afterLines="50" w:line="288" w:lineRule="auto"/>
        <w:ind w:firstLine="360" w:firstLineChars="150"/>
        <w:rPr>
          <w:b/>
          <w:color w:val="008080"/>
          <w:sz w:val="30"/>
          <w:szCs w:val="30"/>
        </w:rPr>
      </w:pPr>
      <w:r>
        <w:rPr>
          <w:rFonts w:ascii="黑体" w:hAnsi="宋体" w:eastAsia="黑体"/>
          <w:sz w:val="24"/>
        </w:rPr>
        <w:t>一</w:t>
      </w:r>
      <w:r>
        <w:rPr>
          <w:rFonts w:hint="eastAsia" w:ascii="黑体" w:hAnsi="宋体" w:eastAsia="黑体"/>
          <w:sz w:val="24"/>
        </w:rPr>
        <w:t>、</w:t>
      </w:r>
      <w:r>
        <w:rPr>
          <w:rFonts w:ascii="黑体" w:hAnsi="宋体" w:eastAsia="黑体"/>
          <w:sz w:val="24"/>
        </w:rPr>
        <w:t>基本信息</w:t>
      </w:r>
    </w:p>
    <w:p>
      <w:pPr>
        <w:snapToGrid w:val="0"/>
        <w:spacing w:line="288" w:lineRule="auto"/>
        <w:ind w:firstLine="394" w:firstLineChars="196"/>
        <w:rPr>
          <w:color w:val="000000"/>
          <w:sz w:val="20"/>
          <w:szCs w:val="20"/>
        </w:rPr>
      </w:pPr>
      <w:r>
        <w:rPr>
          <w:b/>
          <w:bCs/>
          <w:color w:val="000000"/>
          <w:sz w:val="20"/>
          <w:szCs w:val="20"/>
        </w:rPr>
        <w:t>课程代码：</w:t>
      </w:r>
      <w:r>
        <w:rPr>
          <w:color w:val="000000"/>
          <w:sz w:val="20"/>
          <w:szCs w:val="20"/>
        </w:rPr>
        <w:t>【</w:t>
      </w:r>
      <w:r>
        <w:rPr>
          <w:rFonts w:hint="eastAsia"/>
          <w:color w:val="000000"/>
          <w:sz w:val="20"/>
          <w:szCs w:val="20"/>
        </w:rPr>
        <w:t>2020441</w:t>
      </w:r>
      <w:r>
        <w:rPr>
          <w:color w:val="000000"/>
          <w:sz w:val="20"/>
          <w:szCs w:val="20"/>
        </w:rPr>
        <w:t>】</w:t>
      </w:r>
    </w:p>
    <w:p>
      <w:pPr>
        <w:snapToGrid w:val="0"/>
        <w:spacing w:line="288" w:lineRule="auto"/>
        <w:ind w:firstLine="394" w:firstLineChars="196"/>
        <w:rPr>
          <w:color w:val="000000"/>
          <w:szCs w:val="21"/>
        </w:rPr>
      </w:pPr>
      <w:r>
        <w:rPr>
          <w:b/>
          <w:bCs/>
          <w:color w:val="000000"/>
          <w:sz w:val="20"/>
          <w:szCs w:val="20"/>
        </w:rPr>
        <w:t>课程学分：</w:t>
      </w:r>
      <w:r>
        <w:rPr>
          <w:color w:val="000000"/>
          <w:sz w:val="20"/>
          <w:szCs w:val="20"/>
        </w:rPr>
        <w:t>【</w:t>
      </w:r>
      <w:r>
        <w:rPr>
          <w:rFonts w:hint="eastAsia"/>
          <w:color w:val="000000"/>
          <w:sz w:val="20"/>
          <w:szCs w:val="20"/>
        </w:rPr>
        <w:t>2</w:t>
      </w:r>
      <w:r>
        <w:rPr>
          <w:color w:val="000000"/>
          <w:sz w:val="20"/>
          <w:szCs w:val="20"/>
        </w:rPr>
        <w:t>】</w:t>
      </w:r>
    </w:p>
    <w:p>
      <w:pPr>
        <w:snapToGrid w:val="0"/>
        <w:spacing w:line="288" w:lineRule="auto"/>
        <w:ind w:firstLine="394" w:firstLineChars="196"/>
        <w:rPr>
          <w:color w:val="000000"/>
          <w:szCs w:val="21"/>
        </w:rPr>
      </w:pPr>
      <w:r>
        <w:rPr>
          <w:b/>
          <w:bCs/>
          <w:color w:val="000000"/>
          <w:sz w:val="20"/>
          <w:szCs w:val="20"/>
        </w:rPr>
        <w:t>面向专业：</w:t>
      </w:r>
      <w:r>
        <w:rPr>
          <w:color w:val="000000"/>
          <w:sz w:val="20"/>
          <w:szCs w:val="20"/>
        </w:rPr>
        <w:t>【</w:t>
      </w:r>
      <w:r>
        <w:rPr>
          <w:rFonts w:hint="eastAsia"/>
          <w:color w:val="000000"/>
          <w:sz w:val="20"/>
          <w:szCs w:val="20"/>
        </w:rPr>
        <w:t>英语专业英语教育方向</w:t>
      </w:r>
      <w:r>
        <w:rPr>
          <w:color w:val="000000"/>
          <w:sz w:val="20"/>
          <w:szCs w:val="20"/>
        </w:rPr>
        <w:t>】</w:t>
      </w:r>
    </w:p>
    <w:p>
      <w:pPr>
        <w:snapToGrid w:val="0"/>
        <w:spacing w:line="288" w:lineRule="auto"/>
        <w:ind w:firstLine="394" w:firstLineChars="196"/>
        <w:rPr>
          <w:color w:val="000000"/>
          <w:sz w:val="20"/>
          <w:szCs w:val="20"/>
        </w:rPr>
      </w:pPr>
      <w:r>
        <w:rPr>
          <w:b/>
          <w:bCs/>
          <w:color w:val="000000"/>
          <w:sz w:val="20"/>
          <w:szCs w:val="20"/>
        </w:rPr>
        <w:t>课程性质：</w:t>
      </w:r>
      <w:r>
        <w:rPr>
          <w:color w:val="000000"/>
          <w:sz w:val="20"/>
          <w:szCs w:val="20"/>
        </w:rPr>
        <w:t>【</w:t>
      </w:r>
      <w:r>
        <w:rPr>
          <w:rFonts w:hint="eastAsia"/>
          <w:color w:val="000000"/>
          <w:sz w:val="20"/>
          <w:szCs w:val="20"/>
        </w:rPr>
        <w:t>专业课】</w:t>
      </w:r>
    </w:p>
    <w:p>
      <w:pPr>
        <w:snapToGrid w:val="0"/>
        <w:spacing w:line="288" w:lineRule="auto"/>
        <w:ind w:firstLine="392" w:firstLineChars="196"/>
        <w:rPr>
          <w:color w:val="000000"/>
          <w:sz w:val="20"/>
          <w:szCs w:val="20"/>
        </w:rPr>
      </w:pPr>
      <w:r>
        <w:rPr>
          <w:rFonts w:hint="eastAsia"/>
          <w:color w:val="000000"/>
          <w:sz w:val="20"/>
          <w:szCs w:val="20"/>
        </w:rPr>
        <w:t>开课院系：外国语学院</w:t>
      </w:r>
    </w:p>
    <w:p>
      <w:pPr>
        <w:snapToGrid w:val="0"/>
        <w:spacing w:line="288" w:lineRule="auto"/>
        <w:ind w:firstLine="392" w:firstLineChars="196"/>
        <w:rPr>
          <w:color w:val="000000"/>
          <w:sz w:val="20"/>
          <w:szCs w:val="20"/>
        </w:rPr>
      </w:pPr>
      <w:r>
        <w:rPr>
          <w:rFonts w:hint="eastAsia"/>
          <w:color w:val="000000"/>
          <w:sz w:val="20"/>
          <w:szCs w:val="20"/>
        </w:rPr>
        <w:t>使用教材：</w:t>
      </w:r>
      <w:r>
        <w:fldChar w:fldCharType="begin"/>
      </w:r>
      <w:r>
        <w:instrText xml:space="preserve"> HYPERLINK "http://search.dangdang.com/?key2=%BB%AA%B6%AB%CA%A6%B7%B6%B4%F3%D1%A7%BD%CC%D3%FD%D1%A7&amp;medium=01&amp;category_path=01.00.00.00.00.00" \t "http://product.dangdang.com/_blank" </w:instrText>
      </w:r>
      <w:r>
        <w:fldChar w:fldCharType="separate"/>
      </w:r>
      <w:r>
        <w:rPr>
          <w:rFonts w:hint="eastAsia"/>
          <w:color w:val="000000"/>
          <w:sz w:val="20"/>
          <w:szCs w:val="20"/>
        </w:rPr>
        <w:t>高等教育出版社</w:t>
      </w:r>
      <w:r>
        <w:rPr>
          <w:rFonts w:hint="eastAsia" w:ascii="宋体" w:hAnsi="宋体"/>
          <w:color w:val="000000"/>
          <w:sz w:val="20"/>
          <w:szCs w:val="20"/>
        </w:rPr>
        <w:t>«教育学原理»</w:t>
      </w:r>
      <w:r>
        <w:rPr>
          <w:rFonts w:hint="eastAsia" w:ascii="宋体" w:hAnsi="宋体"/>
          <w:color w:val="000000"/>
          <w:sz w:val="20"/>
          <w:szCs w:val="20"/>
        </w:rPr>
        <w:fldChar w:fldCharType="end"/>
      </w:r>
      <w:r>
        <w:rPr>
          <w:color w:val="000000"/>
          <w:sz w:val="20"/>
          <w:szCs w:val="20"/>
        </w:rPr>
        <w:t>编写组</w:t>
      </w:r>
      <w:r>
        <w:rPr>
          <w:rFonts w:hint="eastAsia"/>
          <w:color w:val="000000"/>
          <w:sz w:val="20"/>
          <w:szCs w:val="20"/>
        </w:rPr>
        <w:t>：《教育学原理》，上海，</w:t>
      </w:r>
      <w:r>
        <w:fldChar w:fldCharType="begin"/>
      </w:r>
      <w:r>
        <w:instrText xml:space="preserve"> HYPERLINK "http://search.dangdang.com/?key3=%BB%AA%B6%AB%CA%A6%B7%B6%B4%F3%D1%A7%B3%F6%B0%E6%C9%E7&amp;medium=01&amp;category_path=01.00.00.00.00.00" \t "http://product.dangdang.com/_blank" </w:instrText>
      </w:r>
      <w:r>
        <w:fldChar w:fldCharType="separate"/>
      </w:r>
      <w:r>
        <w:rPr>
          <w:color w:val="000000"/>
          <w:sz w:val="20"/>
          <w:szCs w:val="20"/>
        </w:rPr>
        <w:t>华东师范大学出版社</w:t>
      </w:r>
      <w:r>
        <w:rPr>
          <w:color w:val="000000"/>
          <w:sz w:val="20"/>
          <w:szCs w:val="20"/>
        </w:rPr>
        <w:fldChar w:fldCharType="end"/>
      </w:r>
      <w:r>
        <w:rPr>
          <w:rFonts w:hint="eastAsia"/>
          <w:color w:val="000000"/>
          <w:sz w:val="20"/>
          <w:szCs w:val="20"/>
        </w:rPr>
        <w:t>，</w:t>
      </w:r>
      <w:r>
        <w:rPr>
          <w:color w:val="000000"/>
          <w:sz w:val="20"/>
          <w:szCs w:val="20"/>
        </w:rPr>
        <w:t>201</w:t>
      </w:r>
      <w:r>
        <w:rPr>
          <w:rFonts w:hint="eastAsia"/>
          <w:color w:val="000000"/>
          <w:sz w:val="20"/>
          <w:szCs w:val="20"/>
        </w:rPr>
        <w:t>9</w:t>
      </w:r>
      <w:r>
        <w:rPr>
          <w:color w:val="000000"/>
          <w:sz w:val="20"/>
          <w:szCs w:val="20"/>
        </w:rPr>
        <w:t>年</w:t>
      </w:r>
      <w:r>
        <w:rPr>
          <w:rFonts w:hint="eastAsia"/>
          <w:color w:val="000000"/>
          <w:sz w:val="20"/>
          <w:szCs w:val="20"/>
        </w:rPr>
        <w:t>1</w:t>
      </w:r>
      <w:r>
        <w:rPr>
          <w:color w:val="000000"/>
          <w:sz w:val="20"/>
          <w:szCs w:val="20"/>
        </w:rPr>
        <w:t>月</w:t>
      </w:r>
      <w:r>
        <w:rPr>
          <w:rFonts w:hint="eastAsia"/>
          <w:color w:val="000000"/>
          <w:sz w:val="20"/>
          <w:szCs w:val="20"/>
        </w:rPr>
        <w:t>版。</w:t>
      </w:r>
    </w:p>
    <w:p>
      <w:pPr>
        <w:snapToGrid w:val="0"/>
        <w:spacing w:line="288" w:lineRule="auto"/>
        <w:ind w:firstLine="392" w:firstLineChars="196"/>
        <w:rPr>
          <w:color w:val="000000"/>
          <w:sz w:val="20"/>
          <w:szCs w:val="20"/>
        </w:rPr>
      </w:pPr>
      <w:r>
        <w:rPr>
          <w:rFonts w:hint="eastAsia"/>
          <w:color w:val="000000"/>
          <w:sz w:val="20"/>
          <w:szCs w:val="20"/>
        </w:rPr>
        <w:t>参考书目</w:t>
      </w:r>
    </w:p>
    <w:p>
      <w:pPr>
        <w:ind w:left="288"/>
        <w:rPr>
          <w:color w:val="000000"/>
          <w:sz w:val="20"/>
          <w:szCs w:val="20"/>
        </w:rPr>
      </w:pPr>
      <w:r>
        <w:rPr>
          <w:rFonts w:hint="eastAsia"/>
          <w:color w:val="000000"/>
          <w:sz w:val="20"/>
          <w:szCs w:val="20"/>
        </w:rPr>
        <w:t>1．华东师范大学出版社教育学编写组：《基于教师资格考试的教育学》，上海，</w:t>
      </w:r>
      <w:r>
        <w:fldChar w:fldCharType="begin"/>
      </w:r>
      <w:r>
        <w:instrText xml:space="preserve"> HYPERLINK "http://search.dangdang.com/?key3=%BB%AA%B6%AB%CA%A6%B7%B6%B4%F3%D1%A7%B3%F6%B0%E6%C9%E7&amp;medium=01&amp;category_path=01.00.00.00.00.00" \t "http://product.dangdang.com/_blank" </w:instrText>
      </w:r>
      <w:r>
        <w:fldChar w:fldCharType="separate"/>
      </w:r>
      <w:r>
        <w:rPr>
          <w:rStyle w:val="11"/>
          <w:sz w:val="20"/>
          <w:szCs w:val="20"/>
        </w:rPr>
        <w:t>华东师范大学出版社</w:t>
      </w:r>
      <w:r>
        <w:rPr>
          <w:rStyle w:val="11"/>
          <w:sz w:val="20"/>
          <w:szCs w:val="20"/>
        </w:rPr>
        <w:fldChar w:fldCharType="end"/>
      </w:r>
      <w:r>
        <w:rPr>
          <w:rFonts w:hint="eastAsia"/>
          <w:color w:val="000000"/>
          <w:sz w:val="20"/>
          <w:szCs w:val="20"/>
        </w:rPr>
        <w:t>，</w:t>
      </w:r>
      <w:r>
        <w:rPr>
          <w:color w:val="000000"/>
          <w:sz w:val="20"/>
          <w:szCs w:val="20"/>
        </w:rPr>
        <w:t>2016年2月</w:t>
      </w:r>
      <w:r>
        <w:rPr>
          <w:rFonts w:hint="eastAsia"/>
          <w:color w:val="000000"/>
          <w:sz w:val="20"/>
          <w:szCs w:val="20"/>
        </w:rPr>
        <w:t>版。</w:t>
      </w:r>
    </w:p>
    <w:p>
      <w:pPr>
        <w:ind w:left="288"/>
        <w:rPr>
          <w:color w:val="000000"/>
          <w:sz w:val="20"/>
          <w:szCs w:val="20"/>
        </w:rPr>
      </w:pPr>
      <w:r>
        <w:rPr>
          <w:rFonts w:hint="eastAsia"/>
          <w:color w:val="000000"/>
          <w:sz w:val="20"/>
          <w:szCs w:val="20"/>
        </w:rPr>
        <w:t>2. 张东良：《教育学原理》，北京，北京理工大学出版社，2017年7月版。</w:t>
      </w:r>
    </w:p>
    <w:p>
      <w:pPr>
        <w:ind w:left="288"/>
        <w:rPr>
          <w:color w:val="000000"/>
          <w:sz w:val="20"/>
          <w:szCs w:val="20"/>
        </w:rPr>
      </w:pPr>
      <w:r>
        <w:rPr>
          <w:rFonts w:hint="eastAsia"/>
          <w:color w:val="000000"/>
          <w:sz w:val="20"/>
          <w:szCs w:val="20"/>
        </w:rPr>
        <w:t xml:space="preserve">3. 王萍：《现代教育学》，山东，山东教育出版社，2012年7月版。 </w:t>
      </w:r>
    </w:p>
    <w:p>
      <w:pPr>
        <w:snapToGrid w:val="0"/>
        <w:spacing w:line="288" w:lineRule="auto"/>
        <w:ind w:firstLine="394" w:firstLineChars="196"/>
        <w:rPr>
          <w:b/>
          <w:bCs/>
          <w:sz w:val="20"/>
          <w:szCs w:val="20"/>
        </w:rPr>
      </w:pPr>
      <w:r>
        <w:rPr>
          <w:rFonts w:hint="eastAsia"/>
          <w:b/>
          <w:bCs/>
          <w:sz w:val="20"/>
          <w:szCs w:val="20"/>
        </w:rPr>
        <w:t>课程网站网址：</w:t>
      </w:r>
    </w:p>
    <w:p>
      <w:pPr>
        <w:adjustRightInd w:val="0"/>
        <w:snapToGrid w:val="0"/>
        <w:spacing w:before="156" w:beforeLines="50" w:after="156" w:afterLines="50" w:line="288" w:lineRule="auto"/>
        <w:rPr>
          <w:rFonts w:ascii="Times New Roman" w:hAnsi="Times New Roman"/>
          <w:sz w:val="20"/>
          <w:szCs w:val="20"/>
        </w:rPr>
      </w:pPr>
      <w:r>
        <w:fldChar w:fldCharType="begin"/>
      </w:r>
      <w:r>
        <w:instrText xml:space="preserve"> HYPERLINK "https://elearning.gench.edu.cn:8443/webapps/portal/execute/tabs/tabAction?tab_tab_group_id=_1_1" </w:instrText>
      </w:r>
      <w:r>
        <w:fldChar w:fldCharType="separate"/>
      </w:r>
      <w:r>
        <w:rPr>
          <w:rFonts w:ascii="Times New Roman" w:hAnsi="Times New Roman"/>
          <w:sz w:val="20"/>
          <w:szCs w:val="20"/>
        </w:rPr>
        <w:t>https://elearning.gench.edu.cn:8443/webapps/portal/execute/tabs/tabAction?tab_tab_group_id=_1_1</w:t>
      </w:r>
      <w:r>
        <w:rPr>
          <w:rFonts w:ascii="Times New Roman" w:hAnsi="Times New Roman"/>
          <w:sz w:val="20"/>
          <w:szCs w:val="20"/>
        </w:rPr>
        <w:fldChar w:fldCharType="end"/>
      </w:r>
      <w:r>
        <w:rPr>
          <w:rFonts w:ascii="Times New Roman" w:hAnsi="Times New Roman"/>
          <w:sz w:val="20"/>
          <w:szCs w:val="20"/>
        </w:rPr>
        <w:t xml:space="preserve"> </w:t>
      </w:r>
    </w:p>
    <w:p>
      <w:pPr>
        <w:adjustRightInd w:val="0"/>
        <w:snapToGrid w:val="0"/>
        <w:spacing w:before="156" w:beforeLines="50" w:after="156" w:afterLines="50" w:line="288" w:lineRule="auto"/>
        <w:ind w:firstLine="348" w:firstLineChars="145"/>
        <w:rPr>
          <w:rFonts w:ascii="黑体" w:hAnsi="宋体" w:eastAsia="黑体"/>
          <w:sz w:val="24"/>
        </w:rPr>
      </w:pPr>
    </w:p>
    <w:p>
      <w:pPr>
        <w:adjustRightInd w:val="0"/>
        <w:snapToGrid w:val="0"/>
        <w:spacing w:before="156" w:beforeLines="50" w:after="156" w:afterLines="50" w:line="288" w:lineRule="auto"/>
        <w:ind w:firstLine="348" w:firstLineChars="145"/>
        <w:rPr>
          <w:b/>
          <w:color w:val="000000"/>
          <w:sz w:val="24"/>
          <w:szCs w:val="20"/>
        </w:rPr>
      </w:pPr>
      <w:r>
        <w:rPr>
          <w:rFonts w:ascii="黑体" w:hAnsi="宋体" w:eastAsia="黑体"/>
          <w:sz w:val="24"/>
        </w:rPr>
        <w:t>二</w:t>
      </w:r>
      <w:r>
        <w:rPr>
          <w:rFonts w:hint="eastAsia" w:ascii="黑体" w:hAnsi="宋体" w:eastAsia="黑体"/>
          <w:sz w:val="24"/>
        </w:rPr>
        <w:t>、</w:t>
      </w:r>
      <w:r>
        <w:rPr>
          <w:rFonts w:ascii="黑体" w:hAnsi="宋体" w:eastAsia="黑体"/>
          <w:sz w:val="24"/>
        </w:rPr>
        <w:t>课程简介</w:t>
      </w:r>
    </w:p>
    <w:p>
      <w:pPr>
        <w:snapToGrid w:val="0"/>
        <w:spacing w:line="288" w:lineRule="auto"/>
        <w:ind w:firstLine="392" w:firstLineChars="196"/>
        <w:rPr>
          <w:color w:val="000000"/>
          <w:sz w:val="20"/>
          <w:szCs w:val="20"/>
        </w:rPr>
      </w:pPr>
      <w:r>
        <w:rPr>
          <w:rFonts w:hint="eastAsia"/>
          <w:color w:val="000000"/>
          <w:sz w:val="20"/>
          <w:szCs w:val="20"/>
        </w:rPr>
        <w:t>教育学是一门研究教育现象，揭示教育规律的社会学科，包括教育基本原理、课程论、教学论、德育论、学校管理等相关内容。《教育学》是学生将来从事英语教师职业最基本的必修课程，对培养学生具备基本的教育知识、能力和素养具有重要的作用。本课程立足于英语教师应该具备的基本教育教学素养，结合国家教师资格证书考试大纲的要求，依照本科生的学习能力水平，制定了课程目标和内容要求。</w:t>
      </w:r>
    </w:p>
    <w:p>
      <w:pPr>
        <w:widowControl/>
        <w:spacing w:before="156" w:beforeLines="50" w:after="156" w:afterLines="50" w:line="288" w:lineRule="auto"/>
        <w:ind w:firstLine="360" w:firstLineChars="150"/>
        <w:jc w:val="left"/>
        <w:rPr>
          <w:rFonts w:ascii="黑体" w:hAnsi="宋体" w:eastAsia="黑体"/>
          <w:sz w:val="24"/>
        </w:rPr>
      </w:pPr>
      <w:r>
        <w:rPr>
          <w:rFonts w:ascii="黑体" w:hAnsi="宋体" w:eastAsia="黑体"/>
          <w:sz w:val="24"/>
        </w:rPr>
        <w:t>三</w:t>
      </w:r>
      <w:r>
        <w:rPr>
          <w:rFonts w:hint="eastAsia" w:ascii="黑体" w:hAnsi="宋体" w:eastAsia="黑体"/>
          <w:sz w:val="24"/>
        </w:rPr>
        <w:t>、</w:t>
      </w:r>
      <w:r>
        <w:rPr>
          <w:rFonts w:ascii="黑体" w:hAnsi="宋体" w:eastAsia="黑体"/>
          <w:sz w:val="24"/>
        </w:rPr>
        <w:t>选课建议</w:t>
      </w:r>
    </w:p>
    <w:p>
      <w:pPr>
        <w:spacing w:line="360" w:lineRule="auto"/>
        <w:ind w:firstLine="420" w:firstLineChars="200"/>
        <w:rPr>
          <w:rFonts w:ascii="宋体" w:hAnsi="宋体"/>
          <w:szCs w:val="21"/>
        </w:rPr>
      </w:pPr>
      <w:r>
        <w:rPr>
          <w:rFonts w:hint="eastAsia" w:ascii="宋体" w:hAnsi="宋体"/>
          <w:szCs w:val="21"/>
        </w:rPr>
        <w:t>该课程是教育方向必修课程。</w:t>
      </w:r>
    </w:p>
    <w:p>
      <w:pPr>
        <w:widowControl/>
        <w:numPr>
          <w:ilvl w:val="0"/>
          <w:numId w:val="1"/>
        </w:numPr>
        <w:spacing w:before="156" w:beforeLines="50" w:after="156" w:afterLines="50" w:line="288" w:lineRule="auto"/>
        <w:ind w:firstLine="360" w:firstLineChars="150"/>
        <w:jc w:val="left"/>
        <w:rPr>
          <w:rFonts w:ascii="黑体" w:hAnsi="宋体" w:eastAsia="黑体"/>
          <w:sz w:val="24"/>
        </w:rPr>
      </w:pPr>
      <w:r>
        <w:rPr>
          <w:rFonts w:ascii="黑体" w:hAnsi="宋体" w:eastAsia="黑体"/>
          <w:sz w:val="24"/>
        </w:rPr>
        <w:t>课程与</w:t>
      </w:r>
      <w:r>
        <w:rPr>
          <w:rFonts w:hint="eastAsia" w:ascii="黑体" w:hAnsi="宋体" w:eastAsia="黑体"/>
          <w:sz w:val="24"/>
        </w:rPr>
        <w:t>专业毕业要求</w:t>
      </w:r>
      <w:r>
        <w:rPr>
          <w:rFonts w:ascii="黑体" w:hAnsi="宋体" w:eastAsia="黑体"/>
          <w:sz w:val="24"/>
        </w:rPr>
        <w:t>的关联性</w:t>
      </w:r>
    </w:p>
    <w:tbl>
      <w:tblPr>
        <w:tblStyle w:val="9"/>
        <w:tblW w:w="850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37"/>
        <w:gridCol w:w="5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exact"/>
        </w:trPr>
        <w:tc>
          <w:tcPr>
            <w:tcW w:w="7937" w:type="dxa"/>
            <w:vAlign w:val="center"/>
          </w:tcPr>
          <w:p>
            <w:pPr>
              <w:widowControl/>
              <w:jc w:val="center"/>
              <w:rPr>
                <w:rFonts w:ascii="宋体" w:cs="宋体"/>
                <w:b/>
                <w:bCs/>
                <w:color w:val="000000"/>
                <w:kern w:val="0"/>
                <w:szCs w:val="21"/>
              </w:rPr>
            </w:pPr>
            <w:r>
              <w:rPr>
                <w:rFonts w:hint="eastAsia" w:ascii="宋体" w:cs="宋体"/>
                <w:b/>
                <w:bCs/>
                <w:color w:val="000000"/>
                <w:kern w:val="0"/>
                <w:szCs w:val="21"/>
              </w:rPr>
              <w:t>毕业要求和指标点</w:t>
            </w:r>
          </w:p>
        </w:tc>
        <w:tc>
          <w:tcPr>
            <w:tcW w:w="570" w:type="dxa"/>
            <w:vAlign w:val="center"/>
          </w:tcPr>
          <w:p>
            <w:pPr>
              <w:widowControl/>
              <w:rPr>
                <w:rFonts w:ascii="宋体" w:cs="宋体"/>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exact"/>
        </w:trPr>
        <w:tc>
          <w:tcPr>
            <w:tcW w:w="7937" w:type="dxa"/>
            <w:vAlign w:val="center"/>
          </w:tcPr>
          <w:p>
            <w:pPr>
              <w:snapToGrid w:val="0"/>
              <w:rPr>
                <w:rFonts w:asciiTheme="minorEastAsia" w:hAnsiTheme="minorEastAsia"/>
                <w:color w:val="000000" w:themeColor="text1"/>
                <w:szCs w:val="21"/>
              </w:rPr>
            </w:pPr>
            <w:r>
              <w:rPr>
                <w:rFonts w:hint="eastAsia" w:asciiTheme="minorEastAsia" w:hAnsiTheme="minorEastAsia"/>
                <w:color w:val="000000" w:themeColor="text1"/>
                <w:szCs w:val="21"/>
              </w:rPr>
              <w:t>LO111倾听他人意见、尊重他人观点、分析他人需求。</w:t>
            </w:r>
          </w:p>
        </w:tc>
        <w:tc>
          <w:tcPr>
            <w:tcW w:w="570" w:type="dxa"/>
            <w:vAlign w:val="center"/>
          </w:tcPr>
          <w:p>
            <w:pPr>
              <w:widowControl/>
              <w:rPr>
                <w:rFonts w:ascii="仿宋" w:hAnsi="仿宋" w:eastAsia="仿宋"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exact"/>
        </w:trPr>
        <w:tc>
          <w:tcPr>
            <w:tcW w:w="7937" w:type="dxa"/>
            <w:vAlign w:val="center"/>
          </w:tcPr>
          <w:p>
            <w:pPr>
              <w:snapToGrid w:val="0"/>
              <w:rPr>
                <w:rFonts w:asciiTheme="minorEastAsia" w:hAnsiTheme="minorEastAsia"/>
                <w:color w:val="000000" w:themeColor="text1"/>
                <w:szCs w:val="21"/>
              </w:rPr>
            </w:pPr>
            <w:r>
              <w:rPr>
                <w:rFonts w:hint="eastAsia" w:asciiTheme="minorEastAsia" w:hAnsiTheme="minorEastAsia"/>
                <w:color w:val="000000" w:themeColor="text1"/>
                <w:szCs w:val="21"/>
              </w:rPr>
              <w:t>LO112应用书面或口头形式，阐释自己的观点，有效沟通。</w:t>
            </w:r>
          </w:p>
        </w:tc>
        <w:tc>
          <w:tcPr>
            <w:tcW w:w="570" w:type="dxa"/>
            <w:vAlign w:val="center"/>
          </w:tcPr>
          <w:p>
            <w:pPr>
              <w:widowControl/>
              <w:numPr>
                <w:ilvl w:val="0"/>
                <w:numId w:val="2"/>
              </w:numPr>
              <w:rPr>
                <w:rFonts w:ascii="仿宋" w:hAnsi="仿宋" w:eastAsia="仿宋"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exact"/>
        </w:trPr>
        <w:tc>
          <w:tcPr>
            <w:tcW w:w="7937" w:type="dxa"/>
            <w:vAlign w:val="center"/>
          </w:tcPr>
          <w:p>
            <w:pPr>
              <w:snapToGrid w:val="0"/>
              <w:rPr>
                <w:rFonts w:asciiTheme="minorEastAsia" w:hAnsiTheme="minorEastAsia"/>
                <w:color w:val="000000" w:themeColor="text1"/>
                <w:szCs w:val="21"/>
              </w:rPr>
            </w:pPr>
            <w:r>
              <w:rPr>
                <w:rFonts w:hint="eastAsia" w:asciiTheme="minorEastAsia" w:hAnsiTheme="minorEastAsia"/>
                <w:color w:val="000000" w:themeColor="text1"/>
                <w:szCs w:val="21"/>
              </w:rPr>
              <w:t>LO211能根据需要自己确定学习目标，并设计学习计划。</w:t>
            </w:r>
          </w:p>
        </w:tc>
        <w:tc>
          <w:tcPr>
            <w:tcW w:w="570" w:type="dxa"/>
            <w:vAlign w:val="center"/>
          </w:tcPr>
          <w:p>
            <w:pPr>
              <w:widowControl/>
              <w:rPr>
                <w:rFonts w:ascii="仿宋" w:hAnsi="仿宋" w:eastAsia="仿宋"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937" w:type="dxa"/>
            <w:vAlign w:val="center"/>
          </w:tcPr>
          <w:p>
            <w:pPr>
              <w:snapToGrid w:val="0"/>
              <w:rPr>
                <w:rFonts w:asciiTheme="minorEastAsia" w:hAnsiTheme="minorEastAsia"/>
                <w:color w:val="000000" w:themeColor="text1"/>
                <w:szCs w:val="21"/>
              </w:rPr>
            </w:pPr>
            <w:r>
              <w:rPr>
                <w:rFonts w:hint="eastAsia" w:asciiTheme="minorEastAsia" w:hAnsiTheme="minorEastAsia"/>
                <w:color w:val="000000" w:themeColor="text1"/>
                <w:szCs w:val="21"/>
              </w:rPr>
              <w:t>L0212能搜集、获取达到目标所需要的学习资源，实施学习计划、反思学习计划、持续改进，达到学习目标。</w:t>
            </w:r>
          </w:p>
        </w:tc>
        <w:tc>
          <w:tcPr>
            <w:tcW w:w="570" w:type="dxa"/>
            <w:vAlign w:val="center"/>
          </w:tcPr>
          <w:p>
            <w:pPr>
              <w:widowControl/>
              <w:rPr>
                <w:rFonts w:ascii="微软雅黑" w:hAnsi="微软雅黑" w:eastAsia="微软雅黑" w:cs="微软雅黑"/>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exact"/>
        </w:trPr>
        <w:tc>
          <w:tcPr>
            <w:tcW w:w="7937" w:type="dxa"/>
            <w:vAlign w:val="center"/>
          </w:tcPr>
          <w:p>
            <w:pPr>
              <w:snapToGrid w:val="0"/>
              <w:rPr>
                <w:rFonts w:asciiTheme="minorEastAsia" w:hAnsiTheme="minorEastAsia"/>
                <w:color w:val="000000" w:themeColor="text1"/>
                <w:szCs w:val="21"/>
              </w:rPr>
            </w:pPr>
            <w:r>
              <w:rPr>
                <w:rFonts w:hint="eastAsia" w:asciiTheme="minorEastAsia" w:hAnsiTheme="minorEastAsia"/>
                <w:color w:val="000000" w:themeColor="text1"/>
                <w:szCs w:val="21"/>
              </w:rPr>
              <w:t>L0311理解并掌握英语语音、语法、词汇基本知识</w:t>
            </w:r>
          </w:p>
        </w:tc>
        <w:tc>
          <w:tcPr>
            <w:tcW w:w="570" w:type="dxa"/>
            <w:vAlign w:val="center"/>
          </w:tcPr>
          <w:p>
            <w:pPr>
              <w:widowControl/>
              <w:rPr>
                <w:rFonts w:ascii="微软雅黑" w:hAnsi="微软雅黑" w:eastAsia="微软雅黑" w:cs="微软雅黑"/>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exact"/>
        </w:trPr>
        <w:tc>
          <w:tcPr>
            <w:tcW w:w="7937" w:type="dxa"/>
            <w:vAlign w:val="center"/>
          </w:tcPr>
          <w:p>
            <w:pPr>
              <w:snapToGrid w:val="0"/>
              <w:rPr>
                <w:rFonts w:asciiTheme="minorEastAsia" w:hAnsiTheme="minorEastAsia"/>
                <w:color w:val="000000" w:themeColor="text1"/>
                <w:szCs w:val="21"/>
              </w:rPr>
            </w:pPr>
            <w:r>
              <w:rPr>
                <w:rFonts w:hint="eastAsia" w:asciiTheme="minorEastAsia" w:hAnsiTheme="minorEastAsia"/>
                <w:color w:val="000000" w:themeColor="text1"/>
                <w:szCs w:val="21"/>
              </w:rPr>
              <w:t>L0312掌握阅读方法，具备准确理解文章主旨、快速获取信息的能力。</w:t>
            </w:r>
          </w:p>
        </w:tc>
        <w:tc>
          <w:tcPr>
            <w:tcW w:w="570" w:type="dxa"/>
            <w:vAlign w:val="center"/>
          </w:tcPr>
          <w:p>
            <w:pPr>
              <w:widowControl/>
              <w:rPr>
                <w:rFonts w:ascii="仿宋" w:hAnsi="仿宋" w:eastAsia="仿宋"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exact"/>
        </w:trPr>
        <w:tc>
          <w:tcPr>
            <w:tcW w:w="7937" w:type="dxa"/>
            <w:vAlign w:val="center"/>
          </w:tcPr>
          <w:p>
            <w:pPr>
              <w:snapToGrid w:val="0"/>
              <w:rPr>
                <w:rFonts w:asciiTheme="minorEastAsia" w:hAnsiTheme="minorEastAsia"/>
                <w:color w:val="000000" w:themeColor="text1"/>
                <w:szCs w:val="21"/>
              </w:rPr>
            </w:pPr>
            <w:r>
              <w:rPr>
                <w:rFonts w:hint="eastAsia" w:asciiTheme="minorEastAsia" w:hAnsiTheme="minorEastAsia"/>
                <w:color w:val="000000" w:themeColor="text1"/>
                <w:szCs w:val="21"/>
              </w:rPr>
              <w:t>L0313掌握语言学知识，熟练运用英语语言基本技能进行口语、写作表达。</w:t>
            </w:r>
          </w:p>
        </w:tc>
        <w:tc>
          <w:tcPr>
            <w:tcW w:w="570" w:type="dxa"/>
            <w:vAlign w:val="center"/>
          </w:tcPr>
          <w:p>
            <w:pPr>
              <w:widowControl/>
              <w:rPr>
                <w:rFonts w:ascii="仿宋" w:hAnsi="仿宋" w:eastAsia="仿宋"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exact"/>
        </w:trPr>
        <w:tc>
          <w:tcPr>
            <w:tcW w:w="7937" w:type="dxa"/>
            <w:vAlign w:val="center"/>
          </w:tcPr>
          <w:p>
            <w:pPr>
              <w:snapToGrid w:val="0"/>
              <w:rPr>
                <w:rFonts w:asciiTheme="minorEastAsia" w:hAnsiTheme="minorEastAsia"/>
                <w:color w:val="000000" w:themeColor="text1"/>
                <w:szCs w:val="21"/>
              </w:rPr>
            </w:pPr>
            <w:r>
              <w:rPr>
                <w:rFonts w:hint="eastAsia" w:asciiTheme="minorEastAsia" w:hAnsiTheme="minorEastAsia"/>
                <w:color w:val="000000" w:themeColor="text1"/>
                <w:szCs w:val="21"/>
              </w:rPr>
              <w:t>L0321了解英美文学发展史，掌握主要文学流派的特点。</w:t>
            </w:r>
          </w:p>
        </w:tc>
        <w:tc>
          <w:tcPr>
            <w:tcW w:w="570" w:type="dxa"/>
            <w:vAlign w:val="center"/>
          </w:tcPr>
          <w:p>
            <w:pPr>
              <w:widowControl/>
              <w:rPr>
                <w:rFonts w:ascii="微软雅黑" w:hAnsi="微软雅黑" w:eastAsia="微软雅黑" w:cs="微软雅黑"/>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exact"/>
        </w:trPr>
        <w:tc>
          <w:tcPr>
            <w:tcW w:w="7937" w:type="dxa"/>
            <w:vAlign w:val="center"/>
          </w:tcPr>
          <w:p>
            <w:pPr>
              <w:snapToGrid w:val="0"/>
              <w:rPr>
                <w:rFonts w:asciiTheme="minorEastAsia" w:hAnsiTheme="minorEastAsia"/>
                <w:color w:val="000000" w:themeColor="text1"/>
                <w:szCs w:val="21"/>
              </w:rPr>
            </w:pPr>
            <w:r>
              <w:rPr>
                <w:rFonts w:hint="eastAsia" w:asciiTheme="minorEastAsia" w:hAnsiTheme="minorEastAsia"/>
                <w:color w:val="000000" w:themeColor="text1"/>
                <w:szCs w:val="21"/>
              </w:rPr>
              <w:t>L0322阅读部分英美文学作品，学会鉴赏文学作品的方法。</w:t>
            </w:r>
          </w:p>
        </w:tc>
        <w:tc>
          <w:tcPr>
            <w:tcW w:w="570" w:type="dxa"/>
            <w:vAlign w:val="center"/>
          </w:tcPr>
          <w:p>
            <w:pPr>
              <w:widowControl/>
              <w:rPr>
                <w:rFonts w:ascii="仿宋" w:hAnsi="仿宋" w:eastAsia="仿宋"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exact"/>
        </w:trPr>
        <w:tc>
          <w:tcPr>
            <w:tcW w:w="7937" w:type="dxa"/>
            <w:vAlign w:val="center"/>
          </w:tcPr>
          <w:p>
            <w:pPr>
              <w:snapToGrid w:val="0"/>
              <w:rPr>
                <w:rFonts w:hint="eastAsia" w:asciiTheme="minorEastAsia" w:hAnsiTheme="minorEastAsia"/>
                <w:color w:val="000000" w:themeColor="text1"/>
                <w:szCs w:val="21"/>
              </w:rPr>
            </w:pPr>
            <w:r>
              <w:rPr>
                <w:rFonts w:hint="eastAsia" w:asciiTheme="minorEastAsia" w:hAnsiTheme="minorEastAsia"/>
                <w:color w:val="000000" w:themeColor="text1"/>
                <w:szCs w:val="21"/>
              </w:rPr>
              <w:t>LO331掌握主要哲学概念，理解不同文化观念。传承中华文脉，富有中国心</w:t>
            </w:r>
          </w:p>
          <w:p>
            <w:pPr>
              <w:snapToGrid w:val="0"/>
              <w:rPr>
                <w:rFonts w:hint="eastAsia" w:asciiTheme="minorEastAsia" w:hAnsiTheme="minorEastAsia"/>
                <w:color w:val="000000" w:themeColor="text1"/>
                <w:szCs w:val="21"/>
              </w:rPr>
            </w:pPr>
          </w:p>
        </w:tc>
        <w:tc>
          <w:tcPr>
            <w:tcW w:w="570" w:type="dxa"/>
            <w:vAlign w:val="center"/>
          </w:tcPr>
          <w:p>
            <w:pPr>
              <w:widowControl/>
              <w:rPr>
                <w:rFonts w:ascii="仿宋" w:hAnsi="仿宋" w:eastAsia="仿宋"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exact"/>
        </w:trPr>
        <w:tc>
          <w:tcPr>
            <w:tcW w:w="7937" w:type="dxa"/>
            <w:vAlign w:val="center"/>
          </w:tcPr>
          <w:p>
            <w:pPr>
              <w:snapToGrid w:val="0"/>
              <w:rPr>
                <w:rFonts w:hint="eastAsia" w:asciiTheme="minorEastAsia" w:hAnsiTheme="minorEastAsia"/>
                <w:color w:val="000000" w:themeColor="text1"/>
                <w:szCs w:val="21"/>
              </w:rPr>
            </w:pPr>
            <w:r>
              <w:rPr>
                <w:rFonts w:hint="eastAsia" w:asciiTheme="minorEastAsia" w:hAnsiTheme="minorEastAsia"/>
                <w:color w:val="000000" w:themeColor="text1"/>
                <w:szCs w:val="21"/>
              </w:rPr>
              <w:t>LO332掌握中西方文化比较方法，学思结合，知行统一，勇于探索，善于解决问题</w:t>
            </w:r>
            <w:r>
              <w:rPr>
                <w:rFonts w:hint="eastAsia" w:asciiTheme="minorEastAsia" w:hAnsiTheme="minorEastAsia"/>
                <w:color w:val="000000" w:themeColor="text1"/>
                <w:szCs w:val="21"/>
              </w:rPr>
              <w:t>。</w:t>
            </w:r>
          </w:p>
        </w:tc>
        <w:tc>
          <w:tcPr>
            <w:tcW w:w="570" w:type="dxa"/>
            <w:vAlign w:val="center"/>
          </w:tcPr>
          <w:p>
            <w:pPr>
              <w:widowControl/>
              <w:rPr>
                <w:rFonts w:ascii="微软雅黑" w:hAnsi="微软雅黑" w:eastAsia="微软雅黑" w:cs="微软雅黑"/>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exact"/>
        </w:trPr>
        <w:tc>
          <w:tcPr>
            <w:tcW w:w="7937" w:type="dxa"/>
            <w:vAlign w:val="center"/>
          </w:tcPr>
          <w:p>
            <w:pPr>
              <w:snapToGrid w:val="0"/>
              <w:rPr>
                <w:rFonts w:hint="eastAsia" w:asciiTheme="minorEastAsia" w:hAnsiTheme="minorEastAsia"/>
                <w:color w:val="000000" w:themeColor="text1"/>
                <w:szCs w:val="21"/>
              </w:rPr>
            </w:pPr>
            <w:r>
              <w:rPr>
                <w:rFonts w:hint="eastAsia" w:asciiTheme="minorEastAsia" w:hAnsiTheme="minorEastAsia"/>
                <w:color w:val="000000" w:themeColor="text1"/>
                <w:szCs w:val="21"/>
              </w:rPr>
              <w:t>LO341掌握教育法规,了解教师职业道德标准，树立学为人师、行为世范的职业理想。</w:t>
            </w:r>
          </w:p>
        </w:tc>
        <w:tc>
          <w:tcPr>
            <w:tcW w:w="570" w:type="dxa"/>
            <w:vAlign w:val="center"/>
          </w:tcPr>
          <w:p>
            <w:pPr>
              <w:widowControl/>
              <w:rPr>
                <w:rFonts w:ascii="仿宋" w:hAnsi="仿宋" w:eastAsia="仿宋"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exact"/>
        </w:trPr>
        <w:tc>
          <w:tcPr>
            <w:tcW w:w="7937" w:type="dxa"/>
            <w:vAlign w:val="center"/>
          </w:tcPr>
          <w:p>
            <w:pPr>
              <w:snapToGrid w:val="0"/>
              <w:rPr>
                <w:rFonts w:hint="eastAsia" w:asciiTheme="minorEastAsia" w:hAnsiTheme="minorEastAsia"/>
                <w:color w:val="000000" w:themeColor="text1"/>
                <w:szCs w:val="21"/>
              </w:rPr>
            </w:pPr>
            <w:r>
              <w:rPr>
                <w:rFonts w:hint="eastAsia" w:asciiTheme="minorEastAsia" w:hAnsiTheme="minorEastAsia"/>
                <w:color w:val="000000" w:themeColor="text1"/>
                <w:szCs w:val="21"/>
              </w:rPr>
              <w:t>LO342掌握教育心理学知识，能够按照课程要求进行教学设计，培养学生解惑能力</w:t>
            </w:r>
            <w:r>
              <w:rPr>
                <w:rFonts w:hint="eastAsia" w:asciiTheme="minorEastAsia" w:hAnsiTheme="minorEastAsia"/>
                <w:color w:val="000000" w:themeColor="text1"/>
                <w:szCs w:val="21"/>
              </w:rPr>
              <w:t>。</w:t>
            </w:r>
          </w:p>
        </w:tc>
        <w:tc>
          <w:tcPr>
            <w:tcW w:w="570" w:type="dxa"/>
            <w:vAlign w:val="center"/>
          </w:tcPr>
          <w:p>
            <w:pPr>
              <w:widowControl/>
              <w:numPr>
                <w:ilvl w:val="0"/>
                <w:numId w:val="3"/>
              </w:numPr>
              <w:rPr>
                <w:rFonts w:ascii="仿宋" w:hAnsi="仿宋" w:eastAsia="仿宋"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exact"/>
        </w:trPr>
        <w:tc>
          <w:tcPr>
            <w:tcW w:w="7937" w:type="dxa"/>
            <w:vAlign w:val="center"/>
          </w:tcPr>
          <w:p>
            <w:pPr>
              <w:snapToGrid w:val="0"/>
              <w:rPr>
                <w:rFonts w:hint="eastAsia" w:asciiTheme="minorEastAsia" w:hAnsiTheme="minorEastAsia"/>
                <w:color w:val="000000" w:themeColor="text1"/>
                <w:szCs w:val="21"/>
              </w:rPr>
            </w:pPr>
            <w:r>
              <w:rPr>
                <w:rFonts w:hint="eastAsia" w:asciiTheme="minorEastAsia" w:hAnsiTheme="minorEastAsia"/>
                <w:color w:val="000000" w:themeColor="text1"/>
                <w:szCs w:val="21"/>
              </w:rPr>
              <w:t>LO351参加教学观摩活动，能够进行模拟课堂教学。</w:t>
            </w:r>
          </w:p>
        </w:tc>
        <w:tc>
          <w:tcPr>
            <w:tcW w:w="570" w:type="dxa"/>
            <w:vAlign w:val="center"/>
          </w:tcPr>
          <w:p>
            <w:pPr>
              <w:widowControl/>
              <w:numPr>
                <w:ilvl w:val="0"/>
                <w:numId w:val="3"/>
              </w:numPr>
              <w:rPr>
                <w:rFonts w:ascii="仿宋" w:hAnsi="仿宋" w:eastAsia="仿宋"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exact"/>
        </w:trPr>
        <w:tc>
          <w:tcPr>
            <w:tcW w:w="7937" w:type="dxa"/>
            <w:vAlign w:val="center"/>
          </w:tcPr>
          <w:p>
            <w:pPr>
              <w:snapToGrid w:val="0"/>
              <w:rPr>
                <w:rFonts w:hint="eastAsia" w:asciiTheme="minorEastAsia" w:hAnsiTheme="minorEastAsia"/>
                <w:color w:val="000000" w:themeColor="text1"/>
                <w:szCs w:val="21"/>
              </w:rPr>
            </w:pPr>
            <w:r>
              <w:rPr>
                <w:rFonts w:hint="eastAsia" w:asciiTheme="minorEastAsia" w:hAnsiTheme="minorEastAsia"/>
                <w:color w:val="000000" w:themeColor="text1"/>
                <w:szCs w:val="21"/>
              </w:rPr>
              <w:t>LO361能够使用多媒体等现代化技术，开展多种形式的课堂教学实践活动。</w:t>
            </w:r>
          </w:p>
        </w:tc>
        <w:tc>
          <w:tcPr>
            <w:tcW w:w="570" w:type="dxa"/>
            <w:vAlign w:val="center"/>
          </w:tcPr>
          <w:p>
            <w:pPr>
              <w:widowControl/>
              <w:rPr>
                <w:rFonts w:ascii="仿宋" w:hAnsi="仿宋" w:eastAsia="仿宋"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exact"/>
        </w:trPr>
        <w:tc>
          <w:tcPr>
            <w:tcW w:w="7937" w:type="dxa"/>
            <w:vAlign w:val="center"/>
          </w:tcPr>
          <w:p>
            <w:pPr>
              <w:snapToGrid w:val="0"/>
              <w:rPr>
                <w:rFonts w:hint="eastAsia" w:asciiTheme="minorEastAsia" w:hAnsiTheme="minorEastAsia"/>
                <w:color w:val="000000" w:themeColor="text1"/>
                <w:szCs w:val="21"/>
              </w:rPr>
            </w:pPr>
            <w:r>
              <w:rPr>
                <w:rFonts w:hint="eastAsia" w:asciiTheme="minorEastAsia" w:hAnsiTheme="minorEastAsia"/>
                <w:color w:val="000000" w:themeColor="text1"/>
                <w:szCs w:val="21"/>
              </w:rPr>
              <w:t>LO362能针对中小学英语教学，体现教师的道德情操和仁爱之心。</w:t>
            </w:r>
          </w:p>
        </w:tc>
        <w:tc>
          <w:tcPr>
            <w:tcW w:w="570" w:type="dxa"/>
            <w:vAlign w:val="center"/>
          </w:tcPr>
          <w:p>
            <w:pPr>
              <w:widowControl/>
              <w:rPr>
                <w:rFonts w:ascii="仿宋" w:hAnsi="仿宋" w:eastAsia="仿宋"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exact"/>
        </w:trPr>
        <w:tc>
          <w:tcPr>
            <w:tcW w:w="7937" w:type="dxa"/>
            <w:vAlign w:val="center"/>
          </w:tcPr>
          <w:p>
            <w:pPr>
              <w:snapToGrid w:val="0"/>
              <w:rPr>
                <w:rFonts w:hint="eastAsia" w:asciiTheme="minorEastAsia" w:hAnsiTheme="minorEastAsia"/>
                <w:color w:val="000000" w:themeColor="text1"/>
                <w:szCs w:val="21"/>
              </w:rPr>
            </w:pPr>
            <w:r>
              <w:rPr>
                <w:rFonts w:hint="eastAsia" w:asciiTheme="minorEastAsia" w:hAnsiTheme="minorEastAsia"/>
                <w:color w:val="000000" w:themeColor="text1"/>
                <w:szCs w:val="21"/>
              </w:rPr>
              <w:t>L0411遵纪守法：遵守校纪校规，具备法律意识。</w:t>
            </w:r>
          </w:p>
        </w:tc>
        <w:tc>
          <w:tcPr>
            <w:tcW w:w="570" w:type="dxa"/>
            <w:vAlign w:val="center"/>
          </w:tcPr>
          <w:p>
            <w:pPr>
              <w:widowControl/>
              <w:rPr>
                <w:rFonts w:ascii="仿宋" w:hAnsi="仿宋" w:eastAsia="仿宋" w:cs="宋体"/>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exact"/>
        </w:trPr>
        <w:tc>
          <w:tcPr>
            <w:tcW w:w="7937" w:type="dxa"/>
            <w:vAlign w:val="center"/>
          </w:tcPr>
          <w:p>
            <w:pPr>
              <w:snapToGrid w:val="0"/>
              <w:rPr>
                <w:rFonts w:asciiTheme="minorEastAsia" w:hAnsiTheme="minorEastAsia"/>
                <w:color w:val="000000" w:themeColor="text1"/>
                <w:szCs w:val="21"/>
              </w:rPr>
            </w:pPr>
            <w:r>
              <w:rPr>
                <w:rFonts w:hint="eastAsia" w:asciiTheme="minorEastAsia" w:hAnsiTheme="minorEastAsia"/>
                <w:color w:val="000000" w:themeColor="text1"/>
                <w:szCs w:val="21"/>
              </w:rPr>
              <w:t>L0412 诚实守信：为人诚实，信守承诺，尽职尽责。</w:t>
            </w:r>
          </w:p>
        </w:tc>
        <w:tc>
          <w:tcPr>
            <w:tcW w:w="570" w:type="dxa"/>
            <w:vAlign w:val="center"/>
          </w:tcPr>
          <w:p>
            <w:pPr>
              <w:widowControl/>
              <w:rPr>
                <w:rFonts w:ascii="仿宋" w:hAnsi="仿宋" w:eastAsia="仿宋" w:cs="宋体"/>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exact"/>
        </w:trPr>
        <w:tc>
          <w:tcPr>
            <w:tcW w:w="7937" w:type="dxa"/>
            <w:vAlign w:val="center"/>
          </w:tcPr>
          <w:p>
            <w:pPr>
              <w:snapToGrid w:val="0"/>
              <w:rPr>
                <w:rFonts w:asciiTheme="minorEastAsia" w:hAnsiTheme="minorEastAsia"/>
                <w:color w:val="000000" w:themeColor="text1"/>
                <w:szCs w:val="21"/>
              </w:rPr>
            </w:pPr>
            <w:r>
              <w:rPr>
                <w:rFonts w:hint="eastAsia" w:asciiTheme="minorEastAsia" w:hAnsiTheme="minorEastAsia"/>
                <w:color w:val="000000" w:themeColor="text1"/>
                <w:szCs w:val="21"/>
              </w:rPr>
              <w:t>LO413爱岗敬业：了解与专业相关的法律法规，充分认识本专业就业岗位在社会经济中的作用和地位，在学习和社会实践中遵守职业规范，具备职业</w:t>
            </w:r>
            <w:bookmarkStart w:id="1" w:name="_GoBack"/>
            <w:bookmarkEnd w:id="1"/>
            <w:r>
              <w:rPr>
                <w:rFonts w:hint="eastAsia" w:asciiTheme="minorEastAsia" w:hAnsiTheme="minorEastAsia"/>
                <w:color w:val="000000" w:themeColor="text1"/>
                <w:szCs w:val="21"/>
              </w:rPr>
              <w:t>道德操守。</w:t>
            </w:r>
          </w:p>
        </w:tc>
        <w:tc>
          <w:tcPr>
            <w:tcW w:w="570" w:type="dxa"/>
            <w:vAlign w:val="center"/>
          </w:tcPr>
          <w:p>
            <w:pPr>
              <w:widowControl/>
              <w:numPr>
                <w:ilvl w:val="0"/>
                <w:numId w:val="3"/>
              </w:numPr>
              <w:rPr>
                <w:rFonts w:ascii="仿宋" w:hAnsi="仿宋" w:eastAsia="仿宋" w:cs="宋体"/>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exact"/>
        </w:trPr>
        <w:tc>
          <w:tcPr>
            <w:tcW w:w="7937" w:type="dxa"/>
            <w:vAlign w:val="center"/>
          </w:tcPr>
          <w:p>
            <w:pPr>
              <w:snapToGrid w:val="0"/>
              <w:rPr>
                <w:rFonts w:asciiTheme="minorEastAsia" w:hAnsiTheme="minorEastAsia"/>
                <w:color w:val="000000" w:themeColor="text1"/>
                <w:szCs w:val="21"/>
              </w:rPr>
            </w:pPr>
            <w:r>
              <w:rPr>
                <w:rFonts w:hint="eastAsia" w:asciiTheme="minorEastAsia" w:hAnsiTheme="minorEastAsia"/>
                <w:color w:val="000000" w:themeColor="text1"/>
                <w:szCs w:val="21"/>
              </w:rPr>
              <w:t>LO414身心健康，能承受学习和生活中的压力。</w:t>
            </w:r>
          </w:p>
        </w:tc>
        <w:tc>
          <w:tcPr>
            <w:tcW w:w="570" w:type="dxa"/>
            <w:vAlign w:val="center"/>
          </w:tcPr>
          <w:p>
            <w:pPr>
              <w:widowControl/>
              <w:rPr>
                <w:rFonts w:ascii="仿宋" w:hAnsi="仿宋" w:eastAsia="仿宋" w:cs="宋体"/>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exact"/>
        </w:trPr>
        <w:tc>
          <w:tcPr>
            <w:tcW w:w="7937" w:type="dxa"/>
            <w:vAlign w:val="center"/>
          </w:tcPr>
          <w:p>
            <w:pPr>
              <w:snapToGrid w:val="0"/>
              <w:rPr>
                <w:rFonts w:asciiTheme="minorEastAsia" w:hAnsiTheme="minorEastAsia"/>
                <w:color w:val="000000" w:themeColor="text1"/>
                <w:szCs w:val="21"/>
              </w:rPr>
            </w:pPr>
            <w:r>
              <w:rPr>
                <w:rFonts w:hint="eastAsia" w:asciiTheme="minorEastAsia" w:hAnsiTheme="minorEastAsia"/>
                <w:color w:val="000000" w:themeColor="text1"/>
                <w:szCs w:val="21"/>
              </w:rPr>
              <w:t>L0511在集体活动中能主动担任自己的角色，与其他成员密切合作，共同完成任务。</w:t>
            </w:r>
          </w:p>
        </w:tc>
        <w:tc>
          <w:tcPr>
            <w:tcW w:w="570" w:type="dxa"/>
            <w:vAlign w:val="center"/>
          </w:tcPr>
          <w:p>
            <w:pPr>
              <w:widowControl/>
              <w:rPr>
                <w:rFonts w:ascii="仿宋" w:hAnsi="仿宋" w:eastAsia="仿宋" w:cs="宋体"/>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exact"/>
        </w:trPr>
        <w:tc>
          <w:tcPr>
            <w:tcW w:w="7937" w:type="dxa"/>
            <w:vAlign w:val="center"/>
          </w:tcPr>
          <w:p>
            <w:pPr>
              <w:snapToGrid w:val="0"/>
              <w:rPr>
                <w:rFonts w:asciiTheme="minorEastAsia" w:hAnsiTheme="minorEastAsia"/>
                <w:color w:val="000000" w:themeColor="text1"/>
                <w:szCs w:val="21"/>
              </w:rPr>
            </w:pPr>
            <w:r>
              <w:rPr>
                <w:rFonts w:hint="eastAsia" w:asciiTheme="minorEastAsia" w:hAnsiTheme="minorEastAsia"/>
                <w:color w:val="000000" w:themeColor="text1"/>
                <w:szCs w:val="21"/>
              </w:rPr>
              <w:t>L0512 有质疑精神，能有逻辑的分析与批判。</w:t>
            </w:r>
          </w:p>
        </w:tc>
        <w:tc>
          <w:tcPr>
            <w:tcW w:w="570" w:type="dxa"/>
            <w:vAlign w:val="center"/>
          </w:tcPr>
          <w:p>
            <w:pPr>
              <w:widowControl/>
              <w:rPr>
                <w:rFonts w:ascii="仿宋" w:hAnsi="仿宋" w:eastAsia="仿宋" w:cs="宋体"/>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exact"/>
        </w:trPr>
        <w:tc>
          <w:tcPr>
            <w:tcW w:w="7937" w:type="dxa"/>
            <w:vAlign w:val="center"/>
          </w:tcPr>
          <w:p>
            <w:pPr>
              <w:snapToGrid w:val="0"/>
              <w:rPr>
                <w:rFonts w:asciiTheme="minorEastAsia" w:hAnsiTheme="minorEastAsia"/>
                <w:color w:val="000000" w:themeColor="text1"/>
                <w:szCs w:val="21"/>
              </w:rPr>
            </w:pPr>
            <w:r>
              <w:rPr>
                <w:rFonts w:hint="eastAsia" w:asciiTheme="minorEastAsia" w:hAnsiTheme="minorEastAsia"/>
                <w:color w:val="000000" w:themeColor="text1"/>
                <w:szCs w:val="21"/>
              </w:rPr>
              <w:t>L0513 能用创新的方法或者多种方法解决复杂问题或真实问题。</w:t>
            </w:r>
          </w:p>
        </w:tc>
        <w:tc>
          <w:tcPr>
            <w:tcW w:w="570" w:type="dxa"/>
            <w:vAlign w:val="center"/>
          </w:tcPr>
          <w:p>
            <w:pPr>
              <w:widowControl/>
              <w:rPr>
                <w:rFonts w:ascii="仿宋" w:hAnsi="仿宋" w:eastAsia="仿宋" w:cs="宋体"/>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exact"/>
        </w:trPr>
        <w:tc>
          <w:tcPr>
            <w:tcW w:w="7937" w:type="dxa"/>
            <w:vAlign w:val="center"/>
          </w:tcPr>
          <w:p>
            <w:pPr>
              <w:snapToGrid w:val="0"/>
              <w:rPr>
                <w:rFonts w:asciiTheme="minorEastAsia" w:hAnsiTheme="minorEastAsia"/>
                <w:color w:val="000000" w:themeColor="text1"/>
                <w:szCs w:val="21"/>
              </w:rPr>
            </w:pPr>
            <w:r>
              <w:rPr>
                <w:rFonts w:hint="eastAsia" w:asciiTheme="minorEastAsia" w:hAnsiTheme="minorEastAsia"/>
                <w:color w:val="000000" w:themeColor="text1"/>
                <w:szCs w:val="21"/>
              </w:rPr>
              <w:t>L0514了解行业前沿知识技术。</w:t>
            </w:r>
          </w:p>
        </w:tc>
        <w:tc>
          <w:tcPr>
            <w:tcW w:w="570" w:type="dxa"/>
            <w:vAlign w:val="center"/>
          </w:tcPr>
          <w:p>
            <w:pPr>
              <w:widowControl/>
              <w:rPr>
                <w:rFonts w:ascii="仿宋" w:hAnsi="仿宋" w:eastAsia="仿宋" w:cs="宋体"/>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exact"/>
        </w:trPr>
        <w:tc>
          <w:tcPr>
            <w:tcW w:w="7937" w:type="dxa"/>
            <w:vAlign w:val="center"/>
          </w:tcPr>
          <w:p>
            <w:pPr>
              <w:snapToGrid w:val="0"/>
              <w:rPr>
                <w:rFonts w:asciiTheme="minorEastAsia" w:hAnsiTheme="minorEastAsia"/>
                <w:color w:val="000000" w:themeColor="text1"/>
                <w:szCs w:val="21"/>
              </w:rPr>
            </w:pPr>
            <w:r>
              <w:rPr>
                <w:rFonts w:hint="eastAsia" w:asciiTheme="minorEastAsia" w:hAnsiTheme="minorEastAsia"/>
                <w:color w:val="000000" w:themeColor="text1"/>
                <w:szCs w:val="21"/>
              </w:rPr>
              <w:t>LO611能够根据需要进行专业文献检索。</w:t>
            </w:r>
          </w:p>
        </w:tc>
        <w:tc>
          <w:tcPr>
            <w:tcW w:w="570" w:type="dxa"/>
            <w:vAlign w:val="center"/>
          </w:tcPr>
          <w:p>
            <w:pPr>
              <w:widowControl/>
              <w:rPr>
                <w:rFonts w:ascii="微软雅黑" w:hAnsi="微软雅黑" w:eastAsia="微软雅黑" w:cs="微软雅黑"/>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exact"/>
        </w:trPr>
        <w:tc>
          <w:tcPr>
            <w:tcW w:w="7937" w:type="dxa"/>
            <w:vAlign w:val="center"/>
          </w:tcPr>
          <w:p>
            <w:pPr>
              <w:snapToGrid w:val="0"/>
              <w:rPr>
                <w:rFonts w:asciiTheme="minorEastAsia" w:hAnsiTheme="minorEastAsia"/>
                <w:color w:val="000000" w:themeColor="text1"/>
                <w:szCs w:val="21"/>
              </w:rPr>
            </w:pPr>
            <w:r>
              <w:rPr>
                <w:rFonts w:hint="eastAsia" w:asciiTheme="minorEastAsia" w:hAnsiTheme="minorEastAsia"/>
                <w:color w:val="000000" w:themeColor="text1"/>
                <w:szCs w:val="21"/>
              </w:rPr>
              <w:t>LO612能够使用适合的工具来搜集信息，并对信息加以分析、鉴别、判断与整合。</w:t>
            </w:r>
          </w:p>
        </w:tc>
        <w:tc>
          <w:tcPr>
            <w:tcW w:w="570" w:type="dxa"/>
            <w:vAlign w:val="center"/>
          </w:tcPr>
          <w:p>
            <w:pPr>
              <w:widowControl/>
              <w:rPr>
                <w:rFonts w:ascii="仿宋" w:hAnsi="仿宋" w:eastAsia="仿宋" w:cs="宋体"/>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exact"/>
        </w:trPr>
        <w:tc>
          <w:tcPr>
            <w:tcW w:w="7937" w:type="dxa"/>
            <w:vAlign w:val="center"/>
          </w:tcPr>
          <w:p>
            <w:pPr>
              <w:snapToGrid w:val="0"/>
              <w:rPr>
                <w:rFonts w:asciiTheme="minorEastAsia" w:hAnsiTheme="minorEastAsia"/>
                <w:color w:val="000000" w:themeColor="text1"/>
                <w:szCs w:val="21"/>
              </w:rPr>
            </w:pPr>
            <w:r>
              <w:rPr>
                <w:rFonts w:hint="eastAsia" w:asciiTheme="minorEastAsia" w:hAnsiTheme="minorEastAsia"/>
                <w:color w:val="000000" w:themeColor="text1"/>
                <w:szCs w:val="21"/>
              </w:rPr>
              <w:t>LO613熟练使用计算机，掌握常用办公软件。</w:t>
            </w:r>
          </w:p>
        </w:tc>
        <w:tc>
          <w:tcPr>
            <w:tcW w:w="570" w:type="dxa"/>
            <w:vAlign w:val="center"/>
          </w:tcPr>
          <w:p>
            <w:pPr>
              <w:widowControl/>
              <w:rPr>
                <w:rFonts w:ascii="仿宋" w:hAnsi="仿宋" w:eastAsia="仿宋" w:cs="宋体"/>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exact"/>
        </w:trPr>
        <w:tc>
          <w:tcPr>
            <w:tcW w:w="7937" w:type="dxa"/>
            <w:vAlign w:val="center"/>
          </w:tcPr>
          <w:p>
            <w:pPr>
              <w:snapToGrid w:val="0"/>
              <w:rPr>
                <w:rFonts w:asciiTheme="minorEastAsia" w:hAnsiTheme="minorEastAsia"/>
                <w:color w:val="000000" w:themeColor="text1"/>
                <w:szCs w:val="21"/>
              </w:rPr>
            </w:pPr>
            <w:r>
              <w:rPr>
                <w:rFonts w:hint="eastAsia" w:asciiTheme="minorEastAsia" w:hAnsiTheme="minorEastAsia"/>
                <w:color w:val="000000" w:themeColor="text1"/>
                <w:szCs w:val="21"/>
              </w:rPr>
              <w:t>LO711爱党爱国：了解祖国的优秀传统文化和革命历史，构建爱党爱国的理想信念。</w:t>
            </w:r>
          </w:p>
        </w:tc>
        <w:tc>
          <w:tcPr>
            <w:tcW w:w="570" w:type="dxa"/>
            <w:vAlign w:val="center"/>
          </w:tcPr>
          <w:p>
            <w:pPr>
              <w:widowControl/>
              <w:rPr>
                <w:rFonts w:ascii="仿宋" w:hAnsi="仿宋" w:eastAsia="仿宋" w:cs="宋体"/>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exact"/>
        </w:trPr>
        <w:tc>
          <w:tcPr>
            <w:tcW w:w="7937" w:type="dxa"/>
            <w:vAlign w:val="center"/>
          </w:tcPr>
          <w:p>
            <w:pPr>
              <w:snapToGrid w:val="0"/>
              <w:rPr>
                <w:rFonts w:asciiTheme="minorEastAsia" w:hAnsiTheme="minorEastAsia"/>
                <w:color w:val="000000" w:themeColor="text1"/>
                <w:szCs w:val="21"/>
              </w:rPr>
            </w:pPr>
            <w:r>
              <w:rPr>
                <w:rFonts w:hint="eastAsia" w:asciiTheme="minorEastAsia" w:hAnsiTheme="minorEastAsia"/>
                <w:color w:val="000000" w:themeColor="text1"/>
                <w:szCs w:val="21"/>
              </w:rPr>
              <w:t>LO712助人为乐：富于爱心，懂得感恩，具备助人为乐的品质。</w:t>
            </w:r>
          </w:p>
        </w:tc>
        <w:tc>
          <w:tcPr>
            <w:tcW w:w="570" w:type="dxa"/>
            <w:vAlign w:val="center"/>
          </w:tcPr>
          <w:p>
            <w:pPr>
              <w:widowControl/>
              <w:rPr>
                <w:rFonts w:ascii="仿宋" w:hAnsi="仿宋" w:eastAsia="仿宋" w:cs="宋体"/>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exact"/>
        </w:trPr>
        <w:tc>
          <w:tcPr>
            <w:tcW w:w="7937" w:type="dxa"/>
            <w:vAlign w:val="center"/>
          </w:tcPr>
          <w:p>
            <w:pPr>
              <w:snapToGrid w:val="0"/>
              <w:rPr>
                <w:rFonts w:asciiTheme="minorEastAsia" w:hAnsiTheme="minorEastAsia"/>
                <w:color w:val="000000" w:themeColor="text1"/>
                <w:szCs w:val="21"/>
              </w:rPr>
            </w:pPr>
            <w:r>
              <w:rPr>
                <w:rFonts w:hint="eastAsia" w:asciiTheme="minorEastAsia" w:hAnsiTheme="minorEastAsia"/>
                <w:color w:val="000000" w:themeColor="text1"/>
                <w:szCs w:val="21"/>
              </w:rPr>
              <w:t>LO713奉献社会：具有服务企业、服务社会的意愿和行为能力。</w:t>
            </w:r>
          </w:p>
        </w:tc>
        <w:tc>
          <w:tcPr>
            <w:tcW w:w="570" w:type="dxa"/>
            <w:vAlign w:val="center"/>
          </w:tcPr>
          <w:p>
            <w:pPr>
              <w:widowControl/>
              <w:rPr>
                <w:rFonts w:ascii="仿宋" w:hAnsi="仿宋" w:eastAsia="仿宋" w:cs="宋体"/>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exact"/>
        </w:trPr>
        <w:tc>
          <w:tcPr>
            <w:tcW w:w="7937" w:type="dxa"/>
            <w:vAlign w:val="center"/>
          </w:tcPr>
          <w:p>
            <w:pPr>
              <w:snapToGrid w:val="0"/>
              <w:rPr>
                <w:rFonts w:asciiTheme="minorEastAsia" w:hAnsiTheme="minorEastAsia"/>
                <w:color w:val="000000" w:themeColor="text1"/>
                <w:szCs w:val="21"/>
              </w:rPr>
            </w:pPr>
            <w:r>
              <w:rPr>
                <w:rFonts w:hint="eastAsia" w:asciiTheme="minorEastAsia" w:hAnsiTheme="minorEastAsia"/>
                <w:color w:val="000000" w:themeColor="text1"/>
                <w:szCs w:val="21"/>
              </w:rPr>
              <w:t>LO714爱护环境：具有爱护环境的意识和与自然和谐相处的环保理念。</w:t>
            </w:r>
          </w:p>
        </w:tc>
        <w:tc>
          <w:tcPr>
            <w:tcW w:w="570" w:type="dxa"/>
            <w:vAlign w:val="center"/>
          </w:tcPr>
          <w:p>
            <w:pPr>
              <w:widowControl/>
              <w:rPr>
                <w:rFonts w:ascii="仿宋" w:hAnsi="仿宋" w:eastAsia="仿宋" w:cs="宋体"/>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exact"/>
        </w:trPr>
        <w:tc>
          <w:tcPr>
            <w:tcW w:w="7937" w:type="dxa"/>
            <w:vAlign w:val="center"/>
          </w:tcPr>
          <w:p>
            <w:pPr>
              <w:snapToGrid w:val="0"/>
              <w:rPr>
                <w:rFonts w:asciiTheme="minorEastAsia" w:hAnsiTheme="minorEastAsia"/>
                <w:color w:val="000000" w:themeColor="text1"/>
                <w:szCs w:val="21"/>
              </w:rPr>
            </w:pPr>
            <w:r>
              <w:rPr>
                <w:rFonts w:hint="eastAsia" w:asciiTheme="minorEastAsia" w:hAnsiTheme="minorEastAsia"/>
                <w:color w:val="000000" w:themeColor="text1"/>
                <w:szCs w:val="21"/>
              </w:rPr>
              <w:t>LO811具备外语表达沟通能力，达到本专业的要求。</w:t>
            </w:r>
          </w:p>
        </w:tc>
        <w:tc>
          <w:tcPr>
            <w:tcW w:w="570" w:type="dxa"/>
            <w:vAlign w:val="center"/>
          </w:tcPr>
          <w:p>
            <w:pPr>
              <w:widowControl/>
              <w:rPr>
                <w:rFonts w:ascii="微软雅黑" w:hAnsi="微软雅黑" w:eastAsia="微软雅黑" w:cs="微软雅黑"/>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exact"/>
        </w:trPr>
        <w:tc>
          <w:tcPr>
            <w:tcW w:w="7937" w:type="dxa"/>
            <w:vAlign w:val="center"/>
          </w:tcPr>
          <w:p>
            <w:pPr>
              <w:snapToGrid w:val="0"/>
              <w:rPr>
                <w:rFonts w:asciiTheme="minorEastAsia" w:hAnsiTheme="minorEastAsia"/>
                <w:color w:val="000000" w:themeColor="text1"/>
                <w:szCs w:val="21"/>
              </w:rPr>
            </w:pPr>
            <w:r>
              <w:rPr>
                <w:rFonts w:hint="eastAsia" w:asciiTheme="minorEastAsia" w:hAnsiTheme="minorEastAsia"/>
                <w:color w:val="000000" w:themeColor="text1"/>
                <w:szCs w:val="21"/>
              </w:rPr>
              <w:t>LO812理解其他国家历史文化，有跨文化交流能力。</w:t>
            </w:r>
          </w:p>
        </w:tc>
        <w:tc>
          <w:tcPr>
            <w:tcW w:w="570" w:type="dxa"/>
            <w:vAlign w:val="center"/>
          </w:tcPr>
          <w:p>
            <w:pPr>
              <w:widowControl/>
              <w:rPr>
                <w:rFonts w:ascii="仿宋" w:hAnsi="仿宋" w:eastAsia="仿宋" w:cs="宋体"/>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exact"/>
        </w:trPr>
        <w:tc>
          <w:tcPr>
            <w:tcW w:w="7937" w:type="dxa"/>
            <w:vAlign w:val="center"/>
          </w:tcPr>
          <w:p>
            <w:pPr>
              <w:snapToGrid w:val="0"/>
              <w:rPr>
                <w:rFonts w:asciiTheme="minorEastAsia" w:hAnsiTheme="minorEastAsia"/>
                <w:color w:val="000000" w:themeColor="text1"/>
                <w:szCs w:val="21"/>
              </w:rPr>
            </w:pPr>
            <w:r>
              <w:rPr>
                <w:rFonts w:hint="eastAsia" w:asciiTheme="minorEastAsia" w:hAnsiTheme="minorEastAsia"/>
                <w:color w:val="000000" w:themeColor="text1"/>
                <w:szCs w:val="21"/>
              </w:rPr>
              <w:t>LO813有国际竞争与合作意识。</w:t>
            </w:r>
          </w:p>
        </w:tc>
        <w:tc>
          <w:tcPr>
            <w:tcW w:w="570" w:type="dxa"/>
            <w:vAlign w:val="center"/>
          </w:tcPr>
          <w:p>
            <w:pPr>
              <w:widowControl/>
              <w:rPr>
                <w:rFonts w:ascii="仿宋" w:hAnsi="仿宋" w:eastAsia="仿宋" w:cs="宋体"/>
                <w:b/>
                <w:bCs/>
                <w:kern w:val="0"/>
                <w:szCs w:val="21"/>
              </w:rPr>
            </w:pPr>
          </w:p>
        </w:tc>
      </w:tr>
    </w:tbl>
    <w:p>
      <w:pPr>
        <w:widowControl/>
        <w:spacing w:before="156" w:beforeLines="50" w:after="156" w:afterLines="50" w:line="288" w:lineRule="auto"/>
        <w:jc w:val="left"/>
        <w:rPr>
          <w:color w:val="000000"/>
          <w:sz w:val="20"/>
          <w:szCs w:val="20"/>
          <w:highlight w:val="cyan"/>
        </w:rPr>
      </w:pPr>
      <w:r>
        <w:rPr>
          <w:rFonts w:hint="eastAsia" w:ascii="黑体" w:hAnsi="宋体" w:eastAsia="黑体"/>
          <w:sz w:val="24"/>
        </w:rPr>
        <w:t>五、</w:t>
      </w:r>
      <w:r>
        <w:rPr>
          <w:rFonts w:ascii="黑体" w:hAnsi="宋体" w:eastAsia="黑体"/>
          <w:sz w:val="24"/>
        </w:rPr>
        <w:t>课程</w:t>
      </w:r>
      <w:r>
        <w:rPr>
          <w:rFonts w:hint="eastAsia" w:ascii="黑体" w:hAnsi="宋体" w:eastAsia="黑体"/>
          <w:sz w:val="24"/>
        </w:rPr>
        <w:t>目标/课程预期学习成果</w:t>
      </w:r>
    </w:p>
    <w:p>
      <w:pPr>
        <w:snapToGrid w:val="0"/>
        <w:spacing w:line="288" w:lineRule="auto"/>
        <w:ind w:left="420" w:leftChars="200"/>
        <w:rPr>
          <w:color w:val="000000"/>
          <w:sz w:val="20"/>
          <w:szCs w:val="20"/>
          <w:highlight w:val="cyan"/>
        </w:rPr>
      </w:pPr>
      <w:r>
        <w:rPr>
          <w:rFonts w:hint="eastAsia" w:ascii="Helvetica" w:hAnsi="Helvetica" w:cs="Helvetica"/>
          <w:color w:val="000000"/>
          <w:sz w:val="36"/>
          <w:szCs w:val="36"/>
        </w:rPr>
        <w:t xml:space="preserve"> </w:t>
      </w:r>
    </w:p>
    <w:tbl>
      <w:tblPr>
        <w:tblStyle w:val="9"/>
        <w:tblW w:w="8099" w:type="dxa"/>
        <w:tblInd w:w="4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8"/>
        <w:gridCol w:w="1517"/>
        <w:gridCol w:w="2246"/>
        <w:gridCol w:w="1289"/>
        <w:gridCol w:w="1422"/>
        <w:gridCol w:w="11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8" w:type="dxa"/>
          </w:tcPr>
          <w:p>
            <w:pPr>
              <w:snapToGrid w:val="0"/>
              <w:jc w:val="center"/>
              <w:rPr>
                <w:rFonts w:asciiTheme="minorEastAsia" w:hAnsiTheme="minorEastAsia"/>
                <w:b/>
                <w:bCs/>
                <w:color w:val="000000"/>
                <w:sz w:val="20"/>
                <w:szCs w:val="20"/>
              </w:rPr>
            </w:pPr>
            <w:r>
              <w:rPr>
                <w:rFonts w:hint="eastAsia" w:asciiTheme="minorEastAsia" w:hAnsiTheme="minorEastAsia"/>
                <w:b/>
                <w:bCs/>
                <w:color w:val="000000"/>
                <w:sz w:val="20"/>
                <w:szCs w:val="20"/>
              </w:rPr>
              <w:t>序号</w:t>
            </w:r>
          </w:p>
        </w:tc>
        <w:tc>
          <w:tcPr>
            <w:tcW w:w="1517" w:type="dxa"/>
            <w:vAlign w:val="center"/>
          </w:tcPr>
          <w:p>
            <w:pPr>
              <w:snapToGrid w:val="0"/>
              <w:jc w:val="center"/>
              <w:rPr>
                <w:rFonts w:asciiTheme="minorEastAsia" w:hAnsiTheme="minorEastAsia"/>
                <w:b/>
                <w:bCs/>
                <w:color w:val="000000"/>
                <w:sz w:val="20"/>
                <w:szCs w:val="20"/>
              </w:rPr>
            </w:pPr>
            <w:r>
              <w:rPr>
                <w:rFonts w:hint="eastAsia" w:asciiTheme="minorEastAsia" w:hAnsiTheme="minorEastAsia"/>
                <w:b/>
                <w:bCs/>
                <w:color w:val="000000"/>
                <w:sz w:val="20"/>
                <w:szCs w:val="20"/>
              </w:rPr>
              <w:t>专业培养要求</w:t>
            </w:r>
          </w:p>
        </w:tc>
        <w:tc>
          <w:tcPr>
            <w:tcW w:w="2246" w:type="dxa"/>
            <w:vAlign w:val="center"/>
          </w:tcPr>
          <w:p>
            <w:pPr>
              <w:snapToGrid w:val="0"/>
              <w:jc w:val="center"/>
              <w:rPr>
                <w:rFonts w:asciiTheme="minorEastAsia" w:hAnsiTheme="minorEastAsia"/>
                <w:b/>
                <w:bCs/>
                <w:color w:val="000000" w:themeColor="text1"/>
                <w:sz w:val="20"/>
                <w:szCs w:val="20"/>
              </w:rPr>
            </w:pPr>
            <w:r>
              <w:rPr>
                <w:rFonts w:hint="eastAsia" w:asciiTheme="minorEastAsia" w:hAnsiTheme="minorEastAsia"/>
                <w:b/>
                <w:bCs/>
                <w:color w:val="000000" w:themeColor="text1"/>
                <w:sz w:val="20"/>
                <w:szCs w:val="20"/>
              </w:rPr>
              <w:t>课程目标</w:t>
            </w:r>
          </w:p>
          <w:p>
            <w:pPr>
              <w:snapToGrid w:val="0"/>
              <w:jc w:val="center"/>
              <w:rPr>
                <w:rFonts w:asciiTheme="minorEastAsia" w:hAnsiTheme="minorEastAsia"/>
                <w:b/>
                <w:bCs/>
                <w:color w:val="FF0000"/>
                <w:sz w:val="20"/>
                <w:szCs w:val="20"/>
              </w:rPr>
            </w:pPr>
            <w:r>
              <w:rPr>
                <w:rFonts w:hint="eastAsia" w:asciiTheme="minorEastAsia" w:hAnsiTheme="minorEastAsia"/>
                <w:b/>
                <w:bCs/>
                <w:color w:val="000000" w:themeColor="text1"/>
                <w:sz w:val="20"/>
                <w:szCs w:val="20"/>
              </w:rPr>
              <w:t xml:space="preserve"> </w:t>
            </w:r>
          </w:p>
        </w:tc>
        <w:tc>
          <w:tcPr>
            <w:tcW w:w="1289" w:type="dxa"/>
            <w:vAlign w:val="center"/>
          </w:tcPr>
          <w:p>
            <w:pPr>
              <w:snapToGrid w:val="0"/>
              <w:jc w:val="center"/>
              <w:rPr>
                <w:rFonts w:asciiTheme="minorEastAsia" w:hAnsiTheme="minorEastAsia"/>
                <w:b/>
                <w:bCs/>
                <w:color w:val="000000"/>
                <w:sz w:val="20"/>
                <w:szCs w:val="20"/>
              </w:rPr>
            </w:pPr>
            <w:r>
              <w:rPr>
                <w:rFonts w:hint="eastAsia" w:asciiTheme="minorEastAsia" w:hAnsiTheme="minorEastAsia"/>
                <w:b/>
                <w:bCs/>
                <w:color w:val="000000"/>
                <w:sz w:val="20"/>
                <w:szCs w:val="20"/>
              </w:rPr>
              <w:t>课程内容</w:t>
            </w:r>
          </w:p>
        </w:tc>
        <w:tc>
          <w:tcPr>
            <w:tcW w:w="1422" w:type="dxa"/>
            <w:vAlign w:val="center"/>
          </w:tcPr>
          <w:p>
            <w:pPr>
              <w:snapToGrid w:val="0"/>
              <w:jc w:val="center"/>
              <w:rPr>
                <w:rFonts w:asciiTheme="minorEastAsia" w:hAnsiTheme="minorEastAsia"/>
                <w:b/>
                <w:bCs/>
                <w:color w:val="000000"/>
                <w:sz w:val="20"/>
                <w:szCs w:val="20"/>
              </w:rPr>
            </w:pPr>
            <w:r>
              <w:rPr>
                <w:rFonts w:hint="eastAsia" w:asciiTheme="minorEastAsia" w:hAnsiTheme="minorEastAsia"/>
                <w:b/>
                <w:bCs/>
                <w:color w:val="000000"/>
                <w:sz w:val="20"/>
                <w:szCs w:val="20"/>
              </w:rPr>
              <w:t>教学方式</w:t>
            </w:r>
          </w:p>
        </w:tc>
        <w:tc>
          <w:tcPr>
            <w:tcW w:w="1187" w:type="dxa"/>
            <w:vAlign w:val="center"/>
          </w:tcPr>
          <w:p>
            <w:pPr>
              <w:snapToGrid w:val="0"/>
              <w:jc w:val="center"/>
              <w:rPr>
                <w:rFonts w:asciiTheme="minorEastAsia" w:hAnsiTheme="minorEastAsia"/>
                <w:b/>
                <w:bCs/>
                <w:color w:val="000000"/>
                <w:sz w:val="20"/>
                <w:szCs w:val="20"/>
              </w:rPr>
            </w:pPr>
            <w:r>
              <w:rPr>
                <w:rFonts w:hint="eastAsia" w:asciiTheme="minorEastAsia" w:hAnsiTheme="minorEastAsia"/>
                <w:b/>
                <w:bCs/>
                <w:color w:val="000000"/>
                <w:sz w:val="20"/>
                <w:szCs w:val="20"/>
              </w:rPr>
              <w:t>评价方式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8" w:type="dxa"/>
          </w:tcPr>
          <w:p>
            <w:pPr>
              <w:snapToGrid w:val="0"/>
              <w:jc w:val="center"/>
              <w:rPr>
                <w:rFonts w:asciiTheme="minorEastAsia" w:hAnsiTheme="minorEastAsia"/>
                <w:sz w:val="24"/>
              </w:rPr>
            </w:pPr>
            <w:r>
              <w:rPr>
                <w:rFonts w:hint="eastAsia" w:asciiTheme="minorEastAsia" w:hAnsiTheme="minorEastAsia"/>
                <w:sz w:val="24"/>
              </w:rPr>
              <w:t>1</w:t>
            </w:r>
          </w:p>
        </w:tc>
        <w:tc>
          <w:tcPr>
            <w:tcW w:w="1517" w:type="dxa"/>
            <w:vAlign w:val="center"/>
          </w:tcPr>
          <w:p>
            <w:pPr>
              <w:snapToGrid w:val="0"/>
              <w:jc w:val="center"/>
              <w:rPr>
                <w:rFonts w:asciiTheme="minorEastAsia" w:hAnsiTheme="minorEastAsia"/>
                <w:color w:val="000000"/>
                <w:sz w:val="20"/>
                <w:szCs w:val="20"/>
              </w:rPr>
            </w:pPr>
            <w:r>
              <w:rPr>
                <w:rFonts w:hint="eastAsia" w:asciiTheme="minorEastAsia" w:hAnsiTheme="minorEastAsia"/>
                <w:color w:val="000000"/>
                <w:sz w:val="20"/>
                <w:szCs w:val="20"/>
              </w:rPr>
              <w:t>L0413</w:t>
            </w:r>
          </w:p>
          <w:p>
            <w:pPr>
              <w:snapToGrid w:val="0"/>
              <w:rPr>
                <w:rFonts w:asciiTheme="minorEastAsia" w:hAnsiTheme="minorEastAsia"/>
                <w:color w:val="000000"/>
                <w:sz w:val="20"/>
                <w:szCs w:val="20"/>
              </w:rPr>
            </w:pPr>
          </w:p>
        </w:tc>
        <w:tc>
          <w:tcPr>
            <w:tcW w:w="2246" w:type="dxa"/>
            <w:vAlign w:val="center"/>
          </w:tcPr>
          <w:p>
            <w:pPr>
              <w:snapToGrid w:val="0"/>
              <w:rPr>
                <w:rFonts w:asciiTheme="minorEastAsia" w:hAnsiTheme="minorEastAsia"/>
                <w:color w:val="000000" w:themeColor="text1"/>
                <w:szCs w:val="21"/>
              </w:rPr>
            </w:pPr>
            <w:r>
              <w:rPr>
                <w:rFonts w:hint="eastAsia" w:asciiTheme="minorEastAsia" w:hAnsiTheme="minorEastAsia"/>
                <w:color w:val="000000" w:themeColor="text1"/>
                <w:szCs w:val="21"/>
              </w:rPr>
              <w:t>理解教育学的基础知识，能运用这些知识和理论分析学校教育现象，具备正确的教师观和学生观。</w:t>
            </w:r>
          </w:p>
        </w:tc>
        <w:tc>
          <w:tcPr>
            <w:tcW w:w="1289" w:type="dxa"/>
            <w:vAlign w:val="center"/>
          </w:tcPr>
          <w:p>
            <w:pPr>
              <w:snapToGrid w:val="0"/>
              <w:rPr>
                <w:rFonts w:asciiTheme="minorEastAsia" w:hAnsiTheme="minorEastAsia"/>
                <w:color w:val="000000" w:themeColor="text1"/>
                <w:szCs w:val="21"/>
              </w:rPr>
            </w:pPr>
            <w:r>
              <w:rPr>
                <w:rFonts w:hint="eastAsia" w:asciiTheme="minorEastAsia" w:hAnsiTheme="minorEastAsia"/>
                <w:color w:val="000000" w:themeColor="text1"/>
                <w:szCs w:val="21"/>
              </w:rPr>
              <w:t xml:space="preserve">教育概述、教师、学生 </w:t>
            </w:r>
          </w:p>
        </w:tc>
        <w:tc>
          <w:tcPr>
            <w:tcW w:w="1422" w:type="dxa"/>
            <w:vAlign w:val="center"/>
          </w:tcPr>
          <w:p>
            <w:pPr>
              <w:snapToGrid w:val="0"/>
              <w:rPr>
                <w:rFonts w:asciiTheme="minorEastAsia" w:hAnsiTheme="minorEastAsia"/>
                <w:color w:val="000000" w:themeColor="text1"/>
                <w:szCs w:val="21"/>
              </w:rPr>
            </w:pPr>
            <w:r>
              <w:rPr>
                <w:rFonts w:hint="eastAsia" w:asciiTheme="minorEastAsia" w:hAnsiTheme="minorEastAsia"/>
                <w:color w:val="000000" w:themeColor="text1"/>
                <w:szCs w:val="21"/>
              </w:rPr>
              <w:t>讲授、自学、讨论</w:t>
            </w:r>
          </w:p>
        </w:tc>
        <w:tc>
          <w:tcPr>
            <w:tcW w:w="1187" w:type="dxa"/>
            <w:vAlign w:val="center"/>
          </w:tcPr>
          <w:p>
            <w:pPr>
              <w:snapToGrid w:val="0"/>
              <w:rPr>
                <w:rFonts w:asciiTheme="minorEastAsia" w:hAnsiTheme="minorEastAsia"/>
                <w:color w:val="000000" w:themeColor="text1"/>
                <w:szCs w:val="21"/>
              </w:rPr>
            </w:pPr>
            <w:r>
              <w:rPr>
                <w:rFonts w:hint="eastAsia" w:asciiTheme="minorEastAsia" w:hAnsiTheme="minorEastAsia"/>
                <w:color w:val="000000" w:themeColor="text1"/>
                <w:szCs w:val="21"/>
              </w:rPr>
              <w:t xml:space="preserve"> 期末考试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438" w:type="dxa"/>
          </w:tcPr>
          <w:p>
            <w:pPr>
              <w:snapToGrid w:val="0"/>
              <w:jc w:val="center"/>
              <w:rPr>
                <w:rFonts w:asciiTheme="minorEastAsia" w:hAnsiTheme="minorEastAsia"/>
                <w:sz w:val="24"/>
              </w:rPr>
            </w:pPr>
            <w:r>
              <w:rPr>
                <w:rFonts w:hint="eastAsia" w:asciiTheme="minorEastAsia" w:hAnsiTheme="minorEastAsia"/>
                <w:sz w:val="24"/>
              </w:rPr>
              <w:t>2</w:t>
            </w:r>
          </w:p>
        </w:tc>
        <w:tc>
          <w:tcPr>
            <w:tcW w:w="1517" w:type="dxa"/>
            <w:vAlign w:val="center"/>
          </w:tcPr>
          <w:p>
            <w:pPr>
              <w:snapToGrid w:val="0"/>
              <w:jc w:val="center"/>
              <w:rPr>
                <w:rFonts w:asciiTheme="minorEastAsia" w:hAnsiTheme="minorEastAsia"/>
                <w:color w:val="000000"/>
                <w:sz w:val="20"/>
                <w:szCs w:val="20"/>
              </w:rPr>
            </w:pPr>
            <w:r>
              <w:rPr>
                <w:rFonts w:hint="eastAsia" w:asciiTheme="minorEastAsia" w:hAnsiTheme="minorEastAsia"/>
                <w:color w:val="000000"/>
                <w:sz w:val="20"/>
                <w:szCs w:val="20"/>
              </w:rPr>
              <w:t>L0112、 L0342、L0351</w:t>
            </w:r>
          </w:p>
          <w:p>
            <w:pPr>
              <w:snapToGrid w:val="0"/>
              <w:jc w:val="center"/>
              <w:rPr>
                <w:rFonts w:asciiTheme="minorEastAsia" w:hAnsiTheme="minorEastAsia"/>
                <w:color w:val="000000"/>
                <w:sz w:val="20"/>
                <w:szCs w:val="20"/>
              </w:rPr>
            </w:pPr>
            <w:r>
              <w:rPr>
                <w:rFonts w:hint="eastAsia" w:asciiTheme="minorEastAsia" w:hAnsiTheme="minorEastAsia"/>
                <w:color w:val="000000"/>
                <w:sz w:val="20"/>
                <w:szCs w:val="20"/>
              </w:rPr>
              <w:t xml:space="preserve"> </w:t>
            </w:r>
          </w:p>
        </w:tc>
        <w:tc>
          <w:tcPr>
            <w:tcW w:w="2246" w:type="dxa"/>
            <w:vAlign w:val="center"/>
          </w:tcPr>
          <w:p>
            <w:pPr>
              <w:snapToGrid w:val="0"/>
              <w:rPr>
                <w:rFonts w:asciiTheme="minorEastAsia" w:hAnsiTheme="minorEastAsia"/>
                <w:color w:val="000000" w:themeColor="text1"/>
                <w:szCs w:val="21"/>
              </w:rPr>
            </w:pPr>
            <w:r>
              <w:rPr>
                <w:rFonts w:hint="eastAsia" w:asciiTheme="minorEastAsia" w:hAnsiTheme="minorEastAsia"/>
                <w:color w:val="000000" w:themeColor="text1"/>
                <w:szCs w:val="21"/>
              </w:rPr>
              <w:t>掌握课程开发和教学的基本原理，具有教学设计和模拟教学的能力。</w:t>
            </w:r>
          </w:p>
        </w:tc>
        <w:tc>
          <w:tcPr>
            <w:tcW w:w="1289" w:type="dxa"/>
            <w:vAlign w:val="center"/>
          </w:tcPr>
          <w:p>
            <w:pPr>
              <w:snapToGrid w:val="0"/>
              <w:rPr>
                <w:rFonts w:asciiTheme="minorEastAsia" w:hAnsiTheme="minorEastAsia"/>
                <w:szCs w:val="21"/>
              </w:rPr>
            </w:pPr>
            <w:r>
              <w:rPr>
                <w:rFonts w:hint="eastAsia" w:asciiTheme="minorEastAsia" w:hAnsiTheme="minorEastAsia"/>
                <w:szCs w:val="21"/>
              </w:rPr>
              <w:t>课程、教学</w:t>
            </w:r>
          </w:p>
        </w:tc>
        <w:tc>
          <w:tcPr>
            <w:tcW w:w="1422" w:type="dxa"/>
            <w:vAlign w:val="center"/>
          </w:tcPr>
          <w:p>
            <w:pPr>
              <w:snapToGrid w:val="0"/>
              <w:rPr>
                <w:rFonts w:asciiTheme="minorEastAsia" w:hAnsiTheme="minorEastAsia"/>
                <w:szCs w:val="21"/>
              </w:rPr>
            </w:pPr>
            <w:r>
              <w:rPr>
                <w:rFonts w:hint="eastAsia" w:asciiTheme="minorEastAsia" w:hAnsiTheme="minorEastAsia"/>
                <w:szCs w:val="21"/>
              </w:rPr>
              <w:t>讲授、模拟教学、小组讨论</w:t>
            </w:r>
          </w:p>
        </w:tc>
        <w:tc>
          <w:tcPr>
            <w:tcW w:w="1187" w:type="dxa"/>
            <w:vAlign w:val="center"/>
          </w:tcPr>
          <w:p>
            <w:pPr>
              <w:snapToGrid w:val="0"/>
              <w:rPr>
                <w:rFonts w:asciiTheme="minorEastAsia" w:hAnsiTheme="minorEastAsia"/>
                <w:szCs w:val="21"/>
              </w:rPr>
            </w:pPr>
            <w:r>
              <w:rPr>
                <w:rFonts w:hint="eastAsia" w:asciiTheme="minorEastAsia" w:hAnsiTheme="minorEastAsia"/>
                <w:szCs w:val="21"/>
              </w:rPr>
              <w:t xml:space="preserve">教案、模拟教学、期末考试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trPr>
        <w:tc>
          <w:tcPr>
            <w:tcW w:w="438" w:type="dxa"/>
          </w:tcPr>
          <w:p>
            <w:pPr>
              <w:snapToGrid w:val="0"/>
              <w:jc w:val="center"/>
              <w:rPr>
                <w:rFonts w:asciiTheme="minorEastAsia" w:hAnsiTheme="minorEastAsia"/>
                <w:sz w:val="24"/>
              </w:rPr>
            </w:pPr>
            <w:r>
              <w:rPr>
                <w:rFonts w:hint="eastAsia" w:asciiTheme="minorEastAsia" w:hAnsiTheme="minorEastAsia"/>
                <w:sz w:val="24"/>
              </w:rPr>
              <w:t>3</w:t>
            </w:r>
          </w:p>
        </w:tc>
        <w:tc>
          <w:tcPr>
            <w:tcW w:w="1517" w:type="dxa"/>
            <w:vAlign w:val="center"/>
          </w:tcPr>
          <w:p>
            <w:pPr>
              <w:snapToGrid w:val="0"/>
              <w:jc w:val="center"/>
              <w:rPr>
                <w:rFonts w:asciiTheme="minorEastAsia" w:hAnsiTheme="minorEastAsia"/>
                <w:color w:val="000000"/>
                <w:sz w:val="20"/>
                <w:szCs w:val="20"/>
              </w:rPr>
            </w:pPr>
            <w:r>
              <w:rPr>
                <w:rFonts w:hint="eastAsia" w:asciiTheme="minorEastAsia" w:hAnsiTheme="minorEastAsia"/>
                <w:color w:val="000000"/>
                <w:sz w:val="20"/>
                <w:szCs w:val="20"/>
              </w:rPr>
              <w:t xml:space="preserve"> L0112  </w:t>
            </w:r>
          </w:p>
        </w:tc>
        <w:tc>
          <w:tcPr>
            <w:tcW w:w="2246" w:type="dxa"/>
            <w:vAlign w:val="center"/>
          </w:tcPr>
          <w:p>
            <w:pPr>
              <w:snapToGrid w:val="0"/>
              <w:rPr>
                <w:rFonts w:asciiTheme="minorEastAsia" w:hAnsiTheme="minorEastAsia"/>
                <w:color w:val="000000" w:themeColor="text1"/>
                <w:szCs w:val="21"/>
              </w:rPr>
            </w:pPr>
            <w:r>
              <w:rPr>
                <w:rFonts w:hint="eastAsia" w:asciiTheme="minorEastAsia" w:hAnsiTheme="minorEastAsia"/>
                <w:color w:val="000000" w:themeColor="text1"/>
                <w:szCs w:val="21"/>
              </w:rPr>
              <w:t>掌握德育规律、原则和方法，并能结合实际设计德育方案。</w:t>
            </w:r>
          </w:p>
        </w:tc>
        <w:tc>
          <w:tcPr>
            <w:tcW w:w="1289" w:type="dxa"/>
            <w:vAlign w:val="center"/>
          </w:tcPr>
          <w:p>
            <w:pPr>
              <w:snapToGrid w:val="0"/>
              <w:rPr>
                <w:rFonts w:asciiTheme="minorEastAsia" w:hAnsiTheme="minorEastAsia"/>
                <w:color w:val="000000" w:themeColor="text1"/>
                <w:szCs w:val="21"/>
              </w:rPr>
            </w:pPr>
            <w:r>
              <w:rPr>
                <w:rFonts w:hint="eastAsia" w:asciiTheme="minorEastAsia" w:hAnsiTheme="minorEastAsia"/>
                <w:color w:val="000000" w:themeColor="text1"/>
                <w:szCs w:val="21"/>
              </w:rPr>
              <w:t>德育</w:t>
            </w:r>
          </w:p>
        </w:tc>
        <w:tc>
          <w:tcPr>
            <w:tcW w:w="1422" w:type="dxa"/>
            <w:vAlign w:val="center"/>
          </w:tcPr>
          <w:p>
            <w:pPr>
              <w:snapToGrid w:val="0"/>
              <w:rPr>
                <w:rFonts w:asciiTheme="minorEastAsia" w:hAnsiTheme="minorEastAsia"/>
                <w:color w:val="000000" w:themeColor="text1"/>
                <w:szCs w:val="21"/>
              </w:rPr>
            </w:pPr>
            <w:r>
              <w:rPr>
                <w:rFonts w:hint="eastAsia" w:asciiTheme="minorEastAsia" w:hAnsiTheme="minorEastAsia"/>
                <w:color w:val="000000" w:themeColor="text1"/>
                <w:szCs w:val="21"/>
              </w:rPr>
              <w:t>讲授、小组讨论</w:t>
            </w:r>
          </w:p>
        </w:tc>
        <w:tc>
          <w:tcPr>
            <w:tcW w:w="1187" w:type="dxa"/>
            <w:vAlign w:val="center"/>
          </w:tcPr>
          <w:p>
            <w:pPr>
              <w:snapToGrid w:val="0"/>
              <w:rPr>
                <w:rFonts w:asciiTheme="minorEastAsia" w:hAnsiTheme="minorEastAsia"/>
                <w:color w:val="000000" w:themeColor="text1"/>
                <w:szCs w:val="21"/>
              </w:rPr>
            </w:pPr>
            <w:r>
              <w:rPr>
                <w:rFonts w:hint="eastAsia" w:asciiTheme="minorEastAsia" w:hAnsiTheme="minorEastAsia"/>
                <w:color w:val="000000" w:themeColor="text1"/>
                <w:szCs w:val="21"/>
              </w:rPr>
              <w:t>期末考试、案例评析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38" w:type="dxa"/>
          </w:tcPr>
          <w:p>
            <w:pPr>
              <w:snapToGrid w:val="0"/>
              <w:jc w:val="center"/>
              <w:rPr>
                <w:rFonts w:asciiTheme="minorEastAsia" w:hAnsiTheme="minorEastAsia"/>
                <w:sz w:val="24"/>
              </w:rPr>
            </w:pPr>
            <w:r>
              <w:rPr>
                <w:rFonts w:hint="eastAsia" w:asciiTheme="minorEastAsia" w:hAnsiTheme="minorEastAsia"/>
                <w:sz w:val="24"/>
              </w:rPr>
              <w:t>4</w:t>
            </w:r>
          </w:p>
        </w:tc>
        <w:tc>
          <w:tcPr>
            <w:tcW w:w="1517" w:type="dxa"/>
            <w:vAlign w:val="center"/>
          </w:tcPr>
          <w:p>
            <w:pPr>
              <w:snapToGrid w:val="0"/>
              <w:jc w:val="center"/>
              <w:rPr>
                <w:rFonts w:asciiTheme="minorEastAsia" w:hAnsiTheme="minorEastAsia"/>
                <w:color w:val="000000"/>
                <w:sz w:val="20"/>
                <w:szCs w:val="20"/>
              </w:rPr>
            </w:pPr>
            <w:r>
              <w:rPr>
                <w:rFonts w:hint="eastAsia" w:asciiTheme="minorEastAsia" w:hAnsiTheme="minorEastAsia"/>
                <w:color w:val="000000"/>
                <w:sz w:val="20"/>
                <w:szCs w:val="20"/>
              </w:rPr>
              <w:t xml:space="preserve"> L0112 </w:t>
            </w:r>
          </w:p>
        </w:tc>
        <w:tc>
          <w:tcPr>
            <w:tcW w:w="2246" w:type="dxa"/>
            <w:vAlign w:val="center"/>
          </w:tcPr>
          <w:p>
            <w:pPr>
              <w:snapToGrid w:val="0"/>
              <w:rPr>
                <w:rFonts w:asciiTheme="minorEastAsia" w:hAnsiTheme="minorEastAsia"/>
                <w:color w:val="000000" w:themeColor="text1"/>
                <w:szCs w:val="21"/>
              </w:rPr>
            </w:pPr>
            <w:r>
              <w:rPr>
                <w:rFonts w:hint="eastAsia" w:asciiTheme="minorEastAsia" w:hAnsiTheme="minorEastAsia"/>
                <w:color w:val="000000" w:themeColor="text1"/>
                <w:szCs w:val="21"/>
              </w:rPr>
              <w:t>掌握班级管理和班主任工作的基本知识，具有处理课堂问题行为的能力和指导课外活动的能力。</w:t>
            </w:r>
          </w:p>
        </w:tc>
        <w:tc>
          <w:tcPr>
            <w:tcW w:w="1289" w:type="dxa"/>
            <w:vAlign w:val="center"/>
          </w:tcPr>
          <w:p>
            <w:pPr>
              <w:snapToGrid w:val="0"/>
              <w:rPr>
                <w:rFonts w:asciiTheme="minorEastAsia" w:hAnsiTheme="minorEastAsia"/>
                <w:color w:val="000000" w:themeColor="text1"/>
                <w:szCs w:val="21"/>
              </w:rPr>
            </w:pPr>
            <w:r>
              <w:rPr>
                <w:rFonts w:hint="eastAsia" w:asciiTheme="minorEastAsia" w:hAnsiTheme="minorEastAsia"/>
                <w:color w:val="000000" w:themeColor="text1"/>
                <w:szCs w:val="21"/>
              </w:rPr>
              <w:t>班级管理</w:t>
            </w:r>
          </w:p>
        </w:tc>
        <w:tc>
          <w:tcPr>
            <w:tcW w:w="1422" w:type="dxa"/>
            <w:vAlign w:val="center"/>
          </w:tcPr>
          <w:p>
            <w:pPr>
              <w:snapToGrid w:val="0"/>
              <w:rPr>
                <w:rFonts w:asciiTheme="minorEastAsia" w:hAnsiTheme="minorEastAsia"/>
                <w:color w:val="000000" w:themeColor="text1"/>
                <w:szCs w:val="21"/>
              </w:rPr>
            </w:pPr>
            <w:r>
              <w:rPr>
                <w:rFonts w:hint="eastAsia" w:asciiTheme="minorEastAsia" w:hAnsiTheme="minorEastAsia"/>
                <w:color w:val="000000" w:themeColor="text1"/>
                <w:szCs w:val="21"/>
              </w:rPr>
              <w:t xml:space="preserve"> 讲授、自学、小组讨论</w:t>
            </w:r>
          </w:p>
        </w:tc>
        <w:tc>
          <w:tcPr>
            <w:tcW w:w="1187" w:type="dxa"/>
            <w:vAlign w:val="center"/>
          </w:tcPr>
          <w:p>
            <w:pPr>
              <w:snapToGrid w:val="0"/>
              <w:rPr>
                <w:rFonts w:asciiTheme="minorEastAsia" w:hAnsiTheme="minorEastAsia"/>
                <w:color w:val="000000" w:themeColor="text1"/>
                <w:szCs w:val="21"/>
              </w:rPr>
            </w:pPr>
            <w:r>
              <w:rPr>
                <w:rFonts w:hint="eastAsia" w:asciiTheme="minorEastAsia" w:hAnsiTheme="minorEastAsia"/>
                <w:color w:val="000000" w:themeColor="text1"/>
                <w:szCs w:val="21"/>
              </w:rPr>
              <w:t>期末考试、案例评析</w:t>
            </w:r>
          </w:p>
        </w:tc>
      </w:tr>
    </w:tbl>
    <w:p>
      <w:pPr>
        <w:widowControl/>
        <w:spacing w:before="156" w:beforeLines="50" w:after="156" w:afterLines="50" w:line="288" w:lineRule="auto"/>
        <w:ind w:left="360"/>
        <w:jc w:val="left"/>
        <w:rPr>
          <w:rFonts w:ascii="黑体" w:hAnsi="宋体" w:eastAsia="黑体"/>
          <w:sz w:val="24"/>
        </w:rPr>
      </w:pPr>
    </w:p>
    <w:p>
      <w:pPr>
        <w:pStyle w:val="13"/>
        <w:widowControl/>
        <w:numPr>
          <w:numId w:val="0"/>
        </w:numPr>
        <w:spacing w:before="156" w:beforeLines="50" w:after="156" w:afterLines="50" w:line="288" w:lineRule="auto"/>
        <w:ind w:left="360" w:leftChars="0"/>
        <w:jc w:val="left"/>
        <w:rPr>
          <w:rFonts w:hint="eastAsia" w:ascii="黑体" w:hAnsi="宋体" w:eastAsia="黑体" w:cs="Times New Roman"/>
          <w:kern w:val="2"/>
          <w:sz w:val="24"/>
          <w:szCs w:val="22"/>
          <w:lang w:val="en-US" w:eastAsia="zh-CN" w:bidi="ar-SA"/>
        </w:rPr>
      </w:pPr>
      <w:r>
        <w:rPr>
          <w:rFonts w:hint="eastAsia" w:ascii="黑体" w:hAnsi="宋体" w:eastAsia="黑体" w:cs="Times New Roman"/>
          <w:kern w:val="2"/>
          <w:sz w:val="24"/>
          <w:szCs w:val="22"/>
          <w:lang w:val="en-US" w:eastAsia="zh-CN" w:bidi="ar-SA"/>
        </w:rPr>
        <w:t>六、课程内容</w:t>
      </w:r>
    </w:p>
    <w:p>
      <w:pPr>
        <w:snapToGrid w:val="0"/>
        <w:spacing w:line="288" w:lineRule="auto"/>
        <w:ind w:firstLine="392" w:firstLineChars="196"/>
        <w:rPr>
          <w:rFonts w:ascii="黑体" w:hAnsi="宋体" w:eastAsia="黑体"/>
          <w:sz w:val="24"/>
        </w:rPr>
      </w:pPr>
      <w:r>
        <w:rPr>
          <w:rFonts w:hint="eastAsia"/>
          <w:color w:val="000000"/>
          <w:sz w:val="20"/>
          <w:szCs w:val="20"/>
        </w:rPr>
        <w:t>本课程建议课时数32，其中实践课时数8，共计2学分。</w:t>
      </w:r>
    </w:p>
    <w:p>
      <w:pPr>
        <w:snapToGrid w:val="0"/>
        <w:spacing w:line="288" w:lineRule="auto"/>
        <w:ind w:left="400" w:hanging="400" w:hangingChars="200"/>
        <w:rPr>
          <w:color w:val="000000"/>
          <w:sz w:val="20"/>
          <w:szCs w:val="20"/>
        </w:rPr>
      </w:pPr>
      <w:r>
        <w:rPr>
          <w:rFonts w:hint="eastAsia"/>
          <w:color w:val="000000"/>
          <w:sz w:val="20"/>
          <w:szCs w:val="20"/>
        </w:rPr>
        <w:t>绪论 教育学及其发展</w:t>
      </w:r>
    </w:p>
    <w:p>
      <w:pPr>
        <w:snapToGrid w:val="0"/>
        <w:spacing w:line="288" w:lineRule="auto"/>
        <w:ind w:left="400" w:hanging="400" w:hangingChars="200"/>
        <w:rPr>
          <w:color w:val="000000"/>
          <w:sz w:val="20"/>
          <w:szCs w:val="20"/>
        </w:rPr>
      </w:pPr>
      <w:r>
        <w:rPr>
          <w:rFonts w:hint="eastAsia"/>
          <w:color w:val="000000"/>
          <w:sz w:val="20"/>
          <w:szCs w:val="20"/>
        </w:rPr>
        <w:t xml:space="preserve">    1.识记教育学的概念。</w:t>
      </w:r>
    </w:p>
    <w:p>
      <w:pPr>
        <w:snapToGrid w:val="0"/>
        <w:spacing w:line="288" w:lineRule="auto"/>
        <w:ind w:left="400" w:hanging="400" w:hangingChars="200"/>
        <w:rPr>
          <w:color w:val="000000"/>
          <w:sz w:val="20"/>
          <w:szCs w:val="20"/>
        </w:rPr>
      </w:pPr>
      <w:r>
        <w:rPr>
          <w:rFonts w:hint="eastAsia"/>
          <w:color w:val="000000"/>
          <w:sz w:val="20"/>
          <w:szCs w:val="20"/>
        </w:rPr>
        <w:t xml:space="preserve">    2.理解教育学产生与发展的过程及学习教育学的意义。</w:t>
      </w:r>
    </w:p>
    <w:p>
      <w:pPr>
        <w:snapToGrid w:val="0"/>
        <w:spacing w:line="288" w:lineRule="auto"/>
        <w:ind w:left="400" w:hanging="400" w:hangingChars="200"/>
        <w:rPr>
          <w:color w:val="000000"/>
          <w:sz w:val="20"/>
          <w:szCs w:val="20"/>
        </w:rPr>
      </w:pPr>
      <w:r>
        <w:rPr>
          <w:rFonts w:hint="eastAsia"/>
          <w:color w:val="000000"/>
          <w:sz w:val="20"/>
          <w:szCs w:val="20"/>
        </w:rPr>
        <w:t xml:space="preserve">    3.掌握中外古代教育家的主要教育思想。</w:t>
      </w:r>
    </w:p>
    <w:p>
      <w:pPr>
        <w:snapToGrid w:val="0"/>
        <w:spacing w:line="288" w:lineRule="auto"/>
        <w:ind w:left="400" w:hanging="400" w:hangingChars="200"/>
        <w:rPr>
          <w:color w:val="000000"/>
          <w:sz w:val="20"/>
          <w:szCs w:val="20"/>
        </w:rPr>
      </w:pPr>
      <w:r>
        <w:rPr>
          <w:rFonts w:hint="eastAsia"/>
          <w:color w:val="000000"/>
          <w:sz w:val="20"/>
          <w:szCs w:val="20"/>
        </w:rPr>
        <w:t xml:space="preserve">    4.能够运用教育学原理分析教育现象。</w:t>
      </w:r>
    </w:p>
    <w:p>
      <w:pPr>
        <w:snapToGrid w:val="0"/>
        <w:spacing w:line="288" w:lineRule="auto"/>
        <w:ind w:left="400" w:hanging="400" w:hangingChars="200"/>
        <w:rPr>
          <w:color w:val="000000"/>
          <w:sz w:val="20"/>
          <w:szCs w:val="20"/>
        </w:rPr>
      </w:pPr>
      <w:r>
        <w:rPr>
          <w:rFonts w:hint="eastAsia"/>
          <w:color w:val="000000"/>
          <w:sz w:val="20"/>
          <w:szCs w:val="20"/>
        </w:rPr>
        <w:t>第一单元 教育及其本质</w:t>
      </w:r>
      <w:r>
        <w:rPr>
          <w:rFonts w:hint="eastAsia"/>
          <w:color w:val="000000"/>
          <w:sz w:val="20"/>
          <w:szCs w:val="20"/>
        </w:rPr>
        <w:br w:type="textWrapping"/>
      </w:r>
      <w:r>
        <w:rPr>
          <w:rFonts w:hint="eastAsia"/>
          <w:color w:val="000000"/>
          <w:sz w:val="20"/>
          <w:szCs w:val="20"/>
        </w:rPr>
        <w:t>1.能举例阐释教育的概念和类型，概述教育的发展历史。</w:t>
      </w:r>
    </w:p>
    <w:p>
      <w:pPr>
        <w:snapToGrid w:val="0"/>
        <w:spacing w:line="288" w:lineRule="auto"/>
        <w:ind w:firstLine="392" w:firstLineChars="196"/>
        <w:rPr>
          <w:color w:val="000000"/>
          <w:sz w:val="20"/>
          <w:szCs w:val="20"/>
        </w:rPr>
      </w:pPr>
      <w:r>
        <w:rPr>
          <w:rFonts w:hint="eastAsia"/>
          <w:color w:val="000000"/>
          <w:sz w:val="20"/>
          <w:szCs w:val="20"/>
        </w:rPr>
        <w:t>2.比较古代、现代重要教育家的教育思想。</w:t>
      </w:r>
    </w:p>
    <w:p>
      <w:pPr>
        <w:snapToGrid w:val="0"/>
        <w:spacing w:line="288" w:lineRule="auto"/>
        <w:ind w:firstLine="392" w:firstLineChars="196"/>
        <w:rPr>
          <w:color w:val="000000"/>
          <w:sz w:val="20"/>
          <w:szCs w:val="20"/>
        </w:rPr>
      </w:pPr>
      <w:r>
        <w:rPr>
          <w:rFonts w:hint="eastAsia"/>
          <w:color w:val="000000"/>
          <w:sz w:val="20"/>
          <w:szCs w:val="20"/>
        </w:rPr>
        <w:t>3.能举例说明教育与人的发展、社会发展的基本关系。</w:t>
      </w:r>
    </w:p>
    <w:p>
      <w:pPr>
        <w:snapToGrid w:val="0"/>
        <w:spacing w:line="288" w:lineRule="auto"/>
        <w:ind w:firstLine="392" w:firstLineChars="196"/>
        <w:rPr>
          <w:color w:val="000000"/>
          <w:sz w:val="20"/>
          <w:szCs w:val="20"/>
        </w:rPr>
      </w:pPr>
      <w:r>
        <w:rPr>
          <w:rFonts w:hint="eastAsia"/>
          <w:color w:val="000000"/>
          <w:sz w:val="20"/>
          <w:szCs w:val="20"/>
        </w:rPr>
        <w:t xml:space="preserve">4.对照分析教育目的的不同取向，能结合案例评析目前我国应试教育现象。 </w:t>
      </w:r>
    </w:p>
    <w:p>
      <w:pPr>
        <w:snapToGrid w:val="0"/>
        <w:spacing w:line="288" w:lineRule="auto"/>
        <w:ind w:left="407" w:leftChars="190" w:hanging="8" w:hangingChars="4"/>
        <w:rPr>
          <w:color w:val="000000"/>
          <w:sz w:val="20"/>
          <w:szCs w:val="20"/>
        </w:rPr>
      </w:pPr>
      <w:r>
        <w:rPr>
          <w:rFonts w:hint="eastAsia"/>
          <w:color w:val="000000"/>
          <w:sz w:val="20"/>
          <w:szCs w:val="20"/>
        </w:rPr>
        <w:t>5.能说出常用的教育研究方法。</w:t>
      </w:r>
    </w:p>
    <w:p>
      <w:pPr>
        <w:snapToGrid w:val="0"/>
        <w:spacing w:line="288" w:lineRule="auto"/>
        <w:ind w:left="400" w:hanging="400" w:hangingChars="200"/>
        <w:rPr>
          <w:color w:val="000000"/>
          <w:sz w:val="20"/>
          <w:szCs w:val="20"/>
        </w:rPr>
      </w:pPr>
      <w:r>
        <w:rPr>
          <w:rFonts w:hint="eastAsia"/>
          <w:color w:val="000000"/>
          <w:sz w:val="20"/>
          <w:szCs w:val="20"/>
        </w:rPr>
        <w:t>第二单元 教育与社会发展</w:t>
      </w:r>
    </w:p>
    <w:p>
      <w:pPr>
        <w:snapToGrid w:val="0"/>
        <w:spacing w:line="288" w:lineRule="auto"/>
        <w:ind w:left="400" w:hanging="400" w:hangingChars="200"/>
        <w:rPr>
          <w:color w:val="000000"/>
          <w:sz w:val="20"/>
          <w:szCs w:val="20"/>
        </w:rPr>
      </w:pPr>
      <w:r>
        <w:rPr>
          <w:rFonts w:hint="eastAsia"/>
          <w:color w:val="000000"/>
          <w:sz w:val="20"/>
          <w:szCs w:val="20"/>
        </w:rPr>
        <w:t xml:space="preserve">    1.掌握教育和政治经济（政治）制度的关系。</w:t>
      </w:r>
    </w:p>
    <w:p>
      <w:pPr>
        <w:snapToGrid w:val="0"/>
        <w:spacing w:line="288" w:lineRule="auto"/>
        <w:ind w:left="400" w:hanging="400" w:hangingChars="200"/>
        <w:rPr>
          <w:color w:val="000000"/>
          <w:sz w:val="20"/>
          <w:szCs w:val="20"/>
        </w:rPr>
      </w:pPr>
      <w:r>
        <w:rPr>
          <w:rFonts w:hint="eastAsia"/>
          <w:color w:val="000000"/>
          <w:sz w:val="20"/>
          <w:szCs w:val="20"/>
        </w:rPr>
        <w:t xml:space="preserve">    2.掌握教育与生产力（经济）的关系。</w:t>
      </w:r>
    </w:p>
    <w:p>
      <w:pPr>
        <w:snapToGrid w:val="0"/>
        <w:spacing w:line="288" w:lineRule="auto"/>
        <w:ind w:left="400" w:hanging="400" w:hangingChars="200"/>
        <w:rPr>
          <w:color w:val="000000"/>
          <w:sz w:val="20"/>
          <w:szCs w:val="20"/>
        </w:rPr>
      </w:pPr>
      <w:r>
        <w:rPr>
          <w:rFonts w:hint="eastAsia"/>
          <w:color w:val="000000"/>
          <w:sz w:val="20"/>
          <w:szCs w:val="20"/>
        </w:rPr>
        <w:t xml:space="preserve">    3.掌握教育和文化的关系。</w:t>
      </w:r>
    </w:p>
    <w:p>
      <w:pPr>
        <w:snapToGrid w:val="0"/>
        <w:spacing w:line="288" w:lineRule="auto"/>
        <w:ind w:left="400" w:hanging="400" w:hangingChars="200"/>
        <w:rPr>
          <w:color w:val="000000"/>
          <w:sz w:val="20"/>
          <w:szCs w:val="20"/>
        </w:rPr>
      </w:pPr>
      <w:r>
        <w:rPr>
          <w:rFonts w:hint="eastAsia"/>
          <w:color w:val="000000"/>
          <w:sz w:val="20"/>
          <w:szCs w:val="20"/>
        </w:rPr>
        <w:t xml:space="preserve">    4.掌握教育和科学技术的关系</w:t>
      </w:r>
    </w:p>
    <w:p>
      <w:pPr>
        <w:snapToGrid w:val="0"/>
        <w:spacing w:line="288" w:lineRule="auto"/>
        <w:ind w:left="400" w:hanging="400" w:hangingChars="200"/>
        <w:rPr>
          <w:color w:val="000000"/>
          <w:sz w:val="20"/>
          <w:szCs w:val="20"/>
        </w:rPr>
      </w:pPr>
      <w:r>
        <w:rPr>
          <w:rFonts w:hint="eastAsia"/>
          <w:color w:val="000000"/>
          <w:sz w:val="20"/>
          <w:szCs w:val="20"/>
        </w:rPr>
        <w:t xml:space="preserve">    5.教育与人口的关系</w:t>
      </w:r>
    </w:p>
    <w:p>
      <w:pPr>
        <w:snapToGrid w:val="0"/>
        <w:spacing w:line="288" w:lineRule="auto"/>
        <w:ind w:left="400" w:hanging="400" w:hangingChars="200"/>
        <w:rPr>
          <w:color w:val="000000"/>
          <w:sz w:val="20"/>
          <w:szCs w:val="20"/>
        </w:rPr>
      </w:pPr>
      <w:r>
        <w:rPr>
          <w:rFonts w:hint="eastAsia"/>
          <w:color w:val="000000"/>
          <w:sz w:val="20"/>
          <w:szCs w:val="20"/>
        </w:rPr>
        <w:t xml:space="preserve">    6.理解为什么我国把教育放在优先发展的战略地位</w:t>
      </w:r>
    </w:p>
    <w:p>
      <w:pPr>
        <w:snapToGrid w:val="0"/>
        <w:spacing w:line="288" w:lineRule="auto"/>
        <w:ind w:left="400" w:hanging="400" w:hangingChars="200"/>
        <w:rPr>
          <w:color w:val="000000"/>
          <w:sz w:val="20"/>
          <w:szCs w:val="20"/>
        </w:rPr>
      </w:pPr>
      <w:r>
        <w:rPr>
          <w:rFonts w:hint="eastAsia"/>
          <w:color w:val="000000"/>
          <w:sz w:val="20"/>
          <w:szCs w:val="20"/>
        </w:rPr>
        <w:t>第三单元 教育与人的关系</w:t>
      </w:r>
    </w:p>
    <w:p>
      <w:pPr>
        <w:snapToGrid w:val="0"/>
        <w:spacing w:line="288" w:lineRule="auto"/>
        <w:ind w:left="400" w:hanging="400" w:hangingChars="200"/>
        <w:rPr>
          <w:color w:val="000000"/>
          <w:sz w:val="20"/>
          <w:szCs w:val="20"/>
        </w:rPr>
      </w:pPr>
      <w:r>
        <w:rPr>
          <w:rFonts w:hint="eastAsia"/>
          <w:color w:val="000000"/>
          <w:sz w:val="20"/>
          <w:szCs w:val="20"/>
        </w:rPr>
        <w:t xml:space="preserve">    1.掌握人的发展的含义。</w:t>
      </w:r>
    </w:p>
    <w:p>
      <w:pPr>
        <w:snapToGrid w:val="0"/>
        <w:spacing w:line="288" w:lineRule="auto"/>
        <w:ind w:left="400" w:hanging="400" w:hangingChars="200"/>
        <w:rPr>
          <w:color w:val="000000"/>
          <w:sz w:val="20"/>
          <w:szCs w:val="20"/>
        </w:rPr>
      </w:pPr>
      <w:r>
        <w:rPr>
          <w:rFonts w:hint="eastAsia"/>
          <w:color w:val="000000"/>
          <w:sz w:val="20"/>
          <w:szCs w:val="20"/>
        </w:rPr>
        <w:t xml:space="preserve">    2.掌握人的发展的特点。</w:t>
      </w:r>
    </w:p>
    <w:p>
      <w:pPr>
        <w:snapToGrid w:val="0"/>
        <w:spacing w:line="288" w:lineRule="auto"/>
        <w:ind w:left="400" w:hanging="400" w:hangingChars="200"/>
        <w:rPr>
          <w:color w:val="000000"/>
          <w:sz w:val="20"/>
          <w:szCs w:val="20"/>
        </w:rPr>
      </w:pPr>
      <w:r>
        <w:rPr>
          <w:rFonts w:hint="eastAsia"/>
          <w:color w:val="000000"/>
          <w:sz w:val="20"/>
          <w:szCs w:val="20"/>
        </w:rPr>
        <w:t xml:space="preserve">    3.影响人发展的因素。</w:t>
      </w:r>
    </w:p>
    <w:p>
      <w:pPr>
        <w:snapToGrid w:val="0"/>
        <w:spacing w:line="288" w:lineRule="auto"/>
        <w:ind w:left="400" w:hanging="400" w:hangingChars="200"/>
        <w:rPr>
          <w:color w:val="000000"/>
          <w:sz w:val="20"/>
          <w:szCs w:val="20"/>
        </w:rPr>
      </w:pPr>
      <w:r>
        <w:rPr>
          <w:rFonts w:hint="eastAsia"/>
          <w:color w:val="000000"/>
          <w:sz w:val="20"/>
          <w:szCs w:val="20"/>
        </w:rPr>
        <w:t xml:space="preserve">    4.理解少年期和青年期学生的身心发展特点。</w:t>
      </w:r>
    </w:p>
    <w:p>
      <w:pPr>
        <w:snapToGrid w:val="0"/>
        <w:spacing w:line="288" w:lineRule="auto"/>
        <w:ind w:left="400" w:hanging="400" w:hangingChars="200"/>
        <w:rPr>
          <w:color w:val="000000"/>
          <w:sz w:val="20"/>
          <w:szCs w:val="20"/>
        </w:rPr>
      </w:pPr>
      <w:r>
        <w:rPr>
          <w:rFonts w:hint="eastAsia"/>
          <w:color w:val="000000"/>
          <w:sz w:val="20"/>
          <w:szCs w:val="20"/>
        </w:rPr>
        <w:t xml:space="preserve">    5.能针对少年期和青年期学生发展特点进行有针对性的教育。</w:t>
      </w:r>
    </w:p>
    <w:p>
      <w:pPr>
        <w:snapToGrid w:val="0"/>
        <w:spacing w:line="288" w:lineRule="auto"/>
        <w:ind w:left="400" w:hanging="400" w:hangingChars="200"/>
        <w:rPr>
          <w:color w:val="000000"/>
          <w:sz w:val="20"/>
          <w:szCs w:val="20"/>
        </w:rPr>
      </w:pPr>
      <w:r>
        <w:rPr>
          <w:rFonts w:hint="eastAsia"/>
          <w:color w:val="000000"/>
          <w:sz w:val="20"/>
          <w:szCs w:val="20"/>
        </w:rPr>
        <w:t>第四单元 教育目的</w:t>
      </w:r>
    </w:p>
    <w:p>
      <w:pPr>
        <w:snapToGrid w:val="0"/>
        <w:spacing w:line="288" w:lineRule="auto"/>
        <w:ind w:left="400" w:hanging="400" w:hangingChars="200"/>
        <w:rPr>
          <w:color w:val="000000"/>
          <w:sz w:val="20"/>
          <w:szCs w:val="20"/>
        </w:rPr>
      </w:pPr>
      <w:r>
        <w:rPr>
          <w:rFonts w:hint="eastAsia"/>
          <w:color w:val="000000"/>
          <w:sz w:val="20"/>
          <w:szCs w:val="20"/>
        </w:rPr>
        <w:t xml:space="preserve">    1.掌握教育目的地概念、功能、理论类型。</w:t>
      </w:r>
    </w:p>
    <w:p>
      <w:pPr>
        <w:snapToGrid w:val="0"/>
        <w:spacing w:line="288" w:lineRule="auto"/>
        <w:ind w:left="400" w:hanging="400" w:hangingChars="200"/>
        <w:rPr>
          <w:color w:val="000000"/>
          <w:sz w:val="20"/>
          <w:szCs w:val="20"/>
        </w:rPr>
      </w:pPr>
      <w:r>
        <w:rPr>
          <w:rFonts w:hint="eastAsia"/>
          <w:color w:val="000000"/>
          <w:sz w:val="20"/>
          <w:szCs w:val="20"/>
        </w:rPr>
        <w:t xml:space="preserve">    2.重点掌握我国现阶段的教育目的的特征、内容及其精神实质。</w:t>
      </w:r>
    </w:p>
    <w:p>
      <w:pPr>
        <w:snapToGrid w:val="0"/>
        <w:spacing w:line="288" w:lineRule="auto"/>
        <w:ind w:left="400" w:hanging="400" w:hangingChars="200"/>
        <w:rPr>
          <w:color w:val="000000"/>
          <w:sz w:val="20"/>
          <w:szCs w:val="20"/>
        </w:rPr>
      </w:pPr>
      <w:r>
        <w:rPr>
          <w:rFonts w:hint="eastAsia"/>
          <w:color w:val="000000"/>
          <w:sz w:val="20"/>
          <w:szCs w:val="20"/>
        </w:rPr>
        <w:t xml:space="preserve">    3.掌握我国教育目的提出的依据。</w:t>
      </w:r>
    </w:p>
    <w:p>
      <w:pPr>
        <w:snapToGrid w:val="0"/>
        <w:spacing w:line="288" w:lineRule="auto"/>
        <w:ind w:left="400" w:hanging="400" w:hangingChars="200"/>
        <w:rPr>
          <w:color w:val="000000"/>
          <w:sz w:val="20"/>
          <w:szCs w:val="20"/>
        </w:rPr>
      </w:pPr>
      <w:r>
        <w:rPr>
          <w:rFonts w:hint="eastAsia"/>
          <w:color w:val="000000"/>
          <w:sz w:val="20"/>
          <w:szCs w:val="20"/>
        </w:rPr>
        <w:t xml:space="preserve">    4.理解和掌握全面发展教育的组成部分。</w:t>
      </w:r>
    </w:p>
    <w:p>
      <w:pPr>
        <w:snapToGrid w:val="0"/>
        <w:spacing w:line="288" w:lineRule="auto"/>
        <w:ind w:left="400" w:hanging="400" w:hangingChars="200"/>
        <w:rPr>
          <w:color w:val="000000"/>
          <w:sz w:val="20"/>
          <w:szCs w:val="20"/>
        </w:rPr>
      </w:pPr>
      <w:r>
        <w:rPr>
          <w:rFonts w:hint="eastAsia"/>
          <w:color w:val="000000"/>
          <w:sz w:val="20"/>
          <w:szCs w:val="20"/>
        </w:rPr>
        <w:t xml:space="preserve">    5.理解素质教育的相关理论并能运用这些理论去分析和解决教育实践中的具体问题。</w:t>
      </w:r>
    </w:p>
    <w:p>
      <w:pPr>
        <w:snapToGrid w:val="0"/>
        <w:spacing w:line="288" w:lineRule="auto"/>
        <w:ind w:left="400" w:hanging="400" w:hangingChars="200"/>
        <w:rPr>
          <w:color w:val="000000"/>
          <w:sz w:val="20"/>
          <w:szCs w:val="20"/>
        </w:rPr>
      </w:pPr>
      <w:r>
        <w:rPr>
          <w:rFonts w:hint="eastAsia"/>
          <w:color w:val="000000"/>
          <w:sz w:val="20"/>
          <w:szCs w:val="20"/>
        </w:rPr>
        <w:t xml:space="preserve">    6.掌握现代学制的类型、阶段、趋势。</w:t>
      </w:r>
    </w:p>
    <w:p>
      <w:pPr>
        <w:snapToGrid w:val="0"/>
        <w:spacing w:line="288" w:lineRule="auto"/>
        <w:ind w:left="400" w:hanging="400" w:hangingChars="200"/>
        <w:rPr>
          <w:color w:val="000000"/>
          <w:sz w:val="20"/>
          <w:szCs w:val="20"/>
        </w:rPr>
      </w:pPr>
      <w:r>
        <w:rPr>
          <w:rFonts w:hint="eastAsia"/>
          <w:color w:val="000000"/>
          <w:sz w:val="20"/>
          <w:szCs w:val="20"/>
        </w:rPr>
        <w:t>第五单元 人的全面发展</w:t>
      </w:r>
    </w:p>
    <w:p>
      <w:pPr>
        <w:snapToGrid w:val="0"/>
        <w:spacing w:line="288" w:lineRule="auto"/>
        <w:ind w:left="400" w:hanging="400" w:hangingChars="200"/>
        <w:rPr>
          <w:color w:val="000000"/>
          <w:sz w:val="20"/>
          <w:szCs w:val="20"/>
        </w:rPr>
      </w:pPr>
      <w:r>
        <w:rPr>
          <w:rFonts w:hint="eastAsia"/>
          <w:color w:val="000000"/>
          <w:sz w:val="20"/>
          <w:szCs w:val="20"/>
        </w:rPr>
        <w:t xml:space="preserve">    1.了解皮亚杰的道德发展阶段理论。</w:t>
      </w:r>
    </w:p>
    <w:p>
      <w:pPr>
        <w:snapToGrid w:val="0"/>
        <w:spacing w:line="288" w:lineRule="auto"/>
        <w:ind w:left="400" w:hanging="400" w:hangingChars="200"/>
        <w:rPr>
          <w:color w:val="000000"/>
          <w:sz w:val="20"/>
          <w:szCs w:val="20"/>
        </w:rPr>
      </w:pPr>
      <w:r>
        <w:rPr>
          <w:rFonts w:hint="eastAsia"/>
          <w:color w:val="000000"/>
          <w:sz w:val="20"/>
          <w:szCs w:val="20"/>
        </w:rPr>
        <w:t xml:space="preserve">    2.了解科尔伯格的品德发展理论</w:t>
      </w:r>
    </w:p>
    <w:p>
      <w:pPr>
        <w:snapToGrid w:val="0"/>
        <w:spacing w:line="288" w:lineRule="auto"/>
        <w:ind w:left="400" w:hanging="400" w:hangingChars="200"/>
        <w:rPr>
          <w:color w:val="000000"/>
          <w:sz w:val="20"/>
          <w:szCs w:val="20"/>
        </w:rPr>
      </w:pPr>
      <w:r>
        <w:rPr>
          <w:rFonts w:hint="eastAsia"/>
          <w:color w:val="000000"/>
          <w:sz w:val="20"/>
          <w:szCs w:val="20"/>
        </w:rPr>
        <w:t xml:space="preserve">    3. 掌握德育、学校德育的含义。</w:t>
      </w:r>
    </w:p>
    <w:p>
      <w:pPr>
        <w:snapToGrid w:val="0"/>
        <w:spacing w:line="288" w:lineRule="auto"/>
        <w:ind w:left="400" w:hanging="400" w:hangingChars="200"/>
        <w:rPr>
          <w:color w:val="000000"/>
          <w:sz w:val="20"/>
          <w:szCs w:val="20"/>
        </w:rPr>
      </w:pPr>
      <w:r>
        <w:rPr>
          <w:rFonts w:hint="eastAsia"/>
          <w:color w:val="000000"/>
          <w:sz w:val="20"/>
          <w:szCs w:val="20"/>
        </w:rPr>
        <w:t xml:space="preserve">    4.了解德育的意义与德育的内容。</w:t>
      </w:r>
    </w:p>
    <w:p>
      <w:pPr>
        <w:snapToGrid w:val="0"/>
        <w:spacing w:line="288" w:lineRule="auto"/>
        <w:ind w:left="400" w:hanging="400" w:hangingChars="200"/>
        <w:rPr>
          <w:color w:val="000000"/>
          <w:sz w:val="20"/>
          <w:szCs w:val="20"/>
        </w:rPr>
      </w:pPr>
      <w:r>
        <w:rPr>
          <w:rFonts w:hint="eastAsia"/>
          <w:color w:val="000000"/>
          <w:sz w:val="20"/>
          <w:szCs w:val="20"/>
        </w:rPr>
        <w:t xml:space="preserve">    5.掌握德育过程的基本规律。</w:t>
      </w:r>
    </w:p>
    <w:p>
      <w:pPr>
        <w:snapToGrid w:val="0"/>
        <w:spacing w:line="288" w:lineRule="auto"/>
        <w:ind w:left="400" w:hanging="400" w:hangingChars="200"/>
        <w:rPr>
          <w:color w:val="000000"/>
          <w:sz w:val="20"/>
          <w:szCs w:val="20"/>
        </w:rPr>
      </w:pPr>
      <w:r>
        <w:rPr>
          <w:rFonts w:hint="eastAsia"/>
          <w:color w:val="000000"/>
          <w:sz w:val="20"/>
          <w:szCs w:val="20"/>
        </w:rPr>
        <w:t xml:space="preserve">    6.重点掌握中学德育的原则、途径与方法。</w:t>
      </w:r>
    </w:p>
    <w:p>
      <w:pPr>
        <w:snapToGrid w:val="0"/>
        <w:spacing w:line="288" w:lineRule="auto"/>
        <w:ind w:left="400" w:hanging="400" w:hangingChars="200"/>
        <w:rPr>
          <w:color w:val="000000"/>
          <w:sz w:val="20"/>
          <w:szCs w:val="20"/>
        </w:rPr>
      </w:pPr>
      <w:r>
        <w:rPr>
          <w:rFonts w:hint="eastAsia"/>
          <w:color w:val="000000"/>
          <w:sz w:val="20"/>
          <w:szCs w:val="20"/>
        </w:rPr>
        <w:t>第六单元 学校教育制度</w:t>
      </w:r>
    </w:p>
    <w:p>
      <w:pPr>
        <w:snapToGrid w:val="0"/>
        <w:spacing w:line="288" w:lineRule="auto"/>
        <w:ind w:left="400" w:hanging="400" w:hangingChars="200"/>
        <w:rPr>
          <w:color w:val="000000"/>
          <w:sz w:val="20"/>
          <w:szCs w:val="20"/>
        </w:rPr>
      </w:pPr>
      <w:r>
        <w:rPr>
          <w:rFonts w:hint="eastAsia"/>
          <w:color w:val="000000"/>
          <w:sz w:val="20"/>
          <w:szCs w:val="20"/>
        </w:rPr>
        <w:t xml:space="preserve">    1.了解学校产生的条件。</w:t>
      </w:r>
    </w:p>
    <w:p>
      <w:pPr>
        <w:snapToGrid w:val="0"/>
        <w:spacing w:line="288" w:lineRule="auto"/>
        <w:ind w:left="400" w:hanging="400" w:hangingChars="200"/>
        <w:rPr>
          <w:color w:val="000000"/>
          <w:sz w:val="20"/>
          <w:szCs w:val="20"/>
        </w:rPr>
      </w:pPr>
      <w:r>
        <w:rPr>
          <w:rFonts w:hint="eastAsia"/>
          <w:color w:val="000000"/>
          <w:sz w:val="20"/>
          <w:szCs w:val="20"/>
        </w:rPr>
        <w:t xml:space="preserve">    2.了解学校产生的重要意义。</w:t>
      </w:r>
    </w:p>
    <w:p>
      <w:pPr>
        <w:snapToGrid w:val="0"/>
        <w:spacing w:line="288" w:lineRule="auto"/>
        <w:ind w:left="400" w:hanging="400" w:hangingChars="200"/>
        <w:rPr>
          <w:color w:val="000000"/>
          <w:sz w:val="20"/>
          <w:szCs w:val="20"/>
        </w:rPr>
      </w:pPr>
      <w:r>
        <w:rPr>
          <w:rFonts w:hint="eastAsia"/>
          <w:color w:val="000000"/>
          <w:sz w:val="20"/>
          <w:szCs w:val="20"/>
        </w:rPr>
        <w:t xml:space="preserve">    3.了解现代学校教育制度的基本特点。</w:t>
      </w:r>
    </w:p>
    <w:p>
      <w:pPr>
        <w:snapToGrid w:val="0"/>
        <w:spacing w:line="288" w:lineRule="auto"/>
        <w:ind w:left="400" w:hanging="400" w:hangingChars="200"/>
        <w:rPr>
          <w:color w:val="000000"/>
          <w:sz w:val="20"/>
          <w:szCs w:val="20"/>
        </w:rPr>
      </w:pPr>
      <w:r>
        <w:rPr>
          <w:rFonts w:hint="eastAsia"/>
          <w:color w:val="000000"/>
          <w:sz w:val="20"/>
          <w:szCs w:val="20"/>
        </w:rPr>
        <w:t xml:space="preserve">    4.了解20世纪50年代以来我国学制改革的基本历程和主要经验。</w:t>
      </w:r>
    </w:p>
    <w:p>
      <w:pPr>
        <w:snapToGrid w:val="0"/>
        <w:spacing w:line="288" w:lineRule="auto"/>
        <w:ind w:left="400" w:hanging="400" w:hangingChars="200"/>
        <w:rPr>
          <w:color w:val="000000"/>
          <w:sz w:val="20"/>
          <w:szCs w:val="20"/>
        </w:rPr>
      </w:pPr>
      <w:r>
        <w:rPr>
          <w:rFonts w:hint="eastAsia"/>
          <w:color w:val="000000"/>
          <w:sz w:val="20"/>
          <w:szCs w:val="20"/>
        </w:rPr>
        <w:t>第七单元 课程</w:t>
      </w:r>
      <w:r>
        <w:rPr>
          <w:rFonts w:hint="eastAsia"/>
          <w:color w:val="000000"/>
          <w:sz w:val="20"/>
          <w:szCs w:val="20"/>
        </w:rPr>
        <w:br w:type="textWrapping"/>
      </w:r>
      <w:r>
        <w:rPr>
          <w:rFonts w:hint="eastAsia"/>
          <w:color w:val="000000"/>
          <w:sz w:val="20"/>
          <w:szCs w:val="20"/>
        </w:rPr>
        <w:t>1．阐释课程概念，比较不同课程流派的基本观点，比较不同类型课程的优缺点， 能说出课程开发的主要影响因素。（难点）</w:t>
      </w:r>
    </w:p>
    <w:p>
      <w:pPr>
        <w:snapToGrid w:val="0"/>
        <w:spacing w:line="288" w:lineRule="auto"/>
        <w:ind w:left="401" w:leftChars="191"/>
        <w:rPr>
          <w:color w:val="000000"/>
          <w:sz w:val="20"/>
          <w:szCs w:val="20"/>
        </w:rPr>
      </w:pPr>
      <w:r>
        <w:rPr>
          <w:rFonts w:hint="eastAsia"/>
          <w:color w:val="000000"/>
          <w:sz w:val="20"/>
          <w:szCs w:val="20"/>
        </w:rPr>
        <w:t xml:space="preserve">2.详细解释课程四要素的含义：课程目标、课程内容、课程实施和课程评价。 </w:t>
      </w:r>
      <w:r>
        <w:rPr>
          <w:rFonts w:hint="eastAsia"/>
          <w:color w:val="000000"/>
          <w:sz w:val="20"/>
          <w:szCs w:val="20"/>
        </w:rPr>
        <w:br w:type="textWrapping"/>
      </w:r>
      <w:r>
        <w:rPr>
          <w:rFonts w:hint="eastAsia"/>
          <w:color w:val="000000"/>
          <w:sz w:val="20"/>
          <w:szCs w:val="20"/>
        </w:rPr>
        <w:t>3.解释我国当前基础教育课程改革的理念。</w:t>
      </w:r>
    </w:p>
    <w:p>
      <w:pPr>
        <w:snapToGrid w:val="0"/>
        <w:spacing w:line="288" w:lineRule="auto"/>
        <w:rPr>
          <w:color w:val="000000"/>
          <w:sz w:val="20"/>
          <w:szCs w:val="20"/>
        </w:rPr>
      </w:pPr>
      <w:r>
        <w:rPr>
          <w:rFonts w:hint="eastAsia"/>
          <w:color w:val="000000"/>
          <w:sz w:val="20"/>
          <w:szCs w:val="20"/>
        </w:rPr>
        <w:t xml:space="preserve">第八单元 教学 </w:t>
      </w:r>
    </w:p>
    <w:p>
      <w:pPr>
        <w:snapToGrid w:val="0"/>
        <w:spacing w:line="288" w:lineRule="auto"/>
        <w:ind w:left="401" w:leftChars="191"/>
        <w:rPr>
          <w:color w:val="000000"/>
          <w:sz w:val="20"/>
          <w:szCs w:val="20"/>
        </w:rPr>
      </w:pPr>
      <w:r>
        <w:rPr>
          <w:rFonts w:hint="eastAsia"/>
          <w:color w:val="000000"/>
          <w:sz w:val="20"/>
          <w:szCs w:val="20"/>
        </w:rPr>
        <w:t>1．会解释教学概念。</w:t>
      </w:r>
    </w:p>
    <w:p>
      <w:pPr>
        <w:snapToGrid w:val="0"/>
        <w:spacing w:line="288" w:lineRule="auto"/>
        <w:ind w:left="401" w:leftChars="191"/>
        <w:rPr>
          <w:color w:val="000000"/>
          <w:sz w:val="20"/>
          <w:szCs w:val="20"/>
        </w:rPr>
      </w:pPr>
      <w:r>
        <w:rPr>
          <w:rFonts w:hint="eastAsia"/>
          <w:color w:val="000000"/>
          <w:sz w:val="20"/>
          <w:szCs w:val="20"/>
        </w:rPr>
        <w:t xml:space="preserve">2．能阐释教学过程的本质和基本规律，描述教学过程的基本阶段，并将此运用到教学方案的设计中。 </w:t>
      </w:r>
      <w:r>
        <w:rPr>
          <w:rFonts w:hint="eastAsia"/>
          <w:color w:val="000000"/>
          <w:sz w:val="20"/>
          <w:szCs w:val="20"/>
        </w:rPr>
        <w:tab/>
      </w:r>
    </w:p>
    <w:p>
      <w:pPr>
        <w:snapToGrid w:val="0"/>
        <w:spacing w:line="288" w:lineRule="auto"/>
        <w:ind w:left="401" w:leftChars="191"/>
        <w:rPr>
          <w:color w:val="000000"/>
          <w:sz w:val="20"/>
          <w:szCs w:val="20"/>
        </w:rPr>
      </w:pPr>
      <w:r>
        <w:rPr>
          <w:rFonts w:hint="eastAsia"/>
          <w:color w:val="000000"/>
          <w:sz w:val="20"/>
          <w:szCs w:val="20"/>
        </w:rPr>
        <w:t>3．能说出常用的教学原则，并针对具体案例辨识用了哪个原则。</w:t>
      </w:r>
    </w:p>
    <w:p>
      <w:pPr>
        <w:snapToGrid w:val="0"/>
        <w:spacing w:line="288" w:lineRule="auto"/>
        <w:ind w:left="401" w:leftChars="191"/>
        <w:rPr>
          <w:color w:val="000000"/>
          <w:sz w:val="20"/>
          <w:szCs w:val="20"/>
        </w:rPr>
      </w:pPr>
      <w:r>
        <w:rPr>
          <w:rFonts w:hint="eastAsia"/>
          <w:color w:val="000000"/>
          <w:sz w:val="20"/>
          <w:szCs w:val="20"/>
        </w:rPr>
        <w:t>4. 会列举常用的教学方法，并选择某一方法进行演练。</w:t>
      </w:r>
    </w:p>
    <w:p>
      <w:pPr>
        <w:snapToGrid w:val="0"/>
        <w:spacing w:line="288" w:lineRule="auto"/>
        <w:ind w:left="401" w:leftChars="191"/>
        <w:rPr>
          <w:color w:val="000000"/>
          <w:sz w:val="20"/>
          <w:szCs w:val="20"/>
        </w:rPr>
      </w:pPr>
      <w:r>
        <w:rPr>
          <w:rFonts w:hint="eastAsia"/>
          <w:color w:val="000000"/>
          <w:sz w:val="20"/>
          <w:szCs w:val="20"/>
        </w:rPr>
        <w:t>5. 能列出教学组织形式的类型，比较不同教学组织形式的异同。（难点）</w:t>
      </w:r>
    </w:p>
    <w:p>
      <w:pPr>
        <w:snapToGrid w:val="0"/>
        <w:spacing w:line="288" w:lineRule="auto"/>
        <w:ind w:left="401" w:leftChars="191"/>
        <w:rPr>
          <w:color w:val="000000"/>
          <w:sz w:val="20"/>
          <w:szCs w:val="20"/>
        </w:rPr>
      </w:pPr>
      <w:r>
        <w:rPr>
          <w:rFonts w:hint="eastAsia"/>
          <w:color w:val="000000"/>
          <w:sz w:val="20"/>
          <w:szCs w:val="20"/>
        </w:rPr>
        <w:t>6．能举例说出教学评价的类型。</w:t>
      </w:r>
    </w:p>
    <w:p>
      <w:pPr>
        <w:snapToGrid w:val="0"/>
        <w:spacing w:line="288" w:lineRule="auto"/>
        <w:ind w:left="401" w:leftChars="191"/>
        <w:rPr>
          <w:color w:val="000000"/>
          <w:sz w:val="20"/>
          <w:szCs w:val="20"/>
        </w:rPr>
      </w:pPr>
      <w:r>
        <w:rPr>
          <w:rFonts w:hint="eastAsia"/>
          <w:color w:val="000000"/>
          <w:sz w:val="20"/>
          <w:szCs w:val="20"/>
        </w:rPr>
        <w:t>7. 概述我国当前教学改革的主要观点与趋势。</w:t>
      </w:r>
    </w:p>
    <w:p>
      <w:pPr>
        <w:snapToGrid w:val="0"/>
        <w:spacing w:line="288" w:lineRule="auto"/>
        <w:rPr>
          <w:color w:val="000000"/>
          <w:sz w:val="20"/>
          <w:szCs w:val="20"/>
        </w:rPr>
      </w:pPr>
      <w:r>
        <w:rPr>
          <w:rFonts w:hint="eastAsia"/>
          <w:color w:val="000000"/>
          <w:sz w:val="20"/>
          <w:szCs w:val="20"/>
        </w:rPr>
        <w:t>第九单元 教师与学生</w:t>
      </w:r>
    </w:p>
    <w:p>
      <w:pPr>
        <w:snapToGrid w:val="0"/>
        <w:spacing w:line="288" w:lineRule="auto"/>
        <w:rPr>
          <w:color w:val="000000"/>
          <w:sz w:val="20"/>
          <w:szCs w:val="20"/>
        </w:rPr>
      </w:pPr>
      <w:r>
        <w:rPr>
          <w:rFonts w:hint="eastAsia"/>
          <w:color w:val="000000"/>
          <w:sz w:val="20"/>
          <w:szCs w:val="20"/>
        </w:rPr>
        <w:t xml:space="preserve">    1.解释教师应该具备的专业素养，描述教师专业发展的阶段和方法。</w:t>
      </w:r>
    </w:p>
    <w:p>
      <w:pPr>
        <w:snapToGrid w:val="0"/>
        <w:spacing w:line="288" w:lineRule="auto"/>
        <w:ind w:firstLine="400" w:firstLineChars="200"/>
        <w:rPr>
          <w:color w:val="000000"/>
          <w:sz w:val="20"/>
          <w:szCs w:val="20"/>
        </w:rPr>
      </w:pPr>
      <w:r>
        <w:rPr>
          <w:rFonts w:hint="eastAsia"/>
          <w:color w:val="000000"/>
          <w:sz w:val="20"/>
          <w:szCs w:val="20"/>
        </w:rPr>
        <w:t>2.明了教师职业道德和职业行为规范，决心在以后的教师职业生涯中遵行。</w:t>
      </w:r>
    </w:p>
    <w:p>
      <w:pPr>
        <w:snapToGrid w:val="0"/>
        <w:spacing w:line="288" w:lineRule="auto"/>
        <w:ind w:firstLine="400" w:firstLineChars="200"/>
        <w:rPr>
          <w:color w:val="000000"/>
          <w:sz w:val="20"/>
          <w:szCs w:val="20"/>
        </w:rPr>
      </w:pPr>
      <w:r>
        <w:rPr>
          <w:rFonts w:hint="eastAsia"/>
          <w:color w:val="000000"/>
          <w:sz w:val="20"/>
          <w:szCs w:val="20"/>
        </w:rPr>
        <w:t>3.能描述教师的心理特征，会维护和促进自己的心理健康。</w:t>
      </w:r>
    </w:p>
    <w:p>
      <w:pPr>
        <w:snapToGrid w:val="0"/>
        <w:spacing w:line="288" w:lineRule="auto"/>
        <w:ind w:left="401" w:leftChars="191"/>
        <w:rPr>
          <w:color w:val="000000"/>
          <w:sz w:val="20"/>
          <w:szCs w:val="20"/>
        </w:rPr>
      </w:pPr>
      <w:r>
        <w:rPr>
          <w:rFonts w:hint="eastAsia"/>
          <w:color w:val="000000"/>
          <w:sz w:val="20"/>
          <w:szCs w:val="20"/>
        </w:rPr>
        <w:t>4.能解释学生的本质属性。</w:t>
      </w:r>
    </w:p>
    <w:p>
      <w:pPr>
        <w:snapToGrid w:val="0"/>
        <w:spacing w:line="288" w:lineRule="auto"/>
        <w:ind w:firstLine="392" w:firstLineChars="196"/>
        <w:rPr>
          <w:color w:val="000000"/>
          <w:sz w:val="20"/>
          <w:szCs w:val="20"/>
        </w:rPr>
      </w:pPr>
      <w:r>
        <w:rPr>
          <w:rFonts w:hint="eastAsia"/>
          <w:color w:val="000000"/>
          <w:sz w:val="20"/>
          <w:szCs w:val="20"/>
        </w:rPr>
        <w:t>5.阐释学生的地位。</w:t>
      </w:r>
    </w:p>
    <w:p>
      <w:pPr>
        <w:snapToGrid w:val="0"/>
        <w:spacing w:line="288" w:lineRule="auto"/>
        <w:ind w:firstLine="392" w:firstLineChars="196"/>
        <w:rPr>
          <w:color w:val="000000"/>
          <w:sz w:val="20"/>
          <w:szCs w:val="20"/>
        </w:rPr>
      </w:pPr>
      <w:r>
        <w:rPr>
          <w:rFonts w:hint="eastAsia"/>
          <w:color w:val="000000"/>
          <w:sz w:val="20"/>
          <w:szCs w:val="20"/>
        </w:rPr>
        <w:t>6.描述学生发展的基本规律，结合实际案例分析当代学生发展的特点。</w:t>
      </w:r>
    </w:p>
    <w:p>
      <w:pPr>
        <w:snapToGrid w:val="0"/>
        <w:spacing w:line="288" w:lineRule="auto"/>
        <w:ind w:firstLine="392" w:firstLineChars="196"/>
        <w:rPr>
          <w:color w:val="000000"/>
          <w:sz w:val="20"/>
          <w:szCs w:val="20"/>
        </w:rPr>
      </w:pPr>
      <w:r>
        <w:rPr>
          <w:rFonts w:hint="eastAsia"/>
          <w:color w:val="000000"/>
          <w:sz w:val="20"/>
          <w:szCs w:val="20"/>
        </w:rPr>
        <w:t>7.重点掌握如何建立良好的师生关系。</w:t>
      </w:r>
    </w:p>
    <w:p>
      <w:pPr>
        <w:snapToGrid w:val="0"/>
        <w:spacing w:line="288" w:lineRule="auto"/>
        <w:rPr>
          <w:rFonts w:ascii="黑体" w:hAnsi="宋体" w:eastAsia="黑体"/>
          <w:sz w:val="24"/>
        </w:rPr>
      </w:pPr>
    </w:p>
    <w:p>
      <w:pPr>
        <w:snapToGrid w:val="0"/>
        <w:spacing w:line="288" w:lineRule="auto"/>
        <w:rPr>
          <w:color w:val="000000"/>
          <w:sz w:val="20"/>
          <w:szCs w:val="20"/>
        </w:rPr>
      </w:pPr>
      <w:r>
        <w:rPr>
          <w:rFonts w:hint="eastAsia" w:ascii="黑体" w:hAnsi="宋体" w:eastAsia="黑体"/>
          <w:sz w:val="24"/>
        </w:rPr>
        <w:t>七、课内实验名称及基本要求</w:t>
      </w:r>
    </w:p>
    <w:tbl>
      <w:tblPr>
        <w:tblStyle w:val="9"/>
        <w:tblW w:w="848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2"/>
        <w:gridCol w:w="1150"/>
        <w:gridCol w:w="3438"/>
        <w:gridCol w:w="1184"/>
        <w:gridCol w:w="1141"/>
        <w:gridCol w:w="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02"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heme="minorEastAsia" w:hAnsiTheme="minorEastAsia"/>
                <w:sz w:val="20"/>
                <w:szCs w:val="20"/>
              </w:rPr>
            </w:pPr>
            <w:r>
              <w:rPr>
                <w:rFonts w:hint="eastAsia" w:asciiTheme="minorEastAsia" w:hAnsiTheme="minorEastAsia"/>
                <w:sz w:val="20"/>
                <w:szCs w:val="20"/>
              </w:rPr>
              <w:t>序号</w:t>
            </w:r>
          </w:p>
        </w:tc>
        <w:tc>
          <w:tcPr>
            <w:tcW w:w="1150"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heme="minorEastAsia" w:hAnsiTheme="minorEastAsia"/>
                <w:sz w:val="20"/>
                <w:szCs w:val="20"/>
              </w:rPr>
            </w:pPr>
            <w:r>
              <w:rPr>
                <w:rFonts w:hint="eastAsia" w:asciiTheme="minorEastAsia" w:hAnsiTheme="minorEastAsia"/>
                <w:sz w:val="20"/>
                <w:szCs w:val="20"/>
              </w:rPr>
              <w:t>实验名称</w:t>
            </w:r>
          </w:p>
        </w:tc>
        <w:tc>
          <w:tcPr>
            <w:tcW w:w="3438"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heme="minorEastAsia" w:hAnsiTheme="minorEastAsia"/>
                <w:sz w:val="20"/>
                <w:szCs w:val="20"/>
              </w:rPr>
            </w:pPr>
            <w:r>
              <w:rPr>
                <w:rFonts w:hint="eastAsia" w:asciiTheme="minorEastAsia" w:hAnsiTheme="minorEastAsia"/>
                <w:sz w:val="20"/>
                <w:szCs w:val="20"/>
              </w:rPr>
              <w:t>主要内容</w:t>
            </w:r>
          </w:p>
        </w:tc>
        <w:tc>
          <w:tcPr>
            <w:tcW w:w="1184"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heme="minorEastAsia" w:hAnsiTheme="minorEastAsia"/>
                <w:sz w:val="20"/>
                <w:szCs w:val="20"/>
              </w:rPr>
            </w:pPr>
            <w:r>
              <w:rPr>
                <w:rFonts w:hint="eastAsia" w:asciiTheme="minorEastAsia" w:hAnsiTheme="minorEastAsia"/>
                <w:sz w:val="20"/>
                <w:szCs w:val="20"/>
              </w:rPr>
              <w:t>实验时数</w:t>
            </w:r>
          </w:p>
        </w:tc>
        <w:tc>
          <w:tcPr>
            <w:tcW w:w="1141" w:type="dxa"/>
            <w:tcBorders>
              <w:top w:val="single" w:color="auto" w:sz="4" w:space="0"/>
              <w:left w:val="single" w:color="auto" w:sz="4" w:space="0"/>
              <w:right w:val="single" w:color="auto" w:sz="4" w:space="0"/>
            </w:tcBorders>
            <w:vAlign w:val="center"/>
          </w:tcPr>
          <w:p>
            <w:pPr>
              <w:snapToGrid w:val="0"/>
              <w:jc w:val="center"/>
              <w:rPr>
                <w:rFonts w:asciiTheme="minorEastAsia" w:hAnsiTheme="minorEastAsia"/>
                <w:sz w:val="20"/>
                <w:szCs w:val="20"/>
              </w:rPr>
            </w:pPr>
            <w:r>
              <w:rPr>
                <w:rFonts w:hint="eastAsia" w:asciiTheme="minorEastAsia" w:hAnsiTheme="minorEastAsia"/>
                <w:sz w:val="20"/>
                <w:szCs w:val="20"/>
              </w:rPr>
              <w:t>实验类型</w:t>
            </w:r>
          </w:p>
        </w:tc>
        <w:tc>
          <w:tcPr>
            <w:tcW w:w="766" w:type="dxa"/>
            <w:tcBorders>
              <w:top w:val="single" w:color="auto" w:sz="4" w:space="0"/>
              <w:left w:val="single" w:color="auto" w:sz="4" w:space="0"/>
              <w:right w:val="single" w:color="auto" w:sz="4" w:space="0"/>
            </w:tcBorders>
            <w:vAlign w:val="center"/>
          </w:tcPr>
          <w:p>
            <w:pPr>
              <w:snapToGrid w:val="0"/>
              <w:jc w:val="center"/>
              <w:rPr>
                <w:rFonts w:asciiTheme="minorEastAsia" w:hAnsiTheme="minorEastAsia"/>
                <w:sz w:val="20"/>
                <w:szCs w:val="20"/>
              </w:rPr>
            </w:pPr>
            <w:r>
              <w:rPr>
                <w:rFonts w:hint="eastAsia" w:asciiTheme="minorEastAsia" w:hAnsiTheme="minorEastAsia"/>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exact"/>
        </w:trPr>
        <w:tc>
          <w:tcPr>
            <w:tcW w:w="802"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after="156" w:afterLines="50"/>
              <w:jc w:val="center"/>
              <w:rPr>
                <w:rFonts w:asciiTheme="minorEastAsia" w:hAnsiTheme="minorEastAsia"/>
                <w:sz w:val="16"/>
                <w:szCs w:val="16"/>
              </w:rPr>
            </w:pPr>
            <w:r>
              <w:rPr>
                <w:rFonts w:hint="eastAsia" w:asciiTheme="minorEastAsia" w:hAnsiTheme="minorEastAsia"/>
                <w:sz w:val="20"/>
                <w:szCs w:val="20"/>
              </w:rPr>
              <w:t>1</w:t>
            </w:r>
          </w:p>
        </w:tc>
        <w:tc>
          <w:tcPr>
            <w:tcW w:w="1150"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heme="minorEastAsia" w:hAnsiTheme="minorEastAsia"/>
                <w:sz w:val="20"/>
                <w:szCs w:val="20"/>
              </w:rPr>
            </w:pPr>
            <w:r>
              <w:rPr>
                <w:rFonts w:hint="eastAsia" w:asciiTheme="minorEastAsia" w:hAnsiTheme="minorEastAsia"/>
                <w:sz w:val="20"/>
                <w:szCs w:val="20"/>
              </w:rPr>
              <w:t xml:space="preserve"> 模拟教学</w:t>
            </w:r>
          </w:p>
        </w:tc>
        <w:tc>
          <w:tcPr>
            <w:tcW w:w="3438"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heme="minorEastAsia" w:hAnsiTheme="minorEastAsia"/>
                <w:sz w:val="20"/>
                <w:szCs w:val="20"/>
              </w:rPr>
            </w:pPr>
            <w:r>
              <w:rPr>
                <w:rFonts w:hint="eastAsia" w:asciiTheme="minorEastAsia" w:hAnsiTheme="minorEastAsia"/>
                <w:sz w:val="20"/>
                <w:szCs w:val="20"/>
              </w:rPr>
              <w:t xml:space="preserve"> 自选内容撰写教案，并进行模拟教学</w:t>
            </w:r>
          </w:p>
        </w:tc>
        <w:tc>
          <w:tcPr>
            <w:tcW w:w="1184"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heme="minorEastAsia" w:hAnsiTheme="minorEastAsia"/>
                <w:sz w:val="20"/>
                <w:szCs w:val="20"/>
              </w:rPr>
            </w:pPr>
            <w:r>
              <w:rPr>
                <w:rFonts w:hint="eastAsia" w:asciiTheme="minorEastAsia" w:hAnsiTheme="minorEastAsia"/>
                <w:sz w:val="20"/>
                <w:szCs w:val="20"/>
              </w:rPr>
              <w:t>8</w:t>
            </w:r>
          </w:p>
        </w:tc>
        <w:tc>
          <w:tcPr>
            <w:tcW w:w="1141" w:type="dxa"/>
            <w:tcBorders>
              <w:left w:val="single" w:color="auto" w:sz="4" w:space="0"/>
              <w:right w:val="single" w:color="auto" w:sz="4" w:space="0"/>
            </w:tcBorders>
            <w:vAlign w:val="center"/>
          </w:tcPr>
          <w:p>
            <w:pPr>
              <w:snapToGrid w:val="0"/>
              <w:jc w:val="center"/>
              <w:rPr>
                <w:rFonts w:asciiTheme="minorEastAsia" w:hAnsiTheme="minorEastAsia"/>
                <w:sz w:val="20"/>
                <w:szCs w:val="20"/>
              </w:rPr>
            </w:pPr>
            <w:r>
              <w:rPr>
                <w:rFonts w:hint="eastAsia" w:asciiTheme="minorEastAsia" w:hAnsiTheme="minorEastAsia"/>
                <w:sz w:val="20"/>
                <w:szCs w:val="20"/>
              </w:rPr>
              <w:t>综合</w:t>
            </w:r>
          </w:p>
        </w:tc>
        <w:tc>
          <w:tcPr>
            <w:tcW w:w="766" w:type="dxa"/>
            <w:tcBorders>
              <w:left w:val="single" w:color="auto" w:sz="4" w:space="0"/>
              <w:right w:val="single" w:color="auto" w:sz="4" w:space="0"/>
            </w:tcBorders>
            <w:vAlign w:val="center"/>
          </w:tcPr>
          <w:p>
            <w:pPr>
              <w:snapToGrid w:val="0"/>
              <w:jc w:val="center"/>
              <w:rPr>
                <w:rFonts w:asciiTheme="minorEastAsia" w:hAnsiTheme="minorEastAsia"/>
                <w:sz w:val="20"/>
                <w:szCs w:val="20"/>
              </w:rPr>
            </w:pPr>
          </w:p>
        </w:tc>
      </w:tr>
    </w:tbl>
    <w:p>
      <w:pPr>
        <w:widowControl/>
        <w:spacing w:before="156" w:beforeLines="50" w:after="156" w:afterLines="50" w:line="288" w:lineRule="auto"/>
        <w:jc w:val="left"/>
        <w:rPr>
          <w:rFonts w:ascii="黑体" w:hAnsi="宋体" w:eastAsia="黑体"/>
          <w:sz w:val="24"/>
        </w:rPr>
      </w:pPr>
    </w:p>
    <w:p>
      <w:pPr>
        <w:widowControl/>
        <w:spacing w:before="156" w:beforeLines="50" w:after="156" w:afterLines="50" w:line="288" w:lineRule="auto"/>
        <w:jc w:val="left"/>
        <w:rPr>
          <w:rFonts w:ascii="黑体" w:hAnsi="宋体" w:eastAsia="黑体"/>
          <w:sz w:val="24"/>
        </w:rPr>
      </w:pPr>
      <w:r>
        <w:rPr>
          <w:rFonts w:hint="eastAsia" w:ascii="黑体" w:hAnsi="宋体" w:eastAsia="黑体"/>
          <w:sz w:val="24"/>
        </w:rPr>
        <w:t xml:space="preserve"> 八、评价方式与成绩</w:t>
      </w:r>
    </w:p>
    <w:tbl>
      <w:tblPr>
        <w:tblStyle w:val="9"/>
        <w:tblpPr w:leftFromText="180" w:rightFromText="180" w:vertAnchor="text" w:horzAnchor="margin" w:tblpY="191"/>
        <w:tblOverlap w:val="never"/>
        <w:tblW w:w="839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9"/>
        <w:gridCol w:w="3600"/>
        <w:gridCol w:w="26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9" w:type="dxa"/>
          </w:tcPr>
          <w:p>
            <w:pPr>
              <w:snapToGrid w:val="0"/>
              <w:spacing w:before="156" w:beforeLines="50" w:after="156" w:afterLines="50"/>
              <w:rPr>
                <w:rFonts w:ascii="宋体" w:hAnsi="宋体"/>
                <w:bCs/>
                <w:color w:val="000000"/>
                <w:szCs w:val="20"/>
              </w:rPr>
            </w:pPr>
            <w:r>
              <w:rPr>
                <w:rFonts w:hint="eastAsia" w:ascii="宋体" w:hAnsi="宋体"/>
                <w:bCs/>
                <w:color w:val="000000"/>
                <w:szCs w:val="20"/>
              </w:rPr>
              <w:t>总评构成（1+</w:t>
            </w:r>
            <w:r>
              <w:rPr>
                <w:rFonts w:ascii="宋体" w:hAnsi="宋体"/>
                <w:bCs/>
                <w:color w:val="000000"/>
                <w:szCs w:val="20"/>
              </w:rPr>
              <w:t>X</w:t>
            </w:r>
            <w:r>
              <w:rPr>
                <w:rFonts w:hint="eastAsia" w:ascii="宋体" w:hAnsi="宋体"/>
                <w:bCs/>
                <w:color w:val="000000"/>
                <w:szCs w:val="20"/>
              </w:rPr>
              <w:t>）</w:t>
            </w:r>
          </w:p>
        </w:tc>
        <w:tc>
          <w:tcPr>
            <w:tcW w:w="3600" w:type="dxa"/>
          </w:tcPr>
          <w:p>
            <w:pPr>
              <w:snapToGrid w:val="0"/>
              <w:spacing w:before="156" w:beforeLines="50" w:after="156" w:afterLines="50"/>
              <w:jc w:val="center"/>
              <w:rPr>
                <w:rFonts w:ascii="宋体" w:hAnsi="宋体"/>
                <w:bCs/>
                <w:color w:val="000000"/>
                <w:szCs w:val="20"/>
              </w:rPr>
            </w:pPr>
            <w:r>
              <w:rPr>
                <w:rFonts w:hint="eastAsia" w:ascii="宋体" w:hAnsi="宋体"/>
                <w:bCs/>
                <w:color w:val="000000"/>
                <w:szCs w:val="20"/>
              </w:rPr>
              <w:t>评价方式</w:t>
            </w:r>
          </w:p>
        </w:tc>
        <w:tc>
          <w:tcPr>
            <w:tcW w:w="2625" w:type="dxa"/>
          </w:tcPr>
          <w:p>
            <w:pPr>
              <w:snapToGrid w:val="0"/>
              <w:spacing w:before="156" w:beforeLines="50" w:after="156" w:afterLines="50"/>
              <w:jc w:val="center"/>
              <w:rPr>
                <w:rFonts w:ascii="宋体" w:hAnsi="宋体"/>
                <w:bCs/>
                <w:color w:val="000000"/>
                <w:szCs w:val="20"/>
              </w:rPr>
            </w:pPr>
            <w:r>
              <w:rPr>
                <w:rFonts w:hint="eastAsia" w:ascii="宋体" w:hAnsi="宋体"/>
                <w:bCs/>
                <w:color w:val="000000"/>
                <w:szCs w:val="20"/>
              </w:rPr>
              <w:t>占比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9" w:type="dxa"/>
          </w:tcPr>
          <w:p>
            <w:pPr>
              <w:snapToGrid w:val="0"/>
              <w:spacing w:before="156" w:beforeLines="50" w:after="156" w:afterLines="50"/>
              <w:jc w:val="center"/>
              <w:rPr>
                <w:rFonts w:ascii="宋体" w:hAnsi="宋体"/>
                <w:bCs/>
                <w:color w:val="000000"/>
                <w:szCs w:val="20"/>
              </w:rPr>
            </w:pPr>
            <w:r>
              <w:rPr>
                <w:rFonts w:hint="eastAsia" w:ascii="宋体" w:hAnsi="宋体"/>
                <w:bCs/>
                <w:color w:val="000000"/>
                <w:szCs w:val="20"/>
              </w:rPr>
              <w:t>1</w:t>
            </w:r>
          </w:p>
        </w:tc>
        <w:tc>
          <w:tcPr>
            <w:tcW w:w="3600" w:type="dxa"/>
          </w:tcPr>
          <w:p>
            <w:pPr>
              <w:snapToGrid w:val="0"/>
              <w:spacing w:before="156" w:beforeLines="50" w:after="156" w:afterLines="50"/>
              <w:jc w:val="center"/>
              <w:rPr>
                <w:rFonts w:ascii="宋体" w:hAnsi="宋体"/>
                <w:bCs/>
                <w:color w:val="000000"/>
                <w:szCs w:val="20"/>
              </w:rPr>
            </w:pPr>
            <w:r>
              <w:rPr>
                <w:rFonts w:hint="eastAsia" w:ascii="宋体" w:hAnsi="宋体"/>
                <w:bCs/>
                <w:color w:val="000000"/>
                <w:szCs w:val="20"/>
              </w:rPr>
              <w:t>期末考试</w:t>
            </w:r>
          </w:p>
        </w:tc>
        <w:tc>
          <w:tcPr>
            <w:tcW w:w="2625" w:type="dxa"/>
          </w:tcPr>
          <w:p>
            <w:pPr>
              <w:snapToGrid w:val="0"/>
              <w:spacing w:before="156" w:beforeLines="50" w:after="156" w:afterLines="50"/>
              <w:jc w:val="center"/>
              <w:rPr>
                <w:rFonts w:ascii="宋体" w:hAnsi="宋体"/>
                <w:bCs/>
                <w:color w:val="000000"/>
                <w:szCs w:val="20"/>
              </w:rPr>
            </w:pPr>
            <w:r>
              <w:rPr>
                <w:rFonts w:hint="eastAsia" w:ascii="宋体" w:hAnsi="宋体"/>
                <w:bCs/>
                <w:color w:val="000000"/>
                <w:szCs w:val="20"/>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9" w:type="dxa"/>
          </w:tcPr>
          <w:p>
            <w:pPr>
              <w:snapToGrid w:val="0"/>
              <w:spacing w:before="156" w:beforeLines="50" w:after="156" w:afterLines="50"/>
              <w:jc w:val="center"/>
              <w:rPr>
                <w:rFonts w:ascii="宋体" w:hAnsi="宋体"/>
                <w:bCs/>
                <w:color w:val="000000"/>
                <w:szCs w:val="20"/>
              </w:rPr>
            </w:pPr>
            <w:r>
              <w:rPr>
                <w:rFonts w:hint="eastAsia" w:ascii="宋体" w:hAnsi="宋体"/>
                <w:bCs/>
                <w:color w:val="000000"/>
                <w:szCs w:val="20"/>
              </w:rPr>
              <w:t>X1</w:t>
            </w:r>
          </w:p>
        </w:tc>
        <w:tc>
          <w:tcPr>
            <w:tcW w:w="3600" w:type="dxa"/>
          </w:tcPr>
          <w:p>
            <w:pPr>
              <w:snapToGrid w:val="0"/>
              <w:spacing w:before="156" w:beforeLines="50" w:after="156" w:afterLines="50"/>
              <w:jc w:val="center"/>
              <w:rPr>
                <w:rFonts w:ascii="宋体" w:hAnsi="宋体"/>
                <w:bCs/>
                <w:color w:val="000000"/>
                <w:szCs w:val="20"/>
              </w:rPr>
            </w:pPr>
            <w:r>
              <w:rPr>
                <w:rFonts w:hint="eastAsia" w:ascii="宋体" w:hAnsi="宋体"/>
                <w:bCs/>
                <w:color w:val="000000"/>
                <w:szCs w:val="20"/>
              </w:rPr>
              <w:t xml:space="preserve"> 模拟教学+PPT</w:t>
            </w:r>
          </w:p>
        </w:tc>
        <w:tc>
          <w:tcPr>
            <w:tcW w:w="2625" w:type="dxa"/>
          </w:tcPr>
          <w:p>
            <w:pPr>
              <w:snapToGrid w:val="0"/>
              <w:spacing w:before="156" w:beforeLines="50" w:after="156" w:afterLines="50"/>
              <w:jc w:val="center"/>
              <w:rPr>
                <w:rFonts w:ascii="宋体" w:hAnsi="宋体"/>
                <w:bCs/>
                <w:color w:val="000000"/>
                <w:szCs w:val="20"/>
              </w:rPr>
            </w:pPr>
            <w:r>
              <w:rPr>
                <w:rFonts w:hint="eastAsia" w:ascii="宋体" w:hAnsi="宋体"/>
                <w:bCs/>
                <w:color w:val="000000"/>
                <w:szCs w:val="20"/>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9" w:type="dxa"/>
          </w:tcPr>
          <w:p>
            <w:pPr>
              <w:snapToGrid w:val="0"/>
              <w:spacing w:before="156" w:beforeLines="50" w:after="156" w:afterLines="50"/>
              <w:jc w:val="center"/>
              <w:rPr>
                <w:rFonts w:ascii="宋体" w:hAnsi="宋体"/>
                <w:bCs/>
                <w:color w:val="000000"/>
                <w:szCs w:val="20"/>
              </w:rPr>
            </w:pPr>
            <w:r>
              <w:rPr>
                <w:rFonts w:hint="eastAsia" w:ascii="宋体" w:hAnsi="宋体"/>
                <w:bCs/>
                <w:color w:val="000000"/>
                <w:szCs w:val="20"/>
              </w:rPr>
              <w:t>X2</w:t>
            </w:r>
          </w:p>
        </w:tc>
        <w:tc>
          <w:tcPr>
            <w:tcW w:w="3600" w:type="dxa"/>
          </w:tcPr>
          <w:p>
            <w:pPr>
              <w:snapToGrid w:val="0"/>
              <w:spacing w:before="156" w:beforeLines="50" w:after="156" w:afterLines="50"/>
              <w:jc w:val="center"/>
              <w:rPr>
                <w:rFonts w:ascii="宋体" w:hAnsi="宋体"/>
                <w:bCs/>
                <w:color w:val="000000"/>
                <w:szCs w:val="20"/>
              </w:rPr>
            </w:pPr>
            <w:r>
              <w:rPr>
                <w:rFonts w:hint="eastAsia" w:ascii="宋体" w:hAnsi="宋体"/>
                <w:bCs/>
                <w:color w:val="000000"/>
                <w:szCs w:val="20"/>
              </w:rPr>
              <w:t>测试</w:t>
            </w:r>
          </w:p>
        </w:tc>
        <w:tc>
          <w:tcPr>
            <w:tcW w:w="2625" w:type="dxa"/>
          </w:tcPr>
          <w:p>
            <w:pPr>
              <w:snapToGrid w:val="0"/>
              <w:spacing w:before="156" w:beforeLines="50" w:after="156" w:afterLines="50"/>
              <w:jc w:val="center"/>
              <w:rPr>
                <w:rFonts w:ascii="宋体" w:hAnsi="宋体"/>
                <w:bCs/>
                <w:color w:val="000000"/>
                <w:szCs w:val="20"/>
              </w:rPr>
            </w:pPr>
            <w:r>
              <w:rPr>
                <w:rFonts w:hint="eastAsia" w:ascii="宋体" w:hAnsi="宋体"/>
                <w:bCs/>
                <w:color w:val="000000"/>
                <w:szCs w:val="20"/>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9" w:type="dxa"/>
          </w:tcPr>
          <w:p>
            <w:pPr>
              <w:snapToGrid w:val="0"/>
              <w:spacing w:before="156" w:beforeLines="50" w:after="156" w:afterLines="50"/>
              <w:jc w:val="center"/>
              <w:rPr>
                <w:rFonts w:ascii="宋体" w:hAnsi="宋体"/>
                <w:bCs/>
                <w:color w:val="000000"/>
                <w:szCs w:val="20"/>
              </w:rPr>
            </w:pPr>
            <w:r>
              <w:rPr>
                <w:rFonts w:hint="eastAsia" w:ascii="宋体" w:hAnsi="宋体"/>
                <w:bCs/>
                <w:color w:val="000000"/>
                <w:szCs w:val="20"/>
              </w:rPr>
              <w:t>X3</w:t>
            </w:r>
          </w:p>
        </w:tc>
        <w:tc>
          <w:tcPr>
            <w:tcW w:w="3600" w:type="dxa"/>
          </w:tcPr>
          <w:p>
            <w:pPr>
              <w:snapToGrid w:val="0"/>
              <w:spacing w:before="156" w:beforeLines="50" w:after="156" w:afterLines="50"/>
              <w:jc w:val="center"/>
              <w:rPr>
                <w:rFonts w:ascii="宋体" w:hAnsi="宋体"/>
                <w:bCs/>
                <w:color w:val="000000"/>
                <w:szCs w:val="20"/>
              </w:rPr>
            </w:pPr>
            <w:r>
              <w:rPr>
                <w:rFonts w:hint="eastAsia" w:ascii="宋体" w:hAnsi="宋体"/>
                <w:bCs/>
                <w:color w:val="000000"/>
                <w:szCs w:val="20"/>
              </w:rPr>
              <w:t>平时练习+课堂参与度</w:t>
            </w:r>
          </w:p>
        </w:tc>
        <w:tc>
          <w:tcPr>
            <w:tcW w:w="2625" w:type="dxa"/>
          </w:tcPr>
          <w:p>
            <w:pPr>
              <w:snapToGrid w:val="0"/>
              <w:spacing w:before="156" w:beforeLines="50" w:after="156" w:afterLines="50"/>
              <w:jc w:val="center"/>
              <w:rPr>
                <w:rFonts w:ascii="宋体" w:hAnsi="宋体"/>
                <w:bCs/>
                <w:color w:val="000000"/>
                <w:szCs w:val="20"/>
              </w:rPr>
            </w:pPr>
            <w:r>
              <w:rPr>
                <w:rFonts w:hint="eastAsia" w:ascii="宋体" w:hAnsi="宋体"/>
                <w:bCs/>
                <w:color w:val="000000"/>
                <w:szCs w:val="20"/>
              </w:rPr>
              <w:t>15%</w:t>
            </w:r>
          </w:p>
        </w:tc>
      </w:tr>
    </w:tbl>
    <w:p/>
    <w:p>
      <w:r>
        <w:rPr>
          <w:rFonts w:hint="eastAsia"/>
        </w:rPr>
        <w:t xml:space="preserve">撰写： </w:t>
      </w:r>
      <w:r>
        <w:drawing>
          <wp:inline distT="0" distB="0" distL="0" distR="0">
            <wp:extent cx="647700" cy="295275"/>
            <wp:effectExtent l="0" t="0" r="0" b="0"/>
            <wp:docPr id="3" name="图片 3" descr="F:\上海建桥学院\2018-6-2谢徐萍聘用\2020-2021-2教育学\教育学三个文件\18089谢徐萍三大件\谢徐萍手签.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F:\上海建桥学院\2018-6-2谢徐萍聘用\2020-2021-2教育学\教育学三个文件\18089谢徐萍三大件\谢徐萍手签.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a:xfrm>
                      <a:off x="0" y="0"/>
                      <a:ext cx="651000" cy="296779"/>
                    </a:xfrm>
                    <a:prstGeom prst="rect">
                      <a:avLst/>
                    </a:prstGeom>
                    <a:noFill/>
                    <a:ln>
                      <a:noFill/>
                    </a:ln>
                  </pic:spPr>
                </pic:pic>
              </a:graphicData>
            </a:graphic>
          </wp:inline>
        </w:drawing>
      </w:r>
      <w:r>
        <w:rPr>
          <w:rFonts w:hint="eastAsia"/>
        </w:rPr>
        <w:t xml:space="preserve">                    系主任审核：</w:t>
      </w:r>
      <w:r>
        <w:rPr>
          <w:rFonts w:ascii="宋体" w:hAnsi="宋体" w:cs="宋体"/>
          <w:color w:val="000000"/>
          <w:szCs w:val="21"/>
          <w:u w:color="000000"/>
        </w:rPr>
        <w:drawing>
          <wp:inline distT="0" distB="0" distL="0" distR="0">
            <wp:extent cx="1107440" cy="327025"/>
            <wp:effectExtent l="0" t="0" r="16510" b="15875"/>
            <wp:docPr id="2" name="图片 2" descr="C:\Users\ADMINI~1\AppData\Local\Temp\WeChat Files\ed0d008a753b9115a0678edf950586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ADMINI~1\AppData\Local\Temp\WeChat Files\ed0d008a753b9115a0678edf950586c.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107440" cy="327025"/>
                    </a:xfrm>
                    <a:prstGeom prst="rect">
                      <a:avLst/>
                    </a:prstGeom>
                    <a:noFill/>
                    <a:ln>
                      <a:noFill/>
                    </a:ln>
                  </pic:spPr>
                </pic:pic>
              </a:graphicData>
            </a:graphic>
          </wp:inline>
        </w:drawing>
      </w:r>
    </w:p>
    <w:p/>
    <w:p>
      <w:r>
        <w:rPr>
          <w:rFonts w:hint="eastAsia"/>
        </w:rPr>
        <w:t>审核时间：202</w:t>
      </w:r>
      <w:r>
        <w:t>3</w:t>
      </w:r>
      <w:r>
        <w:rPr>
          <w:rFonts w:hint="eastAsia"/>
        </w:rPr>
        <w:t>年2月</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Helvetica">
    <w:altName w:val="Arial"/>
    <w:panose1 w:val="020B0604020202020204"/>
    <w:charset w:val="00"/>
    <w:family w:val="swiss"/>
    <w:pitch w:val="default"/>
    <w:sig w:usb0="00000000" w:usb1="00000000" w:usb2="00000009" w:usb3="00000000" w:csb0="000001FF" w:csb1="00000000"/>
  </w:font>
  <w:font w:name="Arial">
    <w:panose1 w:val="020B0604020202020204"/>
    <w:charset w:val="00"/>
    <w:family w:val="swiss"/>
    <w:pitch w:val="default"/>
    <w:sig w:usb0="E0002AFF" w:usb1="C0007843" w:usb2="00000009" w:usb3="00000000" w:csb0="400001FF" w:csb1="FFFF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8BF6E4A"/>
    <w:multiLevelType w:val="singleLevel"/>
    <w:tmpl w:val="58BF6E4A"/>
    <w:lvl w:ilvl="0" w:tentative="0">
      <w:start w:val="4"/>
      <w:numFmt w:val="chineseCounting"/>
      <w:suff w:val="nothing"/>
      <w:lvlText w:val="%1、"/>
      <w:lvlJc w:val="left"/>
    </w:lvl>
  </w:abstractNum>
  <w:abstractNum w:abstractNumId="1">
    <w:nsid w:val="5A9F43BC"/>
    <w:multiLevelType w:val="singleLevel"/>
    <w:tmpl w:val="5A9F43BC"/>
    <w:lvl w:ilvl="0" w:tentative="0">
      <w:start w:val="1"/>
      <w:numFmt w:val="bullet"/>
      <w:lvlText w:val=""/>
      <w:lvlJc w:val="left"/>
      <w:pPr>
        <w:ind w:left="420" w:hanging="420"/>
      </w:pPr>
      <w:rPr>
        <w:rFonts w:hint="default" w:ascii="Wingdings" w:hAnsi="Wingdings"/>
      </w:rPr>
    </w:lvl>
  </w:abstractNum>
  <w:abstractNum w:abstractNumId="2">
    <w:nsid w:val="5AA8893B"/>
    <w:multiLevelType w:val="singleLevel"/>
    <w:tmpl w:val="5AA8893B"/>
    <w:lvl w:ilvl="0" w:tentative="0">
      <w:start w:val="1"/>
      <w:numFmt w:val="bullet"/>
      <w:lvlText w:val=""/>
      <w:lvlJc w:val="left"/>
      <w:pPr>
        <w:ind w:left="420" w:hanging="420"/>
      </w:pPr>
      <w:rPr>
        <w:rFonts w:hint="default" w:ascii="Wingdings" w:hAnsi="Wingdings"/>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ZWRmYTJjZTAxZWYzN2RlODRkZTdjOTgxYmEwZmVhMjQifQ=="/>
  </w:docVars>
  <w:rsids>
    <w:rsidRoot w:val="00AB7CF0"/>
    <w:rsid w:val="00002FA1"/>
    <w:rsid w:val="0002589A"/>
    <w:rsid w:val="00035DEA"/>
    <w:rsid w:val="000437CA"/>
    <w:rsid w:val="000B22E7"/>
    <w:rsid w:val="000E3182"/>
    <w:rsid w:val="000E7D2B"/>
    <w:rsid w:val="00123037"/>
    <w:rsid w:val="00162DA5"/>
    <w:rsid w:val="001772C7"/>
    <w:rsid w:val="00184BF1"/>
    <w:rsid w:val="00196FC6"/>
    <w:rsid w:val="001C17F8"/>
    <w:rsid w:val="00206520"/>
    <w:rsid w:val="00283F6B"/>
    <w:rsid w:val="00296D4F"/>
    <w:rsid w:val="002F0FE9"/>
    <w:rsid w:val="0030106C"/>
    <w:rsid w:val="00311156"/>
    <w:rsid w:val="00352E35"/>
    <w:rsid w:val="0037562C"/>
    <w:rsid w:val="003A6102"/>
    <w:rsid w:val="003D7895"/>
    <w:rsid w:val="00455213"/>
    <w:rsid w:val="00457A41"/>
    <w:rsid w:val="004D7FB1"/>
    <w:rsid w:val="0052460F"/>
    <w:rsid w:val="00554F69"/>
    <w:rsid w:val="005A6475"/>
    <w:rsid w:val="005B4BF3"/>
    <w:rsid w:val="005D0AF7"/>
    <w:rsid w:val="005D507F"/>
    <w:rsid w:val="00613708"/>
    <w:rsid w:val="0063410F"/>
    <w:rsid w:val="00691E88"/>
    <w:rsid w:val="006A3254"/>
    <w:rsid w:val="006B3A59"/>
    <w:rsid w:val="00722A94"/>
    <w:rsid w:val="00725AC3"/>
    <w:rsid w:val="00794782"/>
    <w:rsid w:val="007B0588"/>
    <w:rsid w:val="00815EEE"/>
    <w:rsid w:val="008437BE"/>
    <w:rsid w:val="00883D60"/>
    <w:rsid w:val="0089351C"/>
    <w:rsid w:val="00930A6B"/>
    <w:rsid w:val="00982EB0"/>
    <w:rsid w:val="009E368D"/>
    <w:rsid w:val="00A0208A"/>
    <w:rsid w:val="00A61DF9"/>
    <w:rsid w:val="00AB7CF0"/>
    <w:rsid w:val="00B700F0"/>
    <w:rsid w:val="00BA5621"/>
    <w:rsid w:val="00BA67C3"/>
    <w:rsid w:val="00BB395B"/>
    <w:rsid w:val="00BE2FCE"/>
    <w:rsid w:val="00BF182C"/>
    <w:rsid w:val="00C02532"/>
    <w:rsid w:val="00C45437"/>
    <w:rsid w:val="00D0014C"/>
    <w:rsid w:val="00D15754"/>
    <w:rsid w:val="00D20905"/>
    <w:rsid w:val="00D5256D"/>
    <w:rsid w:val="00DA7FE6"/>
    <w:rsid w:val="00E93175"/>
    <w:rsid w:val="00E97980"/>
    <w:rsid w:val="00F37502"/>
    <w:rsid w:val="00F61AC6"/>
    <w:rsid w:val="00FA765F"/>
    <w:rsid w:val="18692A78"/>
    <w:rsid w:val="1BE4154C"/>
    <w:rsid w:val="35526FC6"/>
    <w:rsid w:val="376D3DA9"/>
    <w:rsid w:val="38815053"/>
    <w:rsid w:val="3B985022"/>
    <w:rsid w:val="42A55859"/>
    <w:rsid w:val="4B08635A"/>
    <w:rsid w:val="50606410"/>
    <w:rsid w:val="6EA8474C"/>
    <w:rsid w:val="72207F4E"/>
    <w:rsid w:val="7FB33A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b/>
      <w:kern w:val="44"/>
      <w:sz w:val="48"/>
      <w:szCs w:val="48"/>
    </w:rPr>
  </w:style>
  <w:style w:type="paragraph" w:styleId="3">
    <w:name w:val="heading 2"/>
    <w:basedOn w:val="1"/>
    <w:next w:val="1"/>
    <w:unhideWhenUsed/>
    <w:qFormat/>
    <w:uiPriority w:val="0"/>
    <w:pPr>
      <w:spacing w:beforeAutospacing="1" w:afterAutospacing="1"/>
      <w:jc w:val="left"/>
      <w:outlineLvl w:val="1"/>
    </w:pPr>
    <w:rPr>
      <w:rFonts w:hint="eastAsia" w:ascii="宋体" w:hAnsi="宋体"/>
      <w:b/>
      <w:kern w:val="0"/>
      <w:sz w:val="36"/>
      <w:szCs w:val="36"/>
    </w:rPr>
  </w:style>
  <w:style w:type="paragraph" w:styleId="4">
    <w:name w:val="heading 3"/>
    <w:basedOn w:val="1"/>
    <w:next w:val="1"/>
    <w:link w:val="12"/>
    <w:unhideWhenUsed/>
    <w:qFormat/>
    <w:uiPriority w:val="0"/>
    <w:pPr>
      <w:keepNext/>
      <w:keepLines/>
      <w:spacing w:before="260" w:after="260" w:line="416" w:lineRule="auto"/>
      <w:outlineLvl w:val="2"/>
    </w:pPr>
    <w:rPr>
      <w:b/>
      <w:bCs/>
      <w:sz w:val="32"/>
      <w:szCs w:val="32"/>
    </w:rPr>
  </w:style>
  <w:style w:type="character" w:default="1" w:styleId="10">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5">
    <w:name w:val="Balloon Text"/>
    <w:basedOn w:val="1"/>
    <w:link w:val="19"/>
    <w:qFormat/>
    <w:uiPriority w:val="0"/>
    <w:rPr>
      <w:sz w:val="18"/>
      <w:szCs w:val="18"/>
    </w:rPr>
  </w:style>
  <w:style w:type="paragraph" w:styleId="6">
    <w:name w:val="footer"/>
    <w:basedOn w:val="1"/>
    <w:link w:val="18"/>
    <w:qFormat/>
    <w:uiPriority w:val="0"/>
    <w:pPr>
      <w:tabs>
        <w:tab w:val="center" w:pos="4153"/>
        <w:tab w:val="right" w:pos="8306"/>
      </w:tabs>
      <w:snapToGrid w:val="0"/>
      <w:jc w:val="left"/>
    </w:pPr>
    <w:rPr>
      <w:sz w:val="18"/>
      <w:szCs w:val="18"/>
    </w:rPr>
  </w:style>
  <w:style w:type="paragraph" w:styleId="7">
    <w:name w:val="header"/>
    <w:basedOn w:val="1"/>
    <w:link w:val="17"/>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character" w:styleId="11">
    <w:name w:val="Hyperlink"/>
    <w:basedOn w:val="10"/>
    <w:qFormat/>
    <w:uiPriority w:val="0"/>
    <w:rPr>
      <w:color w:val="0000FF"/>
      <w:u w:val="single"/>
    </w:rPr>
  </w:style>
  <w:style w:type="character" w:customStyle="1" w:styleId="12">
    <w:name w:val="标题 3 字符"/>
    <w:basedOn w:val="10"/>
    <w:link w:val="4"/>
    <w:qFormat/>
    <w:uiPriority w:val="0"/>
    <w:rPr>
      <w:b/>
      <w:bCs/>
      <w:sz w:val="32"/>
      <w:szCs w:val="32"/>
    </w:rPr>
  </w:style>
  <w:style w:type="paragraph" w:styleId="13">
    <w:name w:val="List Paragraph"/>
    <w:basedOn w:val="1"/>
    <w:unhideWhenUsed/>
    <w:qFormat/>
    <w:uiPriority w:val="99"/>
    <w:pPr>
      <w:ind w:firstLine="420" w:firstLineChars="200"/>
    </w:pPr>
  </w:style>
  <w:style w:type="character" w:customStyle="1" w:styleId="14">
    <w:name w:val="fontstyle01"/>
    <w:basedOn w:val="10"/>
    <w:qFormat/>
    <w:uiPriority w:val="0"/>
    <w:rPr>
      <w:rFonts w:hint="eastAsia" w:ascii="宋体" w:hAnsi="宋体" w:eastAsia="宋体"/>
      <w:color w:val="000000"/>
      <w:sz w:val="30"/>
      <w:szCs w:val="30"/>
    </w:rPr>
  </w:style>
  <w:style w:type="character" w:customStyle="1" w:styleId="15">
    <w:name w:val="fontstyle11"/>
    <w:basedOn w:val="10"/>
    <w:qFormat/>
    <w:uiPriority w:val="0"/>
    <w:rPr>
      <w:rFonts w:hint="default" w:ascii="Helvetica" w:hAnsi="Helvetica" w:cs="Helvetica"/>
      <w:color w:val="000000"/>
      <w:sz w:val="30"/>
      <w:szCs w:val="30"/>
    </w:rPr>
  </w:style>
  <w:style w:type="character" w:customStyle="1" w:styleId="16">
    <w:name w:val="fontstyle21"/>
    <w:basedOn w:val="10"/>
    <w:qFormat/>
    <w:uiPriority w:val="0"/>
    <w:rPr>
      <w:rFonts w:hint="eastAsia" w:ascii="宋体" w:hAnsi="宋体" w:eastAsia="宋体"/>
      <w:color w:val="000000"/>
      <w:sz w:val="36"/>
      <w:szCs w:val="36"/>
    </w:rPr>
  </w:style>
  <w:style w:type="character" w:customStyle="1" w:styleId="17">
    <w:name w:val="页眉 字符"/>
    <w:basedOn w:val="10"/>
    <w:link w:val="7"/>
    <w:qFormat/>
    <w:uiPriority w:val="0"/>
    <w:rPr>
      <w:rFonts w:ascii="Calibri" w:hAnsi="Calibri"/>
      <w:kern w:val="2"/>
      <w:sz w:val="18"/>
      <w:szCs w:val="18"/>
    </w:rPr>
  </w:style>
  <w:style w:type="character" w:customStyle="1" w:styleId="18">
    <w:name w:val="页脚 字符"/>
    <w:basedOn w:val="10"/>
    <w:link w:val="6"/>
    <w:qFormat/>
    <w:uiPriority w:val="0"/>
    <w:rPr>
      <w:rFonts w:ascii="Calibri" w:hAnsi="Calibri"/>
      <w:kern w:val="2"/>
      <w:sz w:val="18"/>
      <w:szCs w:val="18"/>
    </w:rPr>
  </w:style>
  <w:style w:type="character" w:customStyle="1" w:styleId="19">
    <w:name w:val="批注框文本 字符"/>
    <w:basedOn w:val="10"/>
    <w:link w:val="5"/>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5</Pages>
  <Words>3004</Words>
  <Characters>3355</Characters>
  <Lines>32</Lines>
  <Paragraphs>9</Paragraphs>
  <TotalTime>2</TotalTime>
  <ScaleCrop>false</ScaleCrop>
  <LinksUpToDate>false</LinksUpToDate>
  <CharactersWithSpaces>3548</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2019-12-23T07:55:00Z</dcterms:created>
  <dc:creator>lenovo</dc:creator>
  <cp:lastModifiedBy>Administrator</cp:lastModifiedBy>
  <dcterms:modified xsi:type="dcterms:W3CDTF">2023-03-08T04:21:40Z</dcterms:modified>
  <cp:revision>52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890151B285FD4BB1BA3026BE1D4D3E5B</vt:lpwstr>
  </property>
</Properties>
</file>