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590AE" w14:textId="77777777" w:rsidR="00163A05" w:rsidRDefault="00163A05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704C1D5B" w14:textId="77777777" w:rsidR="00163A05" w:rsidRDefault="00163A05">
      <w:pPr>
        <w:snapToGrid w:val="0"/>
        <w:jc w:val="center"/>
        <w:rPr>
          <w:sz w:val="6"/>
          <w:szCs w:val="6"/>
        </w:rPr>
      </w:pPr>
    </w:p>
    <w:p w14:paraId="330F127A" w14:textId="77777777" w:rsidR="00163A05" w:rsidRDefault="007F134E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644491A2" w14:textId="77777777" w:rsidR="00163A05" w:rsidRDefault="00163A05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  <w:lang w:eastAsia="zh-CN"/>
        </w:rPr>
      </w:pPr>
    </w:p>
    <w:p w14:paraId="3593E059" w14:textId="77777777" w:rsidR="00163A05" w:rsidRDefault="007F134E">
      <w:pPr>
        <w:snapToGrid w:val="0"/>
        <w:spacing w:beforeLines="50" w:before="180" w:afterLines="50" w:after="180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163A05" w14:paraId="2D047193" w14:textId="77777777">
        <w:trPr>
          <w:trHeight w:val="571"/>
        </w:trPr>
        <w:tc>
          <w:tcPr>
            <w:tcW w:w="1418" w:type="dxa"/>
            <w:vAlign w:val="center"/>
          </w:tcPr>
          <w:p w14:paraId="051290C6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3448B89F" w14:textId="71D77CF2" w:rsidR="00163A05" w:rsidRDefault="000D6C2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 w:rsidRPr="000D6C29">
              <w:rPr>
                <w:rFonts w:eastAsia="宋体"/>
                <w:szCs w:val="21"/>
              </w:rPr>
              <w:t>1020082</w:t>
            </w:r>
          </w:p>
        </w:tc>
        <w:tc>
          <w:tcPr>
            <w:tcW w:w="1701" w:type="dxa"/>
            <w:vAlign w:val="center"/>
          </w:tcPr>
          <w:p w14:paraId="64DF8A8B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6ED2EE14" w14:textId="451DD880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德语阅读</w:t>
            </w:r>
          </w:p>
        </w:tc>
      </w:tr>
      <w:tr w:rsidR="00163A05" w14:paraId="722C1554" w14:textId="77777777">
        <w:trPr>
          <w:trHeight w:val="571"/>
        </w:trPr>
        <w:tc>
          <w:tcPr>
            <w:tcW w:w="1418" w:type="dxa"/>
            <w:vAlign w:val="center"/>
          </w:tcPr>
          <w:p w14:paraId="1E85D511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0F4BBDA7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67B7664A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1DC0EB0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32</w:t>
            </w:r>
          </w:p>
        </w:tc>
      </w:tr>
      <w:tr w:rsidR="00163A05" w14:paraId="3B7697AA" w14:textId="77777777">
        <w:trPr>
          <w:trHeight w:val="571"/>
        </w:trPr>
        <w:tc>
          <w:tcPr>
            <w:tcW w:w="1418" w:type="dxa"/>
            <w:vAlign w:val="center"/>
          </w:tcPr>
          <w:p w14:paraId="203B3BD8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1B738F7C" w14:textId="0496AAC5" w:rsidR="00163A05" w:rsidRDefault="0049115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</w:rPr>
            </w:pPr>
            <w:proofErr w:type="gramStart"/>
            <w:r>
              <w:rPr>
                <w:rFonts w:eastAsia="宋体" w:hint="eastAsia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701" w:type="dxa"/>
            <w:vAlign w:val="center"/>
          </w:tcPr>
          <w:p w14:paraId="3B543C7F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9A1B3AC" w14:textId="70B784C8" w:rsidR="00163A05" w:rsidRDefault="000D6C2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16045</w:t>
            </w:r>
            <w:r w:rsidR="007F134E">
              <w:rPr>
                <w:rFonts w:eastAsia="宋体"/>
                <w:szCs w:val="21"/>
              </w:rPr>
              <w:t>@gench.edu.cn</w:t>
            </w:r>
          </w:p>
        </w:tc>
      </w:tr>
      <w:tr w:rsidR="00163A05" w14:paraId="3F033166" w14:textId="77777777">
        <w:trPr>
          <w:trHeight w:val="571"/>
        </w:trPr>
        <w:tc>
          <w:tcPr>
            <w:tcW w:w="1418" w:type="dxa"/>
            <w:vAlign w:val="center"/>
          </w:tcPr>
          <w:p w14:paraId="4FA527DA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0DF6C0E6" w14:textId="38AC6058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  <w:lang w:eastAsia="zh-CN"/>
              </w:rPr>
            </w:pPr>
            <w:r>
              <w:rPr>
                <w:rFonts w:eastAsia="宋体"/>
                <w:szCs w:val="21"/>
              </w:rPr>
              <w:t>德语</w:t>
            </w:r>
            <w:r>
              <w:rPr>
                <w:rFonts w:eastAsia="宋体"/>
                <w:szCs w:val="21"/>
                <w:lang w:eastAsia="zh-CN"/>
              </w:rPr>
              <w:t>B2</w:t>
            </w:r>
            <w:r w:rsidR="000D2B44">
              <w:rPr>
                <w:rFonts w:eastAsia="宋体" w:hint="eastAsia"/>
                <w:szCs w:val="21"/>
                <w:lang w:eastAsia="zh-CN"/>
              </w:rPr>
              <w:t>3</w:t>
            </w:r>
            <w:r>
              <w:rPr>
                <w:rFonts w:eastAsia="宋体"/>
                <w:szCs w:val="21"/>
                <w:lang w:eastAsia="zh-CN"/>
              </w:rPr>
              <w:t>-</w:t>
            </w:r>
            <w:r w:rsidR="000D6C29">
              <w:rPr>
                <w:rFonts w:eastAsia="宋体" w:hint="eastAsia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4E52DDD8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5C157A57" w14:textId="40C6735C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外国语学院</w:t>
            </w:r>
            <w:r w:rsidR="00491151">
              <w:rPr>
                <w:rFonts w:ascii="宋体" w:eastAsia="宋体" w:hAnsi="宋体" w:hint="eastAsia"/>
                <w:szCs w:val="21"/>
                <w:lang w:eastAsia="zh-CN"/>
              </w:rPr>
              <w:t>425</w:t>
            </w:r>
          </w:p>
        </w:tc>
      </w:tr>
      <w:tr w:rsidR="00163A05" w14:paraId="45DB6BF4" w14:textId="77777777">
        <w:trPr>
          <w:trHeight w:val="571"/>
        </w:trPr>
        <w:tc>
          <w:tcPr>
            <w:tcW w:w="1418" w:type="dxa"/>
            <w:vAlign w:val="center"/>
          </w:tcPr>
          <w:p w14:paraId="788AEF11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502574A" w14:textId="2744D989" w:rsidR="00163A05" w:rsidRDefault="007F134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时间</w:t>
            </w:r>
            <w:r>
              <w:rPr>
                <w:rFonts w:eastAsiaTheme="minorEastAsia"/>
                <w:kern w:val="0"/>
                <w:szCs w:val="21"/>
              </w:rPr>
              <w:t xml:space="preserve"> : 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周</w:t>
            </w:r>
            <w:r w:rsidR="00491151">
              <w:rPr>
                <w:rFonts w:eastAsiaTheme="minorEastAsia" w:hint="eastAsia"/>
                <w:kern w:val="0"/>
                <w:szCs w:val="21"/>
                <w:lang w:val="de-DE" w:eastAsia="zh-CN"/>
              </w:rPr>
              <w:t>三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1</w:t>
            </w:r>
            <w:r w:rsidR="000D6C29"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00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-1</w:t>
            </w:r>
            <w:r w:rsidR="000D6C29">
              <w:rPr>
                <w:rFonts w:eastAsiaTheme="minorEastAsia" w:hint="eastAsia"/>
                <w:kern w:val="0"/>
                <w:szCs w:val="21"/>
                <w:lang w:eastAsia="zh-CN"/>
              </w:rPr>
              <w:t>4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0</w:t>
            </w:r>
            <w:r>
              <w:rPr>
                <w:rFonts w:eastAsiaTheme="minorEastAsia"/>
                <w:kern w:val="0"/>
                <w:szCs w:val="21"/>
              </w:rPr>
              <w:t xml:space="preserve">  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kern w:val="0"/>
                <w:szCs w:val="21"/>
              </w:rPr>
              <w:t>地点</w:t>
            </w:r>
            <w:r>
              <w:rPr>
                <w:rFonts w:eastAsiaTheme="minorEastAsia"/>
                <w:kern w:val="0"/>
                <w:szCs w:val="21"/>
              </w:rPr>
              <w:t xml:space="preserve">: </w:t>
            </w:r>
            <w:r w:rsidR="00491151">
              <w:rPr>
                <w:rFonts w:eastAsiaTheme="minorEastAsia" w:hint="eastAsia"/>
                <w:kern w:val="0"/>
                <w:szCs w:val="21"/>
                <w:lang w:eastAsia="zh-CN"/>
              </w:rPr>
              <w:t>9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>22</w:t>
            </w:r>
            <w:r w:rsidR="00491151"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</w:p>
        </w:tc>
      </w:tr>
      <w:tr w:rsidR="00163A05" w14:paraId="17B5A83E" w14:textId="77777777">
        <w:trPr>
          <w:trHeight w:val="571"/>
        </w:trPr>
        <w:tc>
          <w:tcPr>
            <w:tcW w:w="1418" w:type="dxa"/>
            <w:vAlign w:val="center"/>
          </w:tcPr>
          <w:p w14:paraId="0DC940B7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CC4747C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《新编大学德语（阅读训练）》（第二版），朱建华主编，外语教学与研究出版社，2014。</w:t>
            </w:r>
          </w:p>
        </w:tc>
      </w:tr>
      <w:tr w:rsidR="00163A05" w14:paraId="3A3A4DC8" w14:textId="77777777">
        <w:trPr>
          <w:trHeight w:val="571"/>
        </w:trPr>
        <w:tc>
          <w:tcPr>
            <w:tcW w:w="1418" w:type="dxa"/>
            <w:vAlign w:val="center"/>
          </w:tcPr>
          <w:p w14:paraId="2F041B48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B975AF1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《德语中级阅读教程》，吴江主编，外语教学与研究出版社，2018。</w:t>
            </w:r>
          </w:p>
          <w:p w14:paraId="0888BBD3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《全国高等学校德语专业四级考试真题及样题集》（2017-2020）孔德明主编，外语教</w:t>
            </w:r>
          </w:p>
          <w:p w14:paraId="009A5331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学与研究出版社，2021。</w:t>
            </w:r>
          </w:p>
          <w:p w14:paraId="3B76217E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《大学德语四、六级考试高分突破——四级阅读》，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王颖频主编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，外语教育与研究出版</w:t>
            </w:r>
          </w:p>
          <w:p w14:paraId="3DEFBC6F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社，2013。</w:t>
            </w:r>
          </w:p>
          <w:p w14:paraId="311CD594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《欧标德语阅读教程》，侯宇晶，张亮主编，武汉大学出版社，2017。</w:t>
            </w:r>
          </w:p>
        </w:tc>
      </w:tr>
    </w:tbl>
    <w:p w14:paraId="69C6C247" w14:textId="77777777" w:rsidR="00163A05" w:rsidRDefault="00163A0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091808B8" w14:textId="77777777" w:rsidR="00163A05" w:rsidRDefault="007F134E">
      <w:pPr>
        <w:snapToGrid w:val="0"/>
        <w:spacing w:beforeLines="50" w:before="180" w:afterLines="50" w:after="180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163A05" w14:paraId="3DDD2E8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33609" w14:textId="77777777" w:rsidR="00163A05" w:rsidRDefault="007F134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CE424" w14:textId="77777777" w:rsidR="00163A05" w:rsidRDefault="007F134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91011" w14:textId="77777777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A57F6" w14:textId="77777777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163A05" w14:paraId="628194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F4A7C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95589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Essen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Trinken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31E1F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274B54" w14:textId="77777777" w:rsidR="00163A05" w:rsidRDefault="007F134E">
            <w:pPr>
              <w:widowControl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2070D2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D5E7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0BF5B" w14:textId="77777777" w:rsidR="00163A05" w:rsidRDefault="007F134E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bCs/>
                <w:szCs w:val="21"/>
                <w:lang w:eastAsia="zh-CN"/>
              </w:rPr>
              <w:t>Wohnen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9E7F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5BE43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5DB478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E20FE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547F54" w14:textId="77777777" w:rsidR="00163A05" w:rsidRDefault="007F134E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Kaufen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und</w:t>
            </w:r>
            <w:r>
              <w:rPr>
                <w:rFonts w:eastAsia="仿宋_GB2312" w:hint="eastAsia"/>
                <w:bCs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Schenken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A55ED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33D66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0E1EA9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1963C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D7B53" w14:textId="77777777" w:rsidR="00163A05" w:rsidRDefault="007F134E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Freizeit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Ferien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B0FEF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2EF9A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6B31062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B98C8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11595" w14:textId="77777777" w:rsidR="00163A05" w:rsidRDefault="007F134E">
            <w:pPr>
              <w:rPr>
                <w:rFonts w:eastAsia="宋体"/>
                <w:bCs/>
                <w:color w:val="000000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K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ö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rper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und Gesundheit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5E8AA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DBC568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4ECFA348" w14:textId="77777777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65BDD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F08A0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Deutschland und Europa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A5B6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740AD1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3393338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7D335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E47C2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Deutsche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Ausl</w:t>
            </w:r>
            <w:proofErr w:type="spellEnd"/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nder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83BD76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8257E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65D599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BC8CF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38B15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rchen</w:t>
            </w:r>
            <w:proofErr w:type="spellEnd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 xml:space="preserve"> und </w:t>
            </w: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Geschichten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B9553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C4BD2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134A296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801F0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F2DF3" w14:textId="77777777" w:rsidR="00163A05" w:rsidRPr="001139FC" w:rsidRDefault="007F134E">
            <w:pPr>
              <w:rPr>
                <w:rFonts w:eastAsia="宋体"/>
                <w:lang w:val="de-DE" w:eastAsia="zh-CN"/>
              </w:rPr>
            </w:pP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M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rchen und Geschichten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（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2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2B458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D718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7B73792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345F0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EC2C9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Menschen und St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dte</w:t>
            </w:r>
            <w:proofErr w:type="spellEnd"/>
            <w:r>
              <w:rPr>
                <w:rFonts w:eastAsia="仿宋_GB2312" w:hint="eastAsia"/>
                <w:bCs/>
                <w:color w:val="auto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34E25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99B2F7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7002218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CD68B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5DA6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Computer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und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Internet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88A4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D07D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52E8D65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D7697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2F0A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Beruf</w:t>
            </w:r>
            <w:proofErr w:type="spellEnd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 xml:space="preserve"> und Arbeit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583E3F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89F6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5B6584A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394DB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279CF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Studium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Studierende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7FBC0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1D0D6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0DAC69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EA527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2A2A2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Feste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Feiertage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5F60B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0CF1F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184E7BB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CFC7D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F0753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复习，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德语专四阅读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训练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D8D2AC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6C9F5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  <w:tr w:rsidR="00163A05" w14:paraId="118E17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C1E47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24FA1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>复习，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>德语专四阅读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 xml:space="preserve">训练 </w:t>
            </w:r>
            <w:r>
              <w:rPr>
                <w:rFonts w:ascii="宋体" w:hAnsi="宋体" w:cs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5920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0F042" w14:textId="77777777" w:rsidR="00163A05" w:rsidRDefault="007F134E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</w:tbl>
    <w:p w14:paraId="132D3483" w14:textId="77777777" w:rsidR="00163A05" w:rsidRDefault="00163A05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484441D5" w14:textId="77777777" w:rsidR="00163A05" w:rsidRDefault="007F134E">
      <w:pPr>
        <w:snapToGrid w:val="0"/>
        <w:spacing w:beforeLines="100" w:before="360" w:afterLines="50" w:after="180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7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827"/>
        <w:gridCol w:w="1828"/>
        <w:gridCol w:w="1827"/>
      </w:tblGrid>
      <w:tr w:rsidR="00B1796D" w14:paraId="4C7E9D1D" w14:textId="77777777" w:rsidTr="00B1796D">
        <w:trPr>
          <w:trHeight w:val="798"/>
        </w:trPr>
        <w:tc>
          <w:tcPr>
            <w:tcW w:w="1550" w:type="dxa"/>
            <w:vAlign w:val="center"/>
          </w:tcPr>
          <w:p w14:paraId="7D9E63B7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827" w:type="dxa"/>
            <w:vAlign w:val="center"/>
          </w:tcPr>
          <w:p w14:paraId="5D24EA7D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14:paraId="6C44AD93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14:paraId="21C3DD63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过程考核2</w:t>
            </w:r>
          </w:p>
          <w:p w14:paraId="7210D18A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14:paraId="0A438C47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过程考核3</w:t>
            </w:r>
          </w:p>
          <w:p w14:paraId="5C693E0F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B1796D" w14:paraId="4DB4F1FE" w14:textId="77777777" w:rsidTr="00B1796D">
        <w:trPr>
          <w:trHeight w:val="786"/>
        </w:trPr>
        <w:tc>
          <w:tcPr>
            <w:tcW w:w="1550" w:type="dxa"/>
            <w:vAlign w:val="center"/>
          </w:tcPr>
          <w:p w14:paraId="305E4F4E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827" w:type="dxa"/>
            <w:vAlign w:val="center"/>
          </w:tcPr>
          <w:p w14:paraId="2371122B" w14:textId="0F341F3F" w:rsidR="00B1796D" w:rsidRDefault="00B1796D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纸笔测试</w:t>
            </w:r>
          </w:p>
        </w:tc>
        <w:tc>
          <w:tcPr>
            <w:tcW w:w="1828" w:type="dxa"/>
            <w:vAlign w:val="center"/>
          </w:tcPr>
          <w:p w14:paraId="43D2BA69" w14:textId="5D9F7D3D" w:rsidR="00B1796D" w:rsidRDefault="00B1796D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期中考试</w:t>
            </w:r>
          </w:p>
        </w:tc>
        <w:tc>
          <w:tcPr>
            <w:tcW w:w="1827" w:type="dxa"/>
            <w:vAlign w:val="center"/>
          </w:tcPr>
          <w:p w14:paraId="0646303B" w14:textId="3F0025F8" w:rsidR="00B1796D" w:rsidRDefault="00B1796D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平时作业</w:t>
            </w:r>
          </w:p>
        </w:tc>
      </w:tr>
      <w:tr w:rsidR="00B1796D" w14:paraId="0D0DD075" w14:textId="77777777" w:rsidTr="00B1796D">
        <w:trPr>
          <w:trHeight w:val="983"/>
        </w:trPr>
        <w:tc>
          <w:tcPr>
            <w:tcW w:w="1550" w:type="dxa"/>
            <w:vAlign w:val="center"/>
          </w:tcPr>
          <w:p w14:paraId="31B47DB5" w14:textId="77777777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827" w:type="dxa"/>
            <w:vAlign w:val="center"/>
          </w:tcPr>
          <w:p w14:paraId="704DE205" w14:textId="4E534491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60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8" w:type="dxa"/>
            <w:vAlign w:val="center"/>
          </w:tcPr>
          <w:p w14:paraId="76E4C915" w14:textId="1F295BBA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20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7" w:type="dxa"/>
            <w:vAlign w:val="center"/>
          </w:tcPr>
          <w:p w14:paraId="420320CB" w14:textId="13F3563C" w:rsidR="00B1796D" w:rsidRDefault="00B1796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20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</w:tr>
    </w:tbl>
    <w:p w14:paraId="6602E1A2" w14:textId="0CB142C9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75BDD6F" wp14:editId="1F0FC695">
            <wp:extent cx="837409" cy="314303"/>
            <wp:effectExtent l="0" t="0" r="1270" b="0"/>
            <wp:docPr id="1663971891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1891" name="图片 2" descr="卡通人物&#10;&#10;低可信度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21" cy="31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921F542" wp14:editId="76CAA856">
            <wp:extent cx="624205" cy="564515"/>
            <wp:effectExtent l="0" t="0" r="4445" b="6985"/>
            <wp:docPr id="9171935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93576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37" cy="59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E87C" w14:textId="5EC74E32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163A0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FB61" w14:textId="77777777" w:rsidR="000C64C7" w:rsidRDefault="000C64C7">
      <w:r>
        <w:separator/>
      </w:r>
    </w:p>
  </w:endnote>
  <w:endnote w:type="continuationSeparator" w:id="0">
    <w:p w14:paraId="444542B3" w14:textId="77777777" w:rsidR="000C64C7" w:rsidRDefault="000C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C737" w14:textId="77777777" w:rsidR="00163A05" w:rsidRDefault="007F134E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D3E3629" w14:textId="77777777" w:rsidR="00163A05" w:rsidRDefault="007F134E">
    <w:pPr>
      <w:pStyle w:val="a5"/>
      <w:ind w:right="360"/>
    </w:pPr>
    <w:r>
      <w:rPr>
        <w:noProof/>
        <w:lang w:eastAsia="zh-CN"/>
      </w:rPr>
      <w:drawing>
        <wp:inline distT="0" distB="0" distL="0" distR="0" wp14:anchorId="4A2BF14F" wp14:editId="12D5409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A6EC" w14:textId="77777777" w:rsidR="00163A05" w:rsidRDefault="007F134E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330480DB" w14:textId="77777777" w:rsidR="00163A05" w:rsidRDefault="007F134E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878E" w14:textId="77777777" w:rsidR="000C64C7" w:rsidRDefault="000C64C7">
      <w:r>
        <w:separator/>
      </w:r>
    </w:p>
  </w:footnote>
  <w:footnote w:type="continuationSeparator" w:id="0">
    <w:p w14:paraId="62BBB063" w14:textId="77777777" w:rsidR="000C64C7" w:rsidRDefault="000C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AB97" w14:textId="77777777" w:rsidR="00163A05" w:rsidRDefault="007F134E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9FFF2B3" wp14:editId="3B0E807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1671" w14:textId="77777777" w:rsidR="00163A05" w:rsidRDefault="007F134E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31AFD" wp14:editId="130F39E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1C8381" w14:textId="77777777" w:rsidR="00163A05" w:rsidRDefault="007F134E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31A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1A1C8381" w14:textId="77777777" w:rsidR="00163A05" w:rsidRDefault="007F134E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BiNGMwNzZhYWFlZjdlZDdmMDkwZjAxYzg0ZmFiNTcifQ=="/>
  </w:docVars>
  <w:rsids>
    <w:rsidRoot w:val="00475657"/>
    <w:rsid w:val="00001A9A"/>
    <w:rsid w:val="00006E31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557EF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6B1"/>
    <w:rsid w:val="000A1B5C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40C"/>
    <w:rsid w:val="000C64C7"/>
    <w:rsid w:val="000C65FF"/>
    <w:rsid w:val="000C7AFA"/>
    <w:rsid w:val="000D033F"/>
    <w:rsid w:val="000D1B9D"/>
    <w:rsid w:val="000D2B44"/>
    <w:rsid w:val="000D532D"/>
    <w:rsid w:val="000D6C29"/>
    <w:rsid w:val="000E2757"/>
    <w:rsid w:val="000F3B7C"/>
    <w:rsid w:val="000F3F3A"/>
    <w:rsid w:val="000F5825"/>
    <w:rsid w:val="000F77FE"/>
    <w:rsid w:val="00103793"/>
    <w:rsid w:val="001103D4"/>
    <w:rsid w:val="001121A1"/>
    <w:rsid w:val="001139FC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05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90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2C92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151"/>
    <w:rsid w:val="004918E8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6B1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4A7E"/>
    <w:rsid w:val="006044A3"/>
    <w:rsid w:val="006123C8"/>
    <w:rsid w:val="006137B5"/>
    <w:rsid w:val="006146E0"/>
    <w:rsid w:val="006208E9"/>
    <w:rsid w:val="0062514D"/>
    <w:rsid w:val="0062610F"/>
    <w:rsid w:val="00630676"/>
    <w:rsid w:val="00631302"/>
    <w:rsid w:val="0063339D"/>
    <w:rsid w:val="00633B81"/>
    <w:rsid w:val="00634BAB"/>
    <w:rsid w:val="00635161"/>
    <w:rsid w:val="00637235"/>
    <w:rsid w:val="0064085C"/>
    <w:rsid w:val="00642FF2"/>
    <w:rsid w:val="006463F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4CD"/>
    <w:rsid w:val="007E1B3F"/>
    <w:rsid w:val="007E4F7B"/>
    <w:rsid w:val="007F0846"/>
    <w:rsid w:val="007F134E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040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2FCC"/>
    <w:rsid w:val="008E36BA"/>
    <w:rsid w:val="008E4701"/>
    <w:rsid w:val="008F099E"/>
    <w:rsid w:val="008F2379"/>
    <w:rsid w:val="008F26F4"/>
    <w:rsid w:val="008F2AD8"/>
    <w:rsid w:val="008F3570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3A0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96D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7FA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1859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DDB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3ED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455C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42F"/>
    <w:rsid w:val="00FD313C"/>
    <w:rsid w:val="00FE319F"/>
    <w:rsid w:val="00FE6709"/>
    <w:rsid w:val="00FF2D60"/>
    <w:rsid w:val="0250298D"/>
    <w:rsid w:val="059439C0"/>
    <w:rsid w:val="0B02141F"/>
    <w:rsid w:val="0C833994"/>
    <w:rsid w:val="0DB76A4A"/>
    <w:rsid w:val="199D2E85"/>
    <w:rsid w:val="1B9B294B"/>
    <w:rsid w:val="2E59298A"/>
    <w:rsid w:val="30D072F4"/>
    <w:rsid w:val="372B09DB"/>
    <w:rsid w:val="37E50B00"/>
    <w:rsid w:val="40B05AAD"/>
    <w:rsid w:val="49DF08B3"/>
    <w:rsid w:val="4F66234F"/>
    <w:rsid w:val="51EF0CAC"/>
    <w:rsid w:val="53C438F2"/>
    <w:rsid w:val="59594ADC"/>
    <w:rsid w:val="64C45724"/>
    <w:rsid w:val="65310993"/>
    <w:rsid w:val="663C37BC"/>
    <w:rsid w:val="6E256335"/>
    <w:rsid w:val="6EB82414"/>
    <w:rsid w:val="6F47783B"/>
    <w:rsid w:val="700912C5"/>
    <w:rsid w:val="74F62C86"/>
    <w:rsid w:val="78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FCED"/>
  <w15:docId w15:val="{4E96EF3A-A5E3-4421-8F50-09FAE84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autoRedefine/>
    <w:semiHidden/>
    <w:qFormat/>
    <w:rPr>
      <w:rFonts w:eastAsia="PMingLiU"/>
      <w:kern w:val="2"/>
      <w:sz w:val="18"/>
      <w:szCs w:val="18"/>
      <w:lang w:eastAsia="zh-TW"/>
    </w:r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1909B-4009-411D-A265-8D3F12B1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>CMT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6</cp:revision>
  <cp:lastPrinted>2022-10-24T00:04:00Z</cp:lastPrinted>
  <dcterms:created xsi:type="dcterms:W3CDTF">2024-09-09T05:08:00Z</dcterms:created>
  <dcterms:modified xsi:type="dcterms:W3CDTF">2025-09-18T05:17:00Z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FC185AD3674B43548F3B7DE7900B86FD_12</vt:lpwstr>
  </property>
</Properties>
</file>