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AF" w:rsidRDefault="00F54FAF"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 w:rsidR="00F54FAF" w:rsidRDefault="00F54FAF">
      <w:pPr>
        <w:snapToGrid w:val="0"/>
        <w:jc w:val="center"/>
        <w:rPr>
          <w:color w:val="000000"/>
          <w:sz w:val="6"/>
          <w:szCs w:val="6"/>
        </w:rPr>
      </w:pPr>
    </w:p>
    <w:p w:rsidR="00F54FAF" w:rsidRDefault="005A18BA">
      <w:pPr>
        <w:snapToGrid w:val="0"/>
        <w:jc w:val="center"/>
        <w:rPr>
          <w:rFonts w:ascii="黑体" w:eastAsia="黑体" w:hAnsi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上海建桥学院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课程教学进度计划表</w:t>
      </w:r>
    </w:p>
    <w:p w:rsidR="00F54FAF" w:rsidRDefault="00F54FAF" w:rsidP="00EC6815">
      <w:pPr>
        <w:snapToGrid w:val="0"/>
        <w:spacing w:afterLines="50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F54FAF" w:rsidRDefault="005A18BA" w:rsidP="00EC6815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118"/>
        <w:gridCol w:w="1701"/>
        <w:gridCol w:w="2552"/>
      </w:tblGrid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F54FAF" w:rsidRPr="00F5440B" w:rsidRDefault="005A18BA" w:rsidP="00EC6815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C55C8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202</w:t>
            </w:r>
            <w:r w:rsidR="00EC681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5004</w:t>
            </w:r>
          </w:p>
        </w:tc>
        <w:tc>
          <w:tcPr>
            <w:tcW w:w="1701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F54FAF" w:rsidRDefault="00EC68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C681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英语辩论</w:t>
            </w:r>
          </w:p>
        </w:tc>
      </w:tr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F54FAF" w:rsidRPr="00011131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011131">
              <w:rPr>
                <w:rFonts w:eastAsia="宋体"/>
                <w:color w:val="000000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F54FAF" w:rsidRDefault="005A18BA" w:rsidP="000111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顾君</w:t>
            </w:r>
          </w:p>
        </w:tc>
        <w:tc>
          <w:tcPr>
            <w:tcW w:w="1701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AC7531" w:rsidRPr="00AC7531" w:rsidRDefault="00B3667D" w:rsidP="00AC753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hyperlink r:id="rId8" w:history="1">
              <w:r w:rsidR="005A18BA" w:rsidRPr="00AC7531">
                <w:rPr>
                  <w:color w:val="000000"/>
                  <w:szCs w:val="21"/>
                </w:rPr>
                <w:t>21014@gench.edu.cn</w:t>
              </w:r>
            </w:hyperlink>
          </w:p>
        </w:tc>
      </w:tr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F54FAF" w:rsidRDefault="005A18BA" w:rsidP="00EC68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DF29B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英语</w:t>
            </w:r>
            <w:r w:rsidRPr="00DF29B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B</w:t>
            </w:r>
            <w:r w:rsidR="00EC681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</w:t>
            </w:r>
            <w:r w:rsidRPr="00DF29BA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-1,2,3,4,5,6,7</w:t>
            </w:r>
          </w:p>
        </w:tc>
        <w:tc>
          <w:tcPr>
            <w:tcW w:w="1701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F54FAF" w:rsidRDefault="005A18BA" w:rsidP="0001113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color w:val="000000"/>
                <w:sz w:val="21"/>
                <w:szCs w:val="21"/>
              </w:rPr>
              <w:t>外语</w:t>
            </w:r>
            <w:r w:rsidR="00011131">
              <w:rPr>
                <w:rFonts w:eastAsia="宋体" w:hAnsi="宋体" w:hint="eastAsia"/>
                <w:color w:val="000000"/>
                <w:sz w:val="21"/>
                <w:szCs w:val="21"/>
                <w:lang w:eastAsia="zh-CN"/>
              </w:rPr>
              <w:t>129</w:t>
            </w:r>
          </w:p>
        </w:tc>
      </w:tr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54FAF" w:rsidRDefault="00011131" w:rsidP="0001113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周一下午</w:t>
            </w:r>
            <w:r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78</w:t>
            </w:r>
            <w:r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节</w:t>
            </w:r>
            <w:r w:rsidR="005A18BA" w:rsidRPr="00DF29BA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5A18BA"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地点</w:t>
            </w:r>
            <w:r w:rsidR="005A18BA" w:rsidRPr="00DF29BA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：</w:t>
            </w:r>
            <w:r w:rsidR="005A18BA"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外国语</w:t>
            </w:r>
            <w:r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208</w:t>
            </w:r>
            <w:r w:rsidR="00DF29BA" w:rsidRPr="00DF29B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办公室</w:t>
            </w:r>
          </w:p>
        </w:tc>
      </w:tr>
      <w:tr w:rsidR="00F54FAF">
        <w:trPr>
          <w:trHeight w:val="571"/>
        </w:trPr>
        <w:tc>
          <w:tcPr>
            <w:tcW w:w="1418" w:type="dxa"/>
            <w:vAlign w:val="center"/>
          </w:tcPr>
          <w:p w:rsidR="00F54FAF" w:rsidRDefault="005A18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54FAF" w:rsidRPr="00EC6815" w:rsidRDefault="00EC6815" w:rsidP="0001113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  <w:lang w:eastAsia="zh-CN"/>
              </w:rPr>
            </w:pPr>
            <w:r w:rsidRPr="00EC681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《高等学校英语拓展系列教程：英语辩论教程（语言应用类）》，</w:t>
            </w: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Gary Rybold </w:t>
            </w:r>
            <w:r w:rsidRPr="00EC681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编著，外语教学与研究出版社，</w:t>
            </w: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2010</w:t>
            </w:r>
          </w:p>
        </w:tc>
      </w:tr>
      <w:tr w:rsidR="00F54FAF" w:rsidRPr="00DF29BA">
        <w:trPr>
          <w:trHeight w:val="571"/>
        </w:trPr>
        <w:tc>
          <w:tcPr>
            <w:tcW w:w="1418" w:type="dxa"/>
            <w:vAlign w:val="center"/>
          </w:tcPr>
          <w:p w:rsidR="00F54FAF" w:rsidRPr="00DF29BA" w:rsidRDefault="005A18BA" w:rsidP="00DF29BA">
            <w:pPr>
              <w:tabs>
                <w:tab w:val="left" w:pos="532"/>
              </w:tabs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 w:rsidRPr="00DF29BA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C6815" w:rsidRPr="00EC6815" w:rsidRDefault="00EC6815" w:rsidP="00EC6815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1.</w:t>
            </w: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EC681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《立场：辩证思维训练》系列丛书，外语教学与研究出版社，</w:t>
            </w: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2014</w:t>
            </w:r>
          </w:p>
          <w:p w:rsidR="00EC6815" w:rsidRPr="00EC6815" w:rsidRDefault="00EC6815" w:rsidP="00EC6815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2.</w:t>
            </w: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EC681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《议会制辩论：架构与攻略》，樊启青著，浙江大学出版社，</w:t>
            </w: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2013</w:t>
            </w:r>
          </w:p>
          <w:p w:rsidR="00F54FAF" w:rsidRPr="00EC6815" w:rsidRDefault="00EC6815" w:rsidP="00EC6815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3.</w:t>
            </w: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EC681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《辩论守则：澳亚辩论手册（中英文对照本）》，雷•德克鲁兹编</w:t>
            </w: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, </w:t>
            </w:r>
            <w:r w:rsidRPr="00EC681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汤萌译，广西师范大学出版社，</w:t>
            </w:r>
            <w:r w:rsidRPr="00EC681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2013</w:t>
            </w:r>
          </w:p>
        </w:tc>
      </w:tr>
    </w:tbl>
    <w:p w:rsidR="00F54FAF" w:rsidRPr="00DF29BA" w:rsidRDefault="00F54FAF" w:rsidP="00DF29BA">
      <w:pPr>
        <w:snapToGrid w:val="0"/>
        <w:spacing w:line="288" w:lineRule="auto"/>
        <w:rPr>
          <w:color w:val="000000"/>
          <w:sz w:val="20"/>
          <w:szCs w:val="20"/>
        </w:rPr>
      </w:pPr>
    </w:p>
    <w:p w:rsidR="00F54FAF" w:rsidRDefault="005A18BA" w:rsidP="00EC6815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4501"/>
        <w:gridCol w:w="1644"/>
        <w:gridCol w:w="1985"/>
      </w:tblGrid>
      <w:tr w:rsidR="00F54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54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2D17B6">
            <w:pPr>
              <w:widowControl/>
              <w:jc w:val="both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Pr="002D17B6" w:rsidRDefault="002D17B6" w:rsidP="00AC7531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Welcome to Debate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color w:val="000000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color w:val="000000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color w:val="000000"/>
                <w:sz w:val="18"/>
                <w:szCs w:val="18"/>
              </w:rPr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 w:rsidP="00EC6815">
            <w:pPr>
              <w:snapToGrid w:val="0"/>
              <w:spacing w:beforeLines="15" w:afterLines="15"/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 w:rsidR="00AC753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小组汇报</w:t>
            </w:r>
          </w:p>
        </w:tc>
      </w:tr>
      <w:tr w:rsidR="00F54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2D17B6">
            <w:pPr>
              <w:widowControl/>
              <w:jc w:val="both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FAF" w:rsidRPr="002D17B6" w:rsidRDefault="002D17B6" w:rsidP="00AC7531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Fundamentals of Debate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color w:val="000000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color w:val="000000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color w:val="000000"/>
                <w:sz w:val="18"/>
                <w:szCs w:val="18"/>
              </w:rPr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 w:rsidR="00AC753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小组汇报</w:t>
            </w:r>
          </w:p>
        </w:tc>
      </w:tr>
      <w:tr w:rsidR="00F54F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2D17B6">
            <w:pPr>
              <w:widowControl/>
              <w:jc w:val="both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FAF" w:rsidRPr="002D17B6" w:rsidRDefault="002D17B6" w:rsidP="00AC7531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Critical Thinking in Debate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color w:val="000000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color w:val="000000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color w:val="000000"/>
                <w:sz w:val="18"/>
                <w:szCs w:val="18"/>
              </w:rPr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FAF" w:rsidRDefault="005A18BA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 w:rsidR="00AC753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504F" w:rsidRPr="00024E8E" w:rsidRDefault="002D17B6" w:rsidP="00024E8E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Developing Effective Pubic Speaking Skills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2D17B6" w:rsidRDefault="002D17B6" w:rsidP="00024E8E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Impromptu and Extemporaneous Speaking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024E8E" w:rsidRDefault="002D17B6" w:rsidP="00024E8E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Listening and Flowing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024E8E" w:rsidRDefault="002D17B6" w:rsidP="00024E8E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Motions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EC6815">
            <w:pPr>
              <w:snapToGrid w:val="0"/>
              <w:spacing w:beforeLines="15" w:afterLines="15"/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 w:rsidTr="008B0C3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2D17B6" w:rsidRDefault="002D17B6" w:rsidP="00024E8E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Researching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282F3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lastRenderedPageBreak/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282F3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lastRenderedPageBreak/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lastRenderedPageBreak/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2D17B6" w:rsidRDefault="002D17B6" w:rsidP="004D504F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Propositional Case Development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rPr>
                <w:rFonts w:eastAsia="新宋体" w:hAnsi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4D504F">
        <w:trPr>
          <w:trHeight w:val="874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4D504F" w:rsidRDefault="002D17B6" w:rsidP="00292F4B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Oppositional Counter-case Development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2D17B6" w:rsidRDefault="002D17B6" w:rsidP="002D17B6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Refutation and Rejoinder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辩论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 w:rsidP="00EC6815">
            <w:pPr>
              <w:snapToGrid w:val="0"/>
              <w:spacing w:beforeLines="15" w:afterLines="15"/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4D504F" w:rsidRDefault="002D17B6" w:rsidP="004D504F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 w:rsidRPr="002D17B6"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  <w:t>Logical Fallacies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 w:hAnsi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讨论</w:t>
            </w:r>
            <w:r w:rsidR="002D17B6">
              <w:rPr>
                <w:rFonts w:eastAsia="新宋体" w:hAnsi="新宋体"/>
                <w:sz w:val="18"/>
                <w:szCs w:val="18"/>
              </w:rPr>
              <w:t xml:space="preserve"> + </w:t>
            </w:r>
            <w:r w:rsidR="002D17B6">
              <w:rPr>
                <w:rFonts w:eastAsia="新宋体" w:hAnsi="新宋体"/>
                <w:sz w:val="18"/>
                <w:szCs w:val="18"/>
              </w:rPr>
              <w:t>辩论</w:t>
            </w:r>
          </w:p>
          <w:p w:rsidR="004D504F" w:rsidRDefault="004D504F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2D17B6">
              <w:rPr>
                <w:rFonts w:eastAsia="新宋体" w:hAnsi="新宋体" w:hint="eastAsia"/>
                <w:sz w:val="18"/>
                <w:szCs w:val="18"/>
                <w:lang w:eastAsia="zh-CN"/>
              </w:rPr>
              <w:t>辩题准备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</w:t>
            </w:r>
            <w:r w:rsidR="006E5451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  <w:p w:rsidR="004D504F" w:rsidRDefault="004D504F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</w:p>
        </w:tc>
      </w:tr>
      <w:tr w:rsidR="004D50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Pr="004D504F" w:rsidRDefault="00292F4B" w:rsidP="007B0FB8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>期末考查</w:t>
            </w:r>
            <w:r w:rsidR="002D17B6" w:rsidRPr="002D17B6">
              <w:rPr>
                <w:rFonts w:ascii="宋体" w:eastAsiaTheme="minorEastAsia" w:hAnsi="宋体" w:cs="宋体"/>
                <w:b/>
                <w:sz w:val="18"/>
                <w:szCs w:val="18"/>
                <w:lang w:eastAsia="zh-CN"/>
              </w:rPr>
              <w:t>Competing in Debate Tournaments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2D17B6" w:rsidP="002D17B6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int="eastAsia"/>
                <w:sz w:val="18"/>
                <w:szCs w:val="18"/>
                <w:lang w:eastAsia="zh-CN"/>
              </w:rPr>
              <w:t>小组辩论考核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04F" w:rsidRDefault="004D504F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</w:p>
        </w:tc>
      </w:tr>
    </w:tbl>
    <w:p w:rsidR="00F54FAF" w:rsidRDefault="00F54FAF" w:rsidP="00EC6815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54FAF" w:rsidRDefault="00F54FAF" w:rsidP="00EC6815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54FAF" w:rsidRDefault="005A18BA" w:rsidP="00EC6815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F54FAF">
        <w:tc>
          <w:tcPr>
            <w:tcW w:w="1809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F54FAF" w:rsidRDefault="005A18BA" w:rsidP="00EC681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D17B6">
        <w:tc>
          <w:tcPr>
            <w:tcW w:w="1809" w:type="dxa"/>
            <w:shd w:val="clear" w:color="auto" w:fill="auto"/>
          </w:tcPr>
          <w:p w:rsidR="002D17B6" w:rsidRDefault="002D17B6" w:rsidP="002D17B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D17B6" w:rsidRPr="00737533" w:rsidRDefault="002D17B6" w:rsidP="002D17B6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737533">
              <w:rPr>
                <w:rFonts w:ascii="宋体" w:eastAsiaTheme="minorEastAsia" w:hAnsi="宋体" w:hint="eastAsia"/>
                <w:bCs/>
                <w:color w:val="000000" w:themeColor="text1"/>
                <w:szCs w:val="20"/>
              </w:rPr>
              <w:t>期末辩论</w:t>
            </w:r>
          </w:p>
        </w:tc>
        <w:tc>
          <w:tcPr>
            <w:tcW w:w="2127" w:type="dxa"/>
            <w:shd w:val="clear" w:color="auto" w:fill="auto"/>
          </w:tcPr>
          <w:p w:rsidR="002D17B6" w:rsidRPr="00737533" w:rsidRDefault="002D17B6" w:rsidP="002D17B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55%</w:t>
            </w:r>
          </w:p>
        </w:tc>
      </w:tr>
      <w:tr w:rsidR="002D17B6">
        <w:tc>
          <w:tcPr>
            <w:tcW w:w="1809" w:type="dxa"/>
            <w:shd w:val="clear" w:color="auto" w:fill="auto"/>
          </w:tcPr>
          <w:p w:rsidR="002D17B6" w:rsidRDefault="002D17B6" w:rsidP="002D17B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D17B6" w:rsidRPr="00737533" w:rsidRDefault="002D17B6" w:rsidP="002D17B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口头汇报</w:t>
            </w:r>
          </w:p>
        </w:tc>
        <w:tc>
          <w:tcPr>
            <w:tcW w:w="2127" w:type="dxa"/>
            <w:shd w:val="clear" w:color="auto" w:fill="auto"/>
          </w:tcPr>
          <w:p w:rsidR="002D17B6" w:rsidRPr="00737533" w:rsidRDefault="002D17B6" w:rsidP="002D17B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15%</w:t>
            </w:r>
          </w:p>
        </w:tc>
      </w:tr>
      <w:tr w:rsidR="002D17B6">
        <w:tc>
          <w:tcPr>
            <w:tcW w:w="1809" w:type="dxa"/>
            <w:shd w:val="clear" w:color="auto" w:fill="auto"/>
          </w:tcPr>
          <w:p w:rsidR="002D17B6" w:rsidRDefault="002D17B6" w:rsidP="002D17B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D17B6" w:rsidRPr="00737533" w:rsidRDefault="002D17B6" w:rsidP="002D17B6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737533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思维导图</w:t>
            </w:r>
          </w:p>
        </w:tc>
        <w:tc>
          <w:tcPr>
            <w:tcW w:w="2127" w:type="dxa"/>
            <w:shd w:val="clear" w:color="auto" w:fill="auto"/>
          </w:tcPr>
          <w:p w:rsidR="002D17B6" w:rsidRPr="00737533" w:rsidRDefault="002D17B6" w:rsidP="002D17B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15%</w:t>
            </w:r>
          </w:p>
        </w:tc>
      </w:tr>
      <w:tr w:rsidR="002D17B6">
        <w:tc>
          <w:tcPr>
            <w:tcW w:w="1809" w:type="dxa"/>
            <w:shd w:val="clear" w:color="auto" w:fill="auto"/>
          </w:tcPr>
          <w:p w:rsidR="002D17B6" w:rsidRDefault="002D17B6" w:rsidP="002D17B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D17B6" w:rsidRPr="00737533" w:rsidRDefault="002D17B6" w:rsidP="002D17B6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考勤、课堂表现</w:t>
            </w:r>
          </w:p>
        </w:tc>
        <w:tc>
          <w:tcPr>
            <w:tcW w:w="2127" w:type="dxa"/>
            <w:shd w:val="clear" w:color="auto" w:fill="auto"/>
          </w:tcPr>
          <w:p w:rsidR="002D17B6" w:rsidRPr="00737533" w:rsidRDefault="002D17B6" w:rsidP="002D17B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15%</w:t>
            </w:r>
          </w:p>
        </w:tc>
      </w:tr>
    </w:tbl>
    <w:p w:rsidR="00F54FAF" w:rsidRDefault="00F54FAF"/>
    <w:p w:rsidR="0023565E" w:rsidRDefault="005A18BA" w:rsidP="00EC6815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23565E" w:rsidRPr="0023565E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495300" cy="33337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46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23565E" w:rsidRPr="0023565E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25805" cy="305435"/>
            <wp:effectExtent l="19050" t="0" r="0" b="0"/>
            <wp:docPr id="4" name="图片 2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export161537543615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30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AF" w:rsidRDefault="0023565E" w:rsidP="00EC6815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 w:rsidR="005A18BA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2021年9月6日</w:t>
      </w:r>
    </w:p>
    <w:p w:rsidR="00F54FAF" w:rsidRDefault="00F54FAF" w:rsidP="00B3667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sz w:val="28"/>
          <w:szCs w:val="28"/>
          <w:lang w:eastAsia="zh-CN"/>
        </w:rPr>
      </w:pPr>
    </w:p>
    <w:sectPr w:rsidR="00F54FAF" w:rsidSect="00F54FAF">
      <w:headerReference w:type="even" r:id="rId11"/>
      <w:headerReference w:type="default" r:id="rId12"/>
      <w:footerReference w:type="even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793" w:rsidRDefault="007C5793" w:rsidP="00F54FAF">
      <w:r>
        <w:separator/>
      </w:r>
    </w:p>
  </w:endnote>
  <w:endnote w:type="continuationSeparator" w:id="0">
    <w:p w:rsidR="007C5793" w:rsidRDefault="007C5793" w:rsidP="00F54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華康儷中黑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modern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FAF" w:rsidRDefault="00B3667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5A18BA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5A18BA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54FAF" w:rsidRDefault="005A18B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793" w:rsidRDefault="007C5793" w:rsidP="00F54FAF">
      <w:r>
        <w:separator/>
      </w:r>
    </w:p>
  </w:footnote>
  <w:footnote w:type="continuationSeparator" w:id="0">
    <w:p w:rsidR="007C5793" w:rsidRDefault="007C5793" w:rsidP="00F54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FAF" w:rsidRDefault="005A18BA" w:rsidP="00EC6815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-29845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FAF" w:rsidRDefault="00B3667D" w:rsidP="00EC6815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B3667D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42.55pt;margin-top:28.3pt;width:207.5pt;height:22.1pt;z-index:251660288;mso-position-horizontal-relative:page;mso-position-vertical-relative:page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LIEjao7AgAATwQAAA4A&#10;AAAAAAAAAQAgAAAAOAEAAGRycy9lMm9Eb2MueG1sUEsFBgAAAAAGAAYAWQEAAOUFAAAAAA==&#10;" stroked="f" strokeweight=".5pt">
          <v:textbox>
            <w:txbxContent>
              <w:p w:rsidR="00F54FAF" w:rsidRDefault="005A18BA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C5C0"/>
    <w:multiLevelType w:val="singleLevel"/>
    <w:tmpl w:val="59B4C5C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5657"/>
    <w:rsid w:val="9BBECC6B"/>
    <w:rsid w:val="9FEF9B6B"/>
    <w:rsid w:val="A2FFF308"/>
    <w:rsid w:val="A7F7B854"/>
    <w:rsid w:val="AEEDD049"/>
    <w:rsid w:val="BEEFD9DA"/>
    <w:rsid w:val="BEF3F23D"/>
    <w:rsid w:val="BF51F8F8"/>
    <w:rsid w:val="BF9E771B"/>
    <w:rsid w:val="CA9F2A76"/>
    <w:rsid w:val="D43EB268"/>
    <w:rsid w:val="D6FF4D40"/>
    <w:rsid w:val="D83650A2"/>
    <w:rsid w:val="DF577DC8"/>
    <w:rsid w:val="DFEBB2AD"/>
    <w:rsid w:val="E29A1F47"/>
    <w:rsid w:val="E3BF62E2"/>
    <w:rsid w:val="E3F78D0E"/>
    <w:rsid w:val="E6F3891D"/>
    <w:rsid w:val="EABFFC47"/>
    <w:rsid w:val="EFEA554F"/>
    <w:rsid w:val="F79E5960"/>
    <w:rsid w:val="F7F76948"/>
    <w:rsid w:val="F8DD42FF"/>
    <w:rsid w:val="F9BE5208"/>
    <w:rsid w:val="FBBBEFC3"/>
    <w:rsid w:val="FBCF0E06"/>
    <w:rsid w:val="FBFE4C4A"/>
    <w:rsid w:val="FD56EDBB"/>
    <w:rsid w:val="FDAA752F"/>
    <w:rsid w:val="FE7D7231"/>
    <w:rsid w:val="FF3C34AB"/>
    <w:rsid w:val="FF7B5778"/>
    <w:rsid w:val="FFDC8262"/>
    <w:rsid w:val="FFDEAC73"/>
    <w:rsid w:val="FFE3B62E"/>
    <w:rsid w:val="FFEEBDFC"/>
    <w:rsid w:val="FFF66A24"/>
    <w:rsid w:val="FFFFE591"/>
    <w:rsid w:val="00001A9A"/>
    <w:rsid w:val="00011131"/>
    <w:rsid w:val="000138B2"/>
    <w:rsid w:val="00024E8E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4174"/>
    <w:rsid w:val="0011669C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5C8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3565E"/>
    <w:rsid w:val="00280A20"/>
    <w:rsid w:val="00283A9D"/>
    <w:rsid w:val="00290EB6"/>
    <w:rsid w:val="00292F4B"/>
    <w:rsid w:val="002A0689"/>
    <w:rsid w:val="002C578A"/>
    <w:rsid w:val="002D17B6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0DB5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D016C"/>
    <w:rsid w:val="003D2737"/>
    <w:rsid w:val="003E1221"/>
    <w:rsid w:val="003E152E"/>
    <w:rsid w:val="003F0A1F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4313"/>
    <w:rsid w:val="004C7613"/>
    <w:rsid w:val="004D07ED"/>
    <w:rsid w:val="004D504F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DB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FF3"/>
    <w:rsid w:val="00587CC3"/>
    <w:rsid w:val="00594DF1"/>
    <w:rsid w:val="005A136E"/>
    <w:rsid w:val="005A18BA"/>
    <w:rsid w:val="005B3B50"/>
    <w:rsid w:val="005B6225"/>
    <w:rsid w:val="005C4583"/>
    <w:rsid w:val="005D54FC"/>
    <w:rsid w:val="005E29D2"/>
    <w:rsid w:val="005E7A88"/>
    <w:rsid w:val="005F0931"/>
    <w:rsid w:val="005F2CBF"/>
    <w:rsid w:val="005F6E7E"/>
    <w:rsid w:val="00602CA5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2D20"/>
    <w:rsid w:val="006B3072"/>
    <w:rsid w:val="006C15AE"/>
    <w:rsid w:val="006C5B2B"/>
    <w:rsid w:val="006D5C73"/>
    <w:rsid w:val="006D7264"/>
    <w:rsid w:val="006E5451"/>
    <w:rsid w:val="006F2384"/>
    <w:rsid w:val="006F4482"/>
    <w:rsid w:val="006F5294"/>
    <w:rsid w:val="00701733"/>
    <w:rsid w:val="00701C32"/>
    <w:rsid w:val="00704C15"/>
    <w:rsid w:val="0070511C"/>
    <w:rsid w:val="00713E9B"/>
    <w:rsid w:val="00713EF1"/>
    <w:rsid w:val="00714CF5"/>
    <w:rsid w:val="007308B2"/>
    <w:rsid w:val="0073594C"/>
    <w:rsid w:val="00736189"/>
    <w:rsid w:val="00743E1E"/>
    <w:rsid w:val="00747D81"/>
    <w:rsid w:val="007507A0"/>
    <w:rsid w:val="00751EF5"/>
    <w:rsid w:val="00752375"/>
    <w:rsid w:val="007604A8"/>
    <w:rsid w:val="00761732"/>
    <w:rsid w:val="007637A0"/>
    <w:rsid w:val="007674EF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B071F"/>
    <w:rsid w:val="007B0FB8"/>
    <w:rsid w:val="007B381A"/>
    <w:rsid w:val="007B59C2"/>
    <w:rsid w:val="007B5F95"/>
    <w:rsid w:val="007C27C3"/>
    <w:rsid w:val="007C3319"/>
    <w:rsid w:val="007C4971"/>
    <w:rsid w:val="007C5793"/>
    <w:rsid w:val="007C646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2A87"/>
    <w:rsid w:val="008B3DB4"/>
    <w:rsid w:val="008B56AB"/>
    <w:rsid w:val="008B71F2"/>
    <w:rsid w:val="008C2F3A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35F1"/>
    <w:rsid w:val="0091127F"/>
    <w:rsid w:val="00914603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4E9"/>
    <w:rsid w:val="00964A1C"/>
    <w:rsid w:val="0097100A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2B0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2631F"/>
    <w:rsid w:val="00A3339A"/>
    <w:rsid w:val="00A33917"/>
    <w:rsid w:val="00A36DF9"/>
    <w:rsid w:val="00A41A77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7531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887"/>
    <w:rsid w:val="00B276C4"/>
    <w:rsid w:val="00B3219E"/>
    <w:rsid w:val="00B36387"/>
    <w:rsid w:val="00B3667D"/>
    <w:rsid w:val="00B36D8C"/>
    <w:rsid w:val="00B371AE"/>
    <w:rsid w:val="00B438B9"/>
    <w:rsid w:val="00B44DC3"/>
    <w:rsid w:val="00B527EC"/>
    <w:rsid w:val="00B64D12"/>
    <w:rsid w:val="00B751A9"/>
    <w:rsid w:val="00B7624C"/>
    <w:rsid w:val="00B767B7"/>
    <w:rsid w:val="00BA5396"/>
    <w:rsid w:val="00BA550F"/>
    <w:rsid w:val="00BB00B3"/>
    <w:rsid w:val="00BC09B7"/>
    <w:rsid w:val="00BC622E"/>
    <w:rsid w:val="00BE1F18"/>
    <w:rsid w:val="00BE7EFB"/>
    <w:rsid w:val="00BF1151"/>
    <w:rsid w:val="00BF7135"/>
    <w:rsid w:val="00C04815"/>
    <w:rsid w:val="00C13E75"/>
    <w:rsid w:val="00C146F1"/>
    <w:rsid w:val="00C15FA6"/>
    <w:rsid w:val="00C164B5"/>
    <w:rsid w:val="00C170D9"/>
    <w:rsid w:val="00C2355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78B1"/>
    <w:rsid w:val="00DE7A45"/>
    <w:rsid w:val="00DF29BA"/>
    <w:rsid w:val="00DF7EBD"/>
    <w:rsid w:val="00E020D5"/>
    <w:rsid w:val="00E02A66"/>
    <w:rsid w:val="00E0534E"/>
    <w:rsid w:val="00E0539B"/>
    <w:rsid w:val="00E0657D"/>
    <w:rsid w:val="00E07D9C"/>
    <w:rsid w:val="00E1401C"/>
    <w:rsid w:val="00E1648B"/>
    <w:rsid w:val="00E166D8"/>
    <w:rsid w:val="00E17EEE"/>
    <w:rsid w:val="00E20B29"/>
    <w:rsid w:val="00E23C28"/>
    <w:rsid w:val="00E27623"/>
    <w:rsid w:val="00E31628"/>
    <w:rsid w:val="00E31D01"/>
    <w:rsid w:val="00E32DD8"/>
    <w:rsid w:val="00E4037B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8561E"/>
    <w:rsid w:val="00E92914"/>
    <w:rsid w:val="00E939F9"/>
    <w:rsid w:val="00E9734C"/>
    <w:rsid w:val="00EA0C9D"/>
    <w:rsid w:val="00EA36A4"/>
    <w:rsid w:val="00EA5341"/>
    <w:rsid w:val="00EA54AF"/>
    <w:rsid w:val="00EB4D8A"/>
    <w:rsid w:val="00EB65D8"/>
    <w:rsid w:val="00EB752B"/>
    <w:rsid w:val="00EB7657"/>
    <w:rsid w:val="00EC05BC"/>
    <w:rsid w:val="00EC4CB9"/>
    <w:rsid w:val="00EC6815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4B0A"/>
    <w:rsid w:val="00F2634D"/>
    <w:rsid w:val="00F31A0E"/>
    <w:rsid w:val="00F31FDD"/>
    <w:rsid w:val="00F418D3"/>
    <w:rsid w:val="00F45EBF"/>
    <w:rsid w:val="00F5440B"/>
    <w:rsid w:val="00F54438"/>
    <w:rsid w:val="00F54FAF"/>
    <w:rsid w:val="00F55A8A"/>
    <w:rsid w:val="00F57A97"/>
    <w:rsid w:val="00F609A0"/>
    <w:rsid w:val="00F61FD6"/>
    <w:rsid w:val="00F6290B"/>
    <w:rsid w:val="00F62A3B"/>
    <w:rsid w:val="00F631DB"/>
    <w:rsid w:val="00F633F9"/>
    <w:rsid w:val="00F67F46"/>
    <w:rsid w:val="00F7425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930"/>
    <w:rsid w:val="00FD313C"/>
    <w:rsid w:val="00FE319F"/>
    <w:rsid w:val="00FE6709"/>
    <w:rsid w:val="00FF2D60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21AC36F9"/>
    <w:rsid w:val="292C3FD8"/>
    <w:rsid w:val="2E371674"/>
    <w:rsid w:val="2EDFAF90"/>
    <w:rsid w:val="32522EC0"/>
    <w:rsid w:val="3DFB2192"/>
    <w:rsid w:val="3EE64387"/>
    <w:rsid w:val="3EF26A71"/>
    <w:rsid w:val="3FAEB474"/>
    <w:rsid w:val="3FD9CFCF"/>
    <w:rsid w:val="4E6243CF"/>
    <w:rsid w:val="4F282F94"/>
    <w:rsid w:val="517D056D"/>
    <w:rsid w:val="533B713C"/>
    <w:rsid w:val="53FFB805"/>
    <w:rsid w:val="55E97FC0"/>
    <w:rsid w:val="579E58DD"/>
    <w:rsid w:val="5B76A91F"/>
    <w:rsid w:val="5BDF19BF"/>
    <w:rsid w:val="5FFB2702"/>
    <w:rsid w:val="5FFE7444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DBB6AF6"/>
    <w:rsid w:val="6EFECC3A"/>
    <w:rsid w:val="6F9C6022"/>
    <w:rsid w:val="6FFF1D56"/>
    <w:rsid w:val="73E53727"/>
    <w:rsid w:val="73F7E698"/>
    <w:rsid w:val="7536B4DD"/>
    <w:rsid w:val="77DF176E"/>
    <w:rsid w:val="77FF51EE"/>
    <w:rsid w:val="77FFC2AD"/>
    <w:rsid w:val="79F722B6"/>
    <w:rsid w:val="7B791BCD"/>
    <w:rsid w:val="7BEB7125"/>
    <w:rsid w:val="7C140201"/>
    <w:rsid w:val="7EF19F7D"/>
    <w:rsid w:val="7EFFD2C8"/>
    <w:rsid w:val="7F5AB773"/>
    <w:rsid w:val="7F768F22"/>
    <w:rsid w:val="7FE7C07D"/>
    <w:rsid w:val="7FFF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AF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54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F54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F54FAF"/>
  </w:style>
  <w:style w:type="character" w:styleId="a6">
    <w:name w:val="Hyperlink"/>
    <w:qFormat/>
    <w:rsid w:val="00F54FAF"/>
    <w:rPr>
      <w:color w:val="0000FF"/>
      <w:u w:val="single"/>
    </w:rPr>
  </w:style>
  <w:style w:type="table" w:styleId="a7">
    <w:name w:val="Table Grid"/>
    <w:basedOn w:val="a1"/>
    <w:qFormat/>
    <w:rsid w:val="00F54FA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F54FA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23565E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23565E"/>
    <w:rPr>
      <w:rFonts w:eastAsia="PMingLiU"/>
      <w:kern w:val="2"/>
      <w:sz w:val="18"/>
      <w:szCs w:val="18"/>
      <w:lang w:eastAsia="zh-TW"/>
    </w:rPr>
  </w:style>
  <w:style w:type="paragraph" w:styleId="a9">
    <w:name w:val="List Paragraph"/>
    <w:basedOn w:val="a"/>
    <w:uiPriority w:val="99"/>
    <w:unhideWhenUsed/>
    <w:rsid w:val="00024E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014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1145</Characters>
  <Application>Microsoft Office Word</Application>
  <DocSecurity>0</DocSecurity>
  <Lines>9</Lines>
  <Paragraphs>2</Paragraphs>
  <ScaleCrop>false</ScaleCrop>
  <Company>CMT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SOPHIA GU</cp:lastModifiedBy>
  <cp:revision>3</cp:revision>
  <cp:lastPrinted>2015-03-22T11:45:00Z</cp:lastPrinted>
  <dcterms:created xsi:type="dcterms:W3CDTF">2021-09-12T16:21:00Z</dcterms:created>
  <dcterms:modified xsi:type="dcterms:W3CDTF">2021-09-12T16:29:00Z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