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FF807">
      <w:pPr>
        <w:jc w:val="center"/>
        <w:rPr>
          <w:rFonts w:ascii="黑体" w:hAnsi="黑体" w:eastAsia="黑体"/>
          <w:bCs/>
          <w:sz w:val="32"/>
          <w:szCs w:val="32"/>
        </w:rPr>
      </w:pPr>
      <w:r>
        <w:rPr>
          <w:rFonts w:hint="eastAsia" w:ascii="黑体" w:hAnsi="黑体" w:eastAsia="黑体"/>
          <w:bCs/>
          <w:sz w:val="32"/>
          <w:szCs w:val="32"/>
        </w:rPr>
        <w:t>《英语听说1》本科课程教学大纲</w:t>
      </w:r>
      <w:bookmarkStart w:id="5" w:name="_GoBack"/>
      <w:bookmarkEnd w:id="5"/>
    </w:p>
    <w:p w14:paraId="348B14DD">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1065"/>
      </w:tblGrid>
      <w:tr w14:paraId="021B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6AC208D">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864" w:type="dxa"/>
            <w:gridSpan w:val="6"/>
            <w:tcBorders>
              <w:top w:val="single" w:color="auto" w:sz="12" w:space="0"/>
              <w:right w:val="single" w:color="auto" w:sz="12" w:space="0"/>
            </w:tcBorders>
            <w:vAlign w:val="center"/>
          </w:tcPr>
          <w:p w14:paraId="246998E4">
            <w:pPr>
              <w:widowControl w:val="0"/>
              <w:jc w:val="left"/>
              <w:rPr>
                <w:color w:val="000000" w:themeColor="text1"/>
                <w:sz w:val="21"/>
                <w:szCs w:val="21"/>
              </w:rPr>
            </w:pPr>
            <w:r>
              <w:rPr>
                <w:rFonts w:hint="eastAsia" w:ascii="黑体" w:hAnsi="黑体" w:eastAsia="黑体"/>
                <w:color w:val="000000" w:themeColor="text1"/>
                <w:sz w:val="21"/>
                <w:szCs w:val="21"/>
              </w:rPr>
              <w:t>（中文）</w:t>
            </w:r>
            <w:r>
              <w:rPr>
                <w:rFonts w:hint="eastAsia" w:asciiTheme="minorEastAsia" w:hAnsiTheme="minorEastAsia" w:eastAsiaTheme="minorEastAsia"/>
                <w:color w:val="000000" w:themeColor="text1"/>
                <w:sz w:val="21"/>
                <w:szCs w:val="21"/>
              </w:rPr>
              <w:t>英语听说1</w:t>
            </w:r>
          </w:p>
        </w:tc>
      </w:tr>
      <w:tr w14:paraId="01B7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7301D9B">
            <w:pPr>
              <w:widowControl w:val="0"/>
              <w:jc w:val="center"/>
              <w:rPr>
                <w:rFonts w:ascii="黑体" w:hAnsi="黑体" w:eastAsia="黑体"/>
                <w:color w:val="000000" w:themeColor="text1"/>
                <w:sz w:val="21"/>
                <w:szCs w:val="18"/>
              </w:rPr>
            </w:pPr>
          </w:p>
        </w:tc>
        <w:tc>
          <w:tcPr>
            <w:tcW w:w="6864" w:type="dxa"/>
            <w:gridSpan w:val="6"/>
            <w:tcBorders>
              <w:right w:val="single" w:color="auto" w:sz="12" w:space="0"/>
            </w:tcBorders>
            <w:vAlign w:val="center"/>
          </w:tcPr>
          <w:p w14:paraId="3BECAD09">
            <w:pPr>
              <w:widowControl w:val="0"/>
              <w:jc w:val="left"/>
              <w:rPr>
                <w:color w:val="000000" w:themeColor="text1"/>
                <w:sz w:val="21"/>
                <w:szCs w:val="21"/>
              </w:rPr>
            </w:pPr>
            <w:r>
              <w:rPr>
                <w:rFonts w:hint="eastAsia" w:ascii="黑体" w:hAnsi="黑体" w:eastAsia="黑体"/>
                <w:color w:val="000000" w:themeColor="text1"/>
                <w:sz w:val="21"/>
                <w:szCs w:val="21"/>
              </w:rPr>
              <w:t>（英文）</w:t>
            </w:r>
            <w:r>
              <w:rPr>
                <w:rFonts w:ascii="Times New Roman" w:hAnsi="Times New Roman" w:cs="Times New Roman" w:eastAsiaTheme="minorEastAsia"/>
                <w:sz w:val="21"/>
                <w:szCs w:val="21"/>
              </w:rPr>
              <w:t>Aural-Oral English I</w:t>
            </w:r>
          </w:p>
        </w:tc>
      </w:tr>
      <w:tr w14:paraId="309D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5BD26D3">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248764C4">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2020156</w:t>
            </w:r>
          </w:p>
        </w:tc>
        <w:tc>
          <w:tcPr>
            <w:tcW w:w="2126" w:type="dxa"/>
            <w:gridSpan w:val="2"/>
            <w:vAlign w:val="center"/>
          </w:tcPr>
          <w:p w14:paraId="79318433">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478" w:type="dxa"/>
            <w:gridSpan w:val="3"/>
            <w:tcBorders>
              <w:right w:val="single" w:color="auto" w:sz="12" w:space="0"/>
            </w:tcBorders>
            <w:vAlign w:val="center"/>
          </w:tcPr>
          <w:p w14:paraId="7BA97FED">
            <w:pPr>
              <w:widowControl w:val="0"/>
              <w:jc w:val="center"/>
              <w:rPr>
                <w:color w:val="000000" w:themeColor="text1"/>
                <w:sz w:val="21"/>
                <w:szCs w:val="21"/>
              </w:rPr>
            </w:pPr>
            <w:r>
              <w:rPr>
                <w:rFonts w:hint="eastAsia"/>
                <w:color w:val="000000" w:themeColor="text1"/>
                <w:sz w:val="21"/>
                <w:szCs w:val="21"/>
              </w:rPr>
              <w:t>2</w:t>
            </w:r>
          </w:p>
        </w:tc>
      </w:tr>
      <w:tr w14:paraId="058C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399CF7">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22477C02">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32</w:t>
            </w:r>
          </w:p>
        </w:tc>
        <w:tc>
          <w:tcPr>
            <w:tcW w:w="1272" w:type="dxa"/>
            <w:vAlign w:val="center"/>
          </w:tcPr>
          <w:p w14:paraId="2B6D2F1F">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16B57C4D">
            <w:pPr>
              <w:widowControl w:val="0"/>
              <w:jc w:val="center"/>
              <w:rPr>
                <w:color w:val="000000" w:themeColor="text1"/>
                <w:sz w:val="21"/>
                <w:szCs w:val="21"/>
              </w:rPr>
            </w:pPr>
            <w:r>
              <w:rPr>
                <w:rFonts w:hint="eastAsia"/>
                <w:color w:val="000000" w:themeColor="text1"/>
                <w:sz w:val="21"/>
                <w:szCs w:val="21"/>
              </w:rPr>
              <w:t>0</w:t>
            </w:r>
          </w:p>
        </w:tc>
        <w:tc>
          <w:tcPr>
            <w:tcW w:w="1413" w:type="dxa"/>
            <w:gridSpan w:val="2"/>
            <w:vAlign w:val="center"/>
          </w:tcPr>
          <w:p w14:paraId="4B6E46C0">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1065" w:type="dxa"/>
            <w:tcBorders>
              <w:right w:val="single" w:color="auto" w:sz="12" w:space="0"/>
            </w:tcBorders>
            <w:vAlign w:val="center"/>
          </w:tcPr>
          <w:p w14:paraId="609D171A">
            <w:pPr>
              <w:widowControl w:val="0"/>
              <w:jc w:val="center"/>
              <w:rPr>
                <w:color w:val="000000" w:themeColor="text1"/>
                <w:sz w:val="21"/>
                <w:szCs w:val="21"/>
              </w:rPr>
            </w:pPr>
            <w:r>
              <w:rPr>
                <w:rFonts w:hint="eastAsia"/>
                <w:color w:val="000000" w:themeColor="text1"/>
                <w:sz w:val="21"/>
                <w:szCs w:val="21"/>
              </w:rPr>
              <w:t>32</w:t>
            </w:r>
          </w:p>
        </w:tc>
      </w:tr>
      <w:tr w14:paraId="173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FC43B8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562D414D">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外国语学院</w:t>
            </w:r>
          </w:p>
        </w:tc>
        <w:tc>
          <w:tcPr>
            <w:tcW w:w="2126" w:type="dxa"/>
            <w:gridSpan w:val="2"/>
            <w:vAlign w:val="center"/>
          </w:tcPr>
          <w:p w14:paraId="212EFFE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478" w:type="dxa"/>
            <w:gridSpan w:val="3"/>
            <w:tcBorders>
              <w:right w:val="single" w:color="auto" w:sz="12" w:space="0"/>
            </w:tcBorders>
            <w:vAlign w:val="center"/>
          </w:tcPr>
          <w:p w14:paraId="231C7ECA">
            <w:pPr>
              <w:widowControl w:val="0"/>
              <w:jc w:val="center"/>
              <w:rPr>
                <w:color w:val="000000" w:themeColor="text1"/>
                <w:sz w:val="21"/>
                <w:szCs w:val="21"/>
              </w:rPr>
            </w:pPr>
            <w:r>
              <w:rPr>
                <w:rFonts w:hint="eastAsia"/>
                <w:color w:val="000000" w:themeColor="text1"/>
                <w:sz w:val="21"/>
                <w:szCs w:val="21"/>
              </w:rPr>
              <w:t>英语B24-1、2、3</w:t>
            </w:r>
          </w:p>
        </w:tc>
      </w:tr>
      <w:tr w14:paraId="3595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896FD3A">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537D9015">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专业基础必修课</w:t>
            </w:r>
          </w:p>
        </w:tc>
        <w:tc>
          <w:tcPr>
            <w:tcW w:w="2126" w:type="dxa"/>
            <w:gridSpan w:val="2"/>
            <w:vAlign w:val="center"/>
          </w:tcPr>
          <w:p w14:paraId="130D52C5">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478" w:type="dxa"/>
            <w:gridSpan w:val="3"/>
            <w:tcBorders>
              <w:right w:val="single" w:color="auto" w:sz="12" w:space="0"/>
            </w:tcBorders>
            <w:vAlign w:val="center"/>
          </w:tcPr>
          <w:p w14:paraId="012CFA94">
            <w:pPr>
              <w:widowControl w:val="0"/>
              <w:jc w:val="center"/>
              <w:rPr>
                <w:color w:val="000000" w:themeColor="text1"/>
                <w:sz w:val="21"/>
                <w:szCs w:val="21"/>
              </w:rPr>
            </w:pPr>
            <w:r>
              <w:rPr>
                <w:rFonts w:hint="eastAsia"/>
                <w:color w:val="000000" w:themeColor="text1"/>
                <w:sz w:val="21"/>
                <w:szCs w:val="21"/>
              </w:rPr>
              <w:t>考试</w:t>
            </w:r>
          </w:p>
        </w:tc>
      </w:tr>
      <w:tr w14:paraId="7347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C8B51DE">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17D0875F">
            <w:pPr>
              <w:widowControl w:val="0"/>
              <w:jc w:val="left"/>
              <w:rPr>
                <w:rFonts w:asciiTheme="minorEastAsia" w:hAnsiTheme="minorEastAsia" w:eastAsiaTheme="minorEastAsia"/>
                <w:color w:val="000000" w:themeColor="text1"/>
                <w:sz w:val="21"/>
                <w:szCs w:val="21"/>
              </w:rPr>
            </w:pPr>
            <w:r>
              <w:rPr>
                <w:rFonts w:asciiTheme="minorEastAsia" w:hAnsiTheme="minorEastAsia" w:eastAsiaTheme="minorEastAsia"/>
                <w:kern w:val="1"/>
                <w:sz w:val="21"/>
                <w:szCs w:val="21"/>
              </w:rPr>
              <w:t>《听力教程</w:t>
            </w:r>
            <w:r>
              <w:rPr>
                <w:rFonts w:hint="eastAsia" w:asciiTheme="minorEastAsia" w:hAnsiTheme="minorEastAsia" w:eastAsiaTheme="minorEastAsia"/>
                <w:kern w:val="1"/>
                <w:sz w:val="21"/>
                <w:szCs w:val="21"/>
              </w:rPr>
              <w:t>1</w:t>
            </w:r>
            <w:r>
              <w:rPr>
                <w:rFonts w:asciiTheme="minorEastAsia" w:hAnsiTheme="minorEastAsia" w:eastAsiaTheme="minorEastAsia"/>
                <w:kern w:val="1"/>
                <w:sz w:val="21"/>
                <w:szCs w:val="21"/>
              </w:rPr>
              <w:t>》</w:t>
            </w:r>
            <w:r>
              <w:rPr>
                <w:rFonts w:hint="eastAsia" w:asciiTheme="minorEastAsia" w:hAnsiTheme="minorEastAsia" w:eastAsiaTheme="minorEastAsia"/>
                <w:kern w:val="1"/>
                <w:sz w:val="21"/>
                <w:szCs w:val="21"/>
              </w:rPr>
              <w:t>第三版</w:t>
            </w:r>
            <w:r>
              <w:rPr>
                <w:rFonts w:asciiTheme="minorEastAsia" w:hAnsiTheme="minorEastAsia" w:eastAsiaTheme="minorEastAsia"/>
                <w:kern w:val="1"/>
                <w:sz w:val="21"/>
                <w:szCs w:val="21"/>
              </w:rPr>
              <w:t>施心远主编、</w:t>
            </w:r>
            <w:r>
              <w:rPr>
                <w:rFonts w:ascii="Times New Roman" w:hAnsi="Times New Roman" w:cs="Times New Roman" w:eastAsiaTheme="minorEastAsia"/>
                <w:kern w:val="1"/>
                <w:sz w:val="21"/>
                <w:szCs w:val="21"/>
              </w:rPr>
              <w:t>ISBN 9787544645232、</w:t>
            </w:r>
            <w:r>
              <w:rPr>
                <w:rFonts w:asciiTheme="minorEastAsia" w:hAnsiTheme="minorEastAsia" w:eastAsiaTheme="minorEastAsia"/>
                <w:kern w:val="1"/>
                <w:sz w:val="21"/>
                <w:szCs w:val="21"/>
              </w:rPr>
              <w:t>上海外语教育出版社、</w:t>
            </w:r>
            <w:r>
              <w:rPr>
                <w:rFonts w:ascii="Times New Roman" w:hAnsi="Times New Roman" w:cs="Times New Roman" w:eastAsiaTheme="minorEastAsia"/>
                <w:kern w:val="1"/>
                <w:sz w:val="21"/>
                <w:szCs w:val="21"/>
              </w:rPr>
              <w:t>2017</w:t>
            </w:r>
          </w:p>
        </w:tc>
        <w:tc>
          <w:tcPr>
            <w:tcW w:w="1413" w:type="dxa"/>
            <w:gridSpan w:val="2"/>
            <w:vAlign w:val="center"/>
          </w:tcPr>
          <w:p w14:paraId="35E5F33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51AF9B08">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1065" w:type="dxa"/>
            <w:tcBorders>
              <w:right w:val="single" w:color="auto" w:sz="12" w:space="0"/>
            </w:tcBorders>
            <w:vAlign w:val="center"/>
          </w:tcPr>
          <w:p w14:paraId="58DB61E3">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4C3B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1" w:hRule="atLeast"/>
        </w:trPr>
        <w:tc>
          <w:tcPr>
            <w:tcW w:w="1691" w:type="dxa"/>
            <w:tcBorders>
              <w:left w:val="single" w:color="auto" w:sz="12" w:space="0"/>
            </w:tcBorders>
            <w:shd w:val="clear" w:color="auto" w:fill="auto"/>
            <w:vAlign w:val="center"/>
          </w:tcPr>
          <w:p w14:paraId="0DDA83E0">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864" w:type="dxa"/>
            <w:gridSpan w:val="6"/>
            <w:tcBorders>
              <w:right w:val="single" w:color="auto" w:sz="12" w:space="0"/>
            </w:tcBorders>
            <w:vAlign w:val="center"/>
          </w:tcPr>
          <w:p w14:paraId="1301EF09">
            <w:pPr>
              <w:pStyle w:val="16"/>
              <w:widowControl w:val="0"/>
              <w:jc w:val="both"/>
            </w:pPr>
            <w:r>
              <w:rPr>
                <w:rFonts w:hint="eastAsia"/>
              </w:rPr>
              <w:t>高中英语</w:t>
            </w:r>
          </w:p>
        </w:tc>
      </w:tr>
      <w:tr w14:paraId="0EA4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1AA010D">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864" w:type="dxa"/>
            <w:gridSpan w:val="6"/>
            <w:tcBorders>
              <w:right w:val="single" w:color="auto" w:sz="12" w:space="0"/>
            </w:tcBorders>
          </w:tcPr>
          <w:p w14:paraId="61F70AC4">
            <w:pPr>
              <w:widowControl w:val="0"/>
              <w:snapToGrid w:val="0"/>
              <w:spacing w:line="288" w:lineRule="auto"/>
              <w:ind w:firstLine="420" w:firstLineChars="200"/>
              <w:jc w:val="both"/>
              <w:rPr>
                <w:color w:val="000000"/>
                <w:sz w:val="21"/>
                <w:szCs w:val="21"/>
              </w:rPr>
            </w:pPr>
            <w:r>
              <w:rPr>
                <w:rFonts w:hint="eastAsia"/>
                <w:color w:val="000000"/>
                <w:sz w:val="21"/>
                <w:szCs w:val="21"/>
              </w:rPr>
              <w:t>《英语听说》是英语专业学生基础阶段的必修课。本课程是听力为主、口语为辅，听说结合的课程。在听力理解方面通过大量、系统、循序渐进的多形式训练使学生掌握听力技巧，初步克服听力障碍，提高听力理解能力，为高年级进一步的听说训练打下坚实基础，最终达到获取英语口头信息的目的。</w:t>
            </w:r>
          </w:p>
          <w:p w14:paraId="7BAD4DBF">
            <w:pPr>
              <w:widowControl w:val="0"/>
              <w:snapToGrid w:val="0"/>
              <w:spacing w:line="288" w:lineRule="auto"/>
              <w:ind w:firstLine="420" w:firstLineChars="200"/>
              <w:jc w:val="both"/>
              <w:rPr>
                <w:color w:val="000000"/>
                <w:sz w:val="21"/>
                <w:szCs w:val="21"/>
              </w:rPr>
            </w:pPr>
            <w:r>
              <w:rPr>
                <w:rFonts w:hint="eastAsia"/>
                <w:color w:val="000000"/>
                <w:sz w:val="21"/>
                <w:szCs w:val="21"/>
              </w:rPr>
              <w:t>本课程的主要内容是训练学生的听力技能，使学生在实际语言环境中应用听力技巧，提高交际综合能力。本课程以《听力教程第一册》为主要教材，要求学生能听懂英语国家人士在一般社交场合的交谈和相当于中等难度的听力材料，能理解大意、抓住主要细节，能根据所听材料进行分析、领会说话人的态度、感情和真实意图，并用英语简要地做笔记。</w:t>
            </w:r>
          </w:p>
          <w:p w14:paraId="01F77DE1">
            <w:pPr>
              <w:widowControl w:val="0"/>
              <w:snapToGrid w:val="0"/>
              <w:spacing w:line="288" w:lineRule="auto"/>
              <w:ind w:firstLine="420" w:firstLineChars="200"/>
              <w:jc w:val="both"/>
              <w:rPr>
                <w:color w:val="000000"/>
                <w:sz w:val="20"/>
                <w:szCs w:val="20"/>
              </w:rPr>
            </w:pPr>
            <w:r>
              <w:rPr>
                <w:rFonts w:hint="eastAsia"/>
                <w:sz w:val="21"/>
                <w:szCs w:val="21"/>
              </w:rPr>
              <w:t>在英语口头表达能力方面，要求学生能利用已掌握的英语表达自己的思想，完成课堂展示；能围绕某一主题搜集相关新闻报道，能分析归纳信息并运用英语语言基本技能进行口语表达，完成课堂项目汇报。</w:t>
            </w:r>
          </w:p>
        </w:tc>
      </w:tr>
      <w:tr w14:paraId="4FAD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8" w:hRule="atLeast"/>
        </w:trPr>
        <w:tc>
          <w:tcPr>
            <w:tcW w:w="1691" w:type="dxa"/>
            <w:tcBorders>
              <w:left w:val="single" w:color="auto" w:sz="12" w:space="0"/>
              <w:bottom w:val="double" w:color="auto" w:sz="4" w:space="0"/>
            </w:tcBorders>
            <w:shd w:val="clear" w:color="auto" w:fill="auto"/>
            <w:vAlign w:val="center"/>
          </w:tcPr>
          <w:p w14:paraId="629C689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864" w:type="dxa"/>
            <w:gridSpan w:val="6"/>
            <w:tcBorders>
              <w:bottom w:val="double" w:color="auto" w:sz="4" w:space="0"/>
              <w:right w:val="single" w:color="auto" w:sz="12" w:space="0"/>
            </w:tcBorders>
          </w:tcPr>
          <w:p w14:paraId="2565DBC6">
            <w:pPr>
              <w:pStyle w:val="16"/>
              <w:widowControl w:val="0"/>
              <w:jc w:val="both"/>
            </w:pPr>
            <w:r>
              <w:t>本课程为英语专业</w:t>
            </w:r>
            <w:r>
              <w:rPr>
                <w:rFonts w:hint="eastAsia"/>
              </w:rPr>
              <w:t>基础</w:t>
            </w:r>
            <w:r>
              <w:t>必修课，适合对</w:t>
            </w:r>
            <w:r>
              <w:rPr>
                <w:rFonts w:hint="eastAsia"/>
              </w:rPr>
              <w:t>英语本科</w:t>
            </w:r>
            <w:r>
              <w:t>一年级上学期的学生开设，为英语专业学生进入高年级的深入学习做好听说方面的准备。学生们应该注意基础词汇和听力技巧的积累和训练，以保证能适应高年级</w:t>
            </w:r>
            <w:r>
              <w:rPr>
                <w:rFonts w:hint="eastAsia"/>
              </w:rPr>
              <w:t>视</w:t>
            </w:r>
            <w:r>
              <w:t>听说课程以及英语综合课程的学习。</w:t>
            </w:r>
          </w:p>
        </w:tc>
      </w:tr>
      <w:tr w14:paraId="55FA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9" w:hRule="atLeast"/>
        </w:trPr>
        <w:tc>
          <w:tcPr>
            <w:tcW w:w="1691" w:type="dxa"/>
            <w:tcBorders>
              <w:top w:val="double" w:color="auto" w:sz="4" w:space="0"/>
              <w:left w:val="single" w:color="auto" w:sz="12" w:space="0"/>
            </w:tcBorders>
            <w:shd w:val="clear" w:color="auto" w:fill="auto"/>
            <w:vAlign w:val="center"/>
          </w:tcPr>
          <w:p w14:paraId="3D50634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4FFCA754">
            <w:pPr>
              <w:widowControl w:val="0"/>
              <w:jc w:val="right"/>
              <w:rPr>
                <w:rFonts w:ascii="黑体" w:hAnsi="黑体" w:eastAsia="黑体"/>
                <w:color w:val="000000" w:themeColor="text1"/>
                <w:sz w:val="21"/>
                <w:szCs w:val="21"/>
              </w:rPr>
            </w:pPr>
            <w:r>
              <w:rPr>
                <w:sz w:val="21"/>
                <w:szCs w:val="21"/>
              </w:rPr>
              <w:drawing>
                <wp:inline distT="0" distB="0" distL="0" distR="0">
                  <wp:extent cx="626110" cy="314325"/>
                  <wp:effectExtent l="19050" t="0" r="2468" b="0"/>
                  <wp:docPr id="4" name="图片 1" descr="C:\Users\Administrator.PC-20160426YDPS\Documents\WeChat Files\wxid_p58k24e3j6t121\FileStorage\Temp\7fd1cfb0cc6ee2493c89aeb924376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PC-20160426YDPS\Documents\WeChat Files\wxid_p58k24e3j6t121\FileStorage\Temp\7fd1cfb0cc6ee2493c89aeb924376d9.jpg"/>
                          <pic:cNvPicPr>
                            <a:picLocks noChangeAspect="1" noChangeArrowheads="1"/>
                          </pic:cNvPicPr>
                        </pic:nvPicPr>
                        <pic:blipFill>
                          <a:blip r:embed="rId5" cstate="print">
                            <a:lum bright="20000" contrast="26000"/>
                          </a:blip>
                          <a:srcRect/>
                          <a:stretch>
                            <a:fillRect/>
                          </a:stretch>
                        </pic:blipFill>
                        <pic:spPr>
                          <a:xfrm>
                            <a:off x="0" y="0"/>
                            <a:ext cx="629384" cy="316305"/>
                          </a:xfrm>
                          <a:prstGeom prst="rect">
                            <a:avLst/>
                          </a:prstGeom>
                          <a:noFill/>
                          <a:ln w="9525">
                            <a:noFill/>
                            <a:miter lim="800000"/>
                            <a:headEnd/>
                            <a:tailEnd/>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2AAC1EE1">
            <w:pPr>
              <w:widowControl w:val="0"/>
              <w:jc w:val="center"/>
              <w:rPr>
                <w:sz w:val="21"/>
                <w:szCs w:val="21"/>
              </w:rPr>
            </w:pPr>
            <w:r>
              <w:rPr>
                <w:rFonts w:hint="eastAsia" w:ascii="黑体" w:hAnsi="黑体" w:eastAsia="黑体"/>
                <w:color w:val="000000" w:themeColor="text1"/>
                <w:sz w:val="21"/>
                <w:szCs w:val="21"/>
              </w:rPr>
              <w:t>制/修订时间</w:t>
            </w:r>
          </w:p>
        </w:tc>
        <w:tc>
          <w:tcPr>
            <w:tcW w:w="1907" w:type="dxa"/>
            <w:gridSpan w:val="2"/>
            <w:tcBorders>
              <w:top w:val="double" w:color="auto" w:sz="4" w:space="0"/>
              <w:right w:val="single" w:color="auto" w:sz="12" w:space="0"/>
            </w:tcBorders>
            <w:vAlign w:val="center"/>
          </w:tcPr>
          <w:p w14:paraId="28295DA7">
            <w:pPr>
              <w:widowControl w:val="0"/>
              <w:jc w:val="center"/>
              <w:rPr>
                <w:rFonts w:ascii="Times New Roman" w:hAnsi="Times New Roman"/>
                <w:color w:val="000000"/>
                <w:sz w:val="21"/>
                <w:szCs w:val="21"/>
              </w:rPr>
            </w:pPr>
            <w:r>
              <w:rPr>
                <w:rFonts w:hint="eastAsia" w:ascii="Times New Roman" w:hAnsi="Times New Roman"/>
                <w:color w:val="000000"/>
                <w:sz w:val="21"/>
                <w:szCs w:val="21"/>
              </w:rPr>
              <w:t>2024.8</w:t>
            </w:r>
          </w:p>
        </w:tc>
      </w:tr>
      <w:tr w14:paraId="7EE0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4" w:hRule="atLeast"/>
        </w:trPr>
        <w:tc>
          <w:tcPr>
            <w:tcW w:w="1691" w:type="dxa"/>
            <w:tcBorders>
              <w:left w:val="single" w:color="auto" w:sz="12" w:space="0"/>
            </w:tcBorders>
            <w:shd w:val="clear" w:color="auto" w:fill="auto"/>
            <w:vAlign w:val="center"/>
          </w:tcPr>
          <w:p w14:paraId="0BEC95E9">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0E3FCB56">
            <w:pPr>
              <w:widowControl w:val="0"/>
              <w:jc w:val="right"/>
              <w:rPr>
                <w:rFonts w:ascii="黑体" w:hAnsi="黑体" w:eastAsia="黑体"/>
                <w:color w:val="000000" w:themeColor="text1"/>
                <w:sz w:val="21"/>
                <w:szCs w:val="21"/>
              </w:rPr>
            </w:pPr>
            <w:r>
              <w:rPr>
                <w:sz w:val="21"/>
                <w:szCs w:val="21"/>
              </w:rPr>
              <w:drawing>
                <wp:inline distT="0" distB="0" distL="0" distR="0">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r>
              <w:rPr>
                <w:rFonts w:hint="eastAsia"/>
                <w:sz w:val="21"/>
                <w:szCs w:val="21"/>
              </w:rPr>
              <w:t>（签名）</w:t>
            </w:r>
          </w:p>
        </w:tc>
        <w:tc>
          <w:tcPr>
            <w:tcW w:w="1425" w:type="dxa"/>
            <w:gridSpan w:val="2"/>
            <w:vAlign w:val="center"/>
          </w:tcPr>
          <w:p w14:paraId="406864DB">
            <w:pPr>
              <w:widowControl w:val="0"/>
              <w:jc w:val="center"/>
              <w:rPr>
                <w:sz w:val="21"/>
                <w:szCs w:val="21"/>
              </w:rPr>
            </w:pPr>
            <w:r>
              <w:rPr>
                <w:rFonts w:hint="eastAsia" w:ascii="黑体" w:hAnsi="黑体" w:eastAsia="黑体"/>
                <w:color w:val="000000" w:themeColor="text1"/>
                <w:sz w:val="21"/>
                <w:szCs w:val="21"/>
              </w:rPr>
              <w:t>审定时间</w:t>
            </w:r>
          </w:p>
        </w:tc>
        <w:tc>
          <w:tcPr>
            <w:tcW w:w="1907" w:type="dxa"/>
            <w:gridSpan w:val="2"/>
            <w:tcBorders>
              <w:right w:val="single" w:color="auto" w:sz="12" w:space="0"/>
            </w:tcBorders>
            <w:vAlign w:val="center"/>
          </w:tcPr>
          <w:p w14:paraId="7FF1EB63">
            <w:pPr>
              <w:widowControl w:val="0"/>
              <w:jc w:val="center"/>
              <w:rPr>
                <w:rFonts w:ascii="Times New Roman" w:hAnsi="Times New Roman"/>
                <w:color w:val="000000"/>
                <w:sz w:val="21"/>
                <w:szCs w:val="21"/>
              </w:rPr>
            </w:pPr>
            <w:r>
              <w:rPr>
                <w:rFonts w:hint="eastAsia" w:ascii="Times New Roman" w:hAnsi="Times New Roman"/>
                <w:color w:val="000000"/>
                <w:sz w:val="21"/>
                <w:szCs w:val="21"/>
              </w:rPr>
              <w:t>2024.8</w:t>
            </w:r>
          </w:p>
        </w:tc>
      </w:tr>
      <w:tr w14:paraId="5B85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C0DF139">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3DEC2266">
            <w:pPr>
              <w:widowControl w:val="0"/>
              <w:jc w:val="right"/>
              <w:rPr>
                <w:rFonts w:ascii="黑体" w:hAnsi="黑体" w:eastAsia="黑体"/>
                <w:color w:val="000000" w:themeColor="text1"/>
                <w:sz w:val="21"/>
                <w:szCs w:val="21"/>
              </w:rPr>
            </w:pPr>
            <w:r>
              <w:drawing>
                <wp:inline distT="0" distB="0" distL="0" distR="0">
                  <wp:extent cx="838200" cy="495300"/>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7" cstate="print"/>
                          <a:stretch>
                            <a:fillRect/>
                          </a:stretch>
                        </pic:blipFill>
                        <pic:spPr>
                          <a:xfrm>
                            <a:off x="0" y="0"/>
                            <a:ext cx="838271" cy="495338"/>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26F0854A">
            <w:pPr>
              <w:widowControl w:val="0"/>
              <w:jc w:val="center"/>
              <w:rPr>
                <w:sz w:val="21"/>
                <w:szCs w:val="21"/>
              </w:rPr>
            </w:pPr>
            <w:r>
              <w:rPr>
                <w:rFonts w:hint="eastAsia" w:ascii="黑体" w:hAnsi="黑体" w:eastAsia="黑体"/>
                <w:color w:val="000000" w:themeColor="text1"/>
                <w:sz w:val="21"/>
                <w:szCs w:val="21"/>
              </w:rPr>
              <w:t>批准时间</w:t>
            </w:r>
          </w:p>
        </w:tc>
        <w:tc>
          <w:tcPr>
            <w:tcW w:w="1907" w:type="dxa"/>
            <w:gridSpan w:val="2"/>
            <w:tcBorders>
              <w:bottom w:val="single" w:color="auto" w:sz="12" w:space="0"/>
              <w:right w:val="single" w:color="auto" w:sz="12" w:space="0"/>
            </w:tcBorders>
            <w:vAlign w:val="center"/>
          </w:tcPr>
          <w:p w14:paraId="74362060">
            <w:pPr>
              <w:widowControl w:val="0"/>
              <w:jc w:val="center"/>
              <w:rPr>
                <w:rFonts w:ascii="Times New Roman" w:hAnsi="Times New Roman"/>
                <w:color w:val="000000"/>
                <w:sz w:val="21"/>
                <w:szCs w:val="21"/>
              </w:rPr>
            </w:pPr>
            <w:r>
              <w:rPr>
                <w:rFonts w:hint="eastAsia" w:ascii="Times New Roman" w:hAnsi="Times New Roman"/>
                <w:color w:val="000000"/>
                <w:sz w:val="21"/>
                <w:szCs w:val="21"/>
              </w:rPr>
              <w:t>2024.8</w:t>
            </w:r>
          </w:p>
        </w:tc>
      </w:tr>
    </w:tbl>
    <w:p w14:paraId="1A6B81DB">
      <w:pPr>
        <w:pStyle w:val="18"/>
        <w:spacing w:before="326" w:beforeLines="100" w:line="360" w:lineRule="auto"/>
        <w:rPr>
          <w:rFonts w:ascii="黑体" w:hAnsi="宋体"/>
        </w:rPr>
      </w:pPr>
      <w:r>
        <w:rPr>
          <w:rFonts w:hint="eastAsia" w:ascii="黑体" w:hAnsi="宋体"/>
        </w:rPr>
        <w:t>二、课程目标与毕业要求</w:t>
      </w:r>
    </w:p>
    <w:p w14:paraId="2961706C">
      <w:pPr>
        <w:pStyle w:val="19"/>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2D887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1A22AC1D">
            <w:pPr>
              <w:snapToGrid w:val="0"/>
              <w:jc w:val="center"/>
              <w:rPr>
                <w:rFonts w:ascii="黑体" w:hAnsi="黑体" w:eastAsia="黑体"/>
                <w:bCs/>
                <w:color w:val="000000"/>
                <w:sz w:val="21"/>
                <w:szCs w:val="18"/>
              </w:rPr>
            </w:pPr>
            <w:bookmarkStart w:id="0" w:name="_Hlk158125419"/>
            <w:r>
              <w:rPr>
                <w:rFonts w:hint="eastAsia" w:ascii="黑体" w:hAnsi="黑体" w:eastAsia="黑体"/>
                <w:bCs/>
                <w:color w:val="000000"/>
                <w:sz w:val="21"/>
                <w:szCs w:val="18"/>
              </w:rPr>
              <w:t>类型</w:t>
            </w:r>
          </w:p>
        </w:tc>
        <w:tc>
          <w:tcPr>
            <w:tcW w:w="782" w:type="dxa"/>
            <w:shd w:val="clear" w:color="auto" w:fill="auto"/>
            <w:vAlign w:val="center"/>
          </w:tcPr>
          <w:p w14:paraId="3F3195F3">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6C5254B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E7DB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55" w:hRule="atLeast"/>
          <w:jc w:val="center"/>
        </w:trPr>
        <w:tc>
          <w:tcPr>
            <w:tcW w:w="1236" w:type="dxa"/>
            <w:vAlign w:val="center"/>
          </w:tcPr>
          <w:p w14:paraId="68528172">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03CE8A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14:paraId="141AAD79">
            <w:pPr>
              <w:pStyle w:val="16"/>
              <w:jc w:val="left"/>
              <w:rPr>
                <w:rFonts w:ascii="宋体" w:hAnsi="宋体"/>
                <w:bCs/>
              </w:rPr>
            </w:pPr>
            <w:r>
              <w:rPr>
                <w:rFonts w:hint="eastAsia" w:ascii="宋体" w:hAnsi="宋体"/>
                <w:bCs/>
              </w:rPr>
              <w:t>通过教师讲解和课堂练习，知道预测、联想、辨析、推测等听力策略；知道影响新闻听力的三大因素：背景知识、词汇、新闻句型；知道并运用相关的非语言知识推测听力材料的主要内容和细节。</w:t>
            </w:r>
          </w:p>
        </w:tc>
      </w:tr>
      <w:tr w14:paraId="13BF5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18E40F9E">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0037D6B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8" w:type="dxa"/>
            <w:vAlign w:val="center"/>
          </w:tcPr>
          <w:p w14:paraId="0BA9FF99">
            <w:pPr>
              <w:pStyle w:val="16"/>
              <w:jc w:val="left"/>
              <w:rPr>
                <w:rFonts w:ascii="宋体" w:hAnsi="宋体"/>
                <w:bCs/>
              </w:rPr>
            </w:pPr>
            <w:r>
              <w:rPr>
                <w:rFonts w:hint="eastAsia" w:ascii="宋体" w:hAnsi="宋体"/>
                <w:bCs/>
              </w:rPr>
              <w:t>能学着运用所学听力策略，分析文本信息并预测听力内容和听音重点，能逐步理解日常对话和短文的中心大意、主要内容，获取相关细节；借助课内、课外实践练习，能养成通过阅读预判篇章听写重点的习惯，能理解听辨核心词汇，减少拼写错误；能逐步听写较长的语句，分析语法结构减少词形错误。</w:t>
            </w:r>
          </w:p>
        </w:tc>
      </w:tr>
      <w:tr w14:paraId="27AE9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2E3227A3">
            <w:pPr>
              <w:pStyle w:val="16"/>
              <w:rPr>
                <w:rFonts w:ascii="宋体" w:hAnsi="宋体"/>
              </w:rPr>
            </w:pPr>
          </w:p>
        </w:tc>
        <w:tc>
          <w:tcPr>
            <w:tcW w:w="782" w:type="dxa"/>
            <w:shd w:val="clear" w:color="auto" w:fill="auto"/>
            <w:vAlign w:val="center"/>
          </w:tcPr>
          <w:p w14:paraId="55275EB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8" w:type="dxa"/>
            <w:vAlign w:val="center"/>
          </w:tcPr>
          <w:p w14:paraId="0C7CB814">
            <w:pPr>
              <w:pStyle w:val="16"/>
              <w:jc w:val="left"/>
              <w:rPr>
                <w:rFonts w:ascii="宋体" w:hAnsi="宋体"/>
                <w:bCs/>
              </w:rPr>
            </w:pPr>
            <w:r>
              <w:rPr>
                <w:rFonts w:hint="eastAsia"/>
                <w:bCs/>
              </w:rPr>
              <w:t>在小组项目活动中能协同配合，围绕某一主题搜集相关新闻报道，能批判地看待国外的新闻报导，有逻辑的分析信息并运用英语语言基本技能进行归纳，通过口头表达完成课堂项目汇报。</w:t>
            </w:r>
          </w:p>
        </w:tc>
      </w:tr>
      <w:tr w14:paraId="19AF4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6F1300E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717661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7B4E3C3">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458" w:type="dxa"/>
            <w:vAlign w:val="center"/>
          </w:tcPr>
          <w:p w14:paraId="0F53B764">
            <w:pPr>
              <w:pStyle w:val="16"/>
              <w:jc w:val="left"/>
              <w:rPr>
                <w:rFonts w:ascii="宋体" w:hAnsi="宋体"/>
                <w:bCs/>
              </w:rPr>
            </w:pPr>
            <w:r>
              <w:rPr>
                <w:rFonts w:hint="eastAsia" w:ascii="宋体" w:hAnsi="宋体"/>
                <w:bCs/>
              </w:rPr>
              <w:t>深刻理解热爱祖国是立国之本成才之基，在思考中外问题和从事跨文化交际活动中，能够澄清价值观念，坚定政治信仰，自觉维护民族利益和国家尊严。</w:t>
            </w:r>
          </w:p>
        </w:tc>
      </w:tr>
      <w:tr w14:paraId="52C09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73A4A8FE">
            <w:pPr>
              <w:pStyle w:val="16"/>
              <w:rPr>
                <w:rFonts w:ascii="宋体" w:hAnsi="宋体"/>
              </w:rPr>
            </w:pPr>
          </w:p>
        </w:tc>
        <w:tc>
          <w:tcPr>
            <w:tcW w:w="782" w:type="dxa"/>
            <w:shd w:val="clear" w:color="auto" w:fill="auto"/>
            <w:vAlign w:val="center"/>
          </w:tcPr>
          <w:p w14:paraId="0EF40586">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458" w:type="dxa"/>
            <w:vAlign w:val="center"/>
          </w:tcPr>
          <w:p w14:paraId="7302F010">
            <w:pPr>
              <w:pStyle w:val="16"/>
              <w:jc w:val="left"/>
              <w:rPr>
                <w:rFonts w:ascii="宋体" w:hAnsi="宋体"/>
                <w:bCs/>
              </w:rPr>
            </w:pPr>
            <w:r>
              <w:rPr>
                <w:rFonts w:hint="eastAsia" w:ascii="宋体" w:hAnsi="宋体"/>
                <w:bCs/>
              </w:rPr>
              <w:t>能够基于自身评价制定并执行学习计划，明确学习目标，能够按时完成课前预习任务、课堂听力练习和课后实践项目，能配合课堂讲解逐步提高听力水平。</w:t>
            </w:r>
          </w:p>
        </w:tc>
      </w:tr>
      <w:bookmarkEnd w:id="0"/>
    </w:tbl>
    <w:p w14:paraId="4159286D">
      <w:pPr>
        <w:pStyle w:val="19"/>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2"/>
      </w:tblGrid>
      <w:tr w14:paraId="407F94C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41F3424F">
            <w:pPr>
              <w:widowControl/>
              <w:tabs>
                <w:tab w:val="left" w:pos="4200"/>
              </w:tabs>
              <w:jc w:val="left"/>
              <w:rPr>
                <w:bCs/>
                <w:sz w:val="21"/>
                <w:szCs w:val="21"/>
              </w:rPr>
            </w:pPr>
            <w:r>
              <w:rPr>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1470A53B">
            <w:pPr>
              <w:pStyle w:val="16"/>
              <w:widowControl w:val="0"/>
              <w:numPr>
                <w:ilvl w:val="0"/>
                <w:numId w:val="1"/>
              </w:numPr>
              <w:jc w:val="left"/>
              <w:rPr>
                <w:rFonts w:ascii="宋体" w:hAnsi="宋体"/>
              </w:rPr>
            </w:pPr>
            <w:r>
              <w:rPr>
                <w:rFonts w:ascii="宋体" w:hAnsi="宋体"/>
              </w:rPr>
              <w:t>爱党爱国，坚决拥护党的领导，热爱祖国的大好河山、悠久历史、灿烂文化，自觉维护民族利益和国家尊严。</w:t>
            </w:r>
          </w:p>
        </w:tc>
      </w:tr>
      <w:tr w14:paraId="1B902F8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4B8064A5">
            <w:pPr>
              <w:pStyle w:val="16"/>
              <w:widowControl w:val="0"/>
              <w:jc w:val="left"/>
              <w:rPr>
                <w:rFonts w:ascii="宋体" w:hAnsi="宋体"/>
                <w:bCs/>
              </w:rPr>
            </w:pPr>
            <w:r>
              <w:rPr>
                <w:rFonts w:ascii="宋体" w:hAnsi="宋体"/>
              </w:rPr>
              <w:t>LO2专业能力</w:t>
            </w:r>
            <w:r>
              <w:rPr>
                <w:rFonts w:ascii="宋体" w:hAnsi="宋体"/>
                <w:bCs/>
              </w:rPr>
              <w:t>：具有人文科学素养，具备从事某项工作或专业的理论知识、实践能力。</w:t>
            </w:r>
          </w:p>
          <w:p w14:paraId="797BC061">
            <w:pPr>
              <w:pStyle w:val="16"/>
              <w:widowControl w:val="0"/>
              <w:numPr>
                <w:ilvl w:val="0"/>
                <w:numId w:val="1"/>
              </w:numPr>
              <w:jc w:val="left"/>
              <w:rPr>
                <w:rFonts w:ascii="宋体" w:hAnsi="宋体"/>
              </w:rPr>
            </w:pPr>
            <w:r>
              <w:rPr>
                <w:rFonts w:hint="eastAsia" w:ascii="宋体" w:hAnsi="宋体"/>
              </w:rPr>
              <w:t>掌握英英语语言基本理论与知识，具备扎实的语言基本功和听、说、读、写、译等语言应用能力。</w:t>
            </w:r>
          </w:p>
        </w:tc>
      </w:tr>
      <w:tr w14:paraId="757D654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0BC0BA46">
            <w:pPr>
              <w:pStyle w:val="16"/>
              <w:widowControl w:val="0"/>
              <w:jc w:val="left"/>
              <w:rPr>
                <w:rFonts w:ascii="宋体" w:hAnsi="宋体"/>
                <w:bCs/>
              </w:rPr>
            </w:pPr>
            <w:r>
              <w:rPr>
                <w:rFonts w:ascii="宋体" w:hAnsi="宋体"/>
              </w:rPr>
              <w:t>LO4自主学习</w:t>
            </w:r>
            <w:r>
              <w:rPr>
                <w:rFonts w:ascii="宋体" w:hAnsi="宋体"/>
                <w:bCs/>
              </w:rPr>
              <w:t>：能根据环境需要确定自己的学习目标，并主动地通过搜集信息、分析信息、讨论、实践、质疑、创造等方法来实现学习目标。</w:t>
            </w:r>
          </w:p>
          <w:p w14:paraId="057BB28C">
            <w:pPr>
              <w:pStyle w:val="16"/>
              <w:widowControl w:val="0"/>
              <w:jc w:val="left"/>
              <w:rPr>
                <w:rFonts w:ascii="宋体" w:hAnsi="宋体"/>
              </w:rPr>
            </w:pPr>
            <w:r>
              <w:rPr>
                <w:rFonts w:hint="eastAsia"/>
              </w:rPr>
              <w:t>①</w:t>
            </w:r>
            <w:r>
              <w:rPr>
                <w:rFonts w:ascii="宋体" w:hAnsi="宋体"/>
              </w:rPr>
              <w:t xml:space="preserve"> 能根据需要确定学习目标，并设计学习计划。</w:t>
            </w:r>
          </w:p>
        </w:tc>
      </w:tr>
      <w:tr w14:paraId="3B35F58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71849548">
            <w:pPr>
              <w:pStyle w:val="16"/>
              <w:widowControl w:val="0"/>
              <w:jc w:val="left"/>
              <w:rPr>
                <w:rFonts w:ascii="宋体" w:hAnsi="宋体"/>
                <w:bCs/>
              </w:rPr>
            </w:pPr>
            <w:r>
              <w:rPr>
                <w:rFonts w:ascii="宋体" w:hAnsi="宋体"/>
              </w:rPr>
              <w:t>LO6协同创新</w:t>
            </w:r>
            <w:r>
              <w:rPr>
                <w:rFonts w:ascii="宋体" w:hAnsi="宋体"/>
                <w:bCs/>
              </w:rPr>
              <w:t>：同群体保持良好的合作关系，做集体中的积极成员，善于自我管理和团队管理；善于从多个维度思考问题，利用自己的知识与实践来提出新设想。</w:t>
            </w:r>
          </w:p>
          <w:p w14:paraId="66A3F68A">
            <w:pPr>
              <w:pStyle w:val="16"/>
              <w:widowControl w:val="0"/>
              <w:jc w:val="left"/>
              <w:rPr>
                <w:rFonts w:ascii="宋体" w:hAnsi="宋体"/>
                <w:bCs/>
              </w:rPr>
            </w:pPr>
            <w:r>
              <w:rPr>
                <w:rFonts w:hint="eastAsia"/>
                <w:bCs/>
              </w:rPr>
              <w:t>②</w:t>
            </w:r>
            <w:r>
              <w:rPr>
                <w:rFonts w:ascii="宋体" w:hAnsi="宋体"/>
              </w:rPr>
              <w:t xml:space="preserve"> 有质疑精神，能有逻辑的分析与批判。</w:t>
            </w:r>
          </w:p>
        </w:tc>
      </w:tr>
    </w:tbl>
    <w:p w14:paraId="201A383B">
      <w:pPr>
        <w:pStyle w:val="19"/>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36"/>
        <w:gridCol w:w="635"/>
        <w:gridCol w:w="794"/>
        <w:gridCol w:w="4950"/>
        <w:gridCol w:w="1161"/>
      </w:tblGrid>
      <w:tr w14:paraId="3FD5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36" w:type="dxa"/>
            <w:tcBorders>
              <w:top w:val="single" w:color="auto" w:sz="12" w:space="0"/>
              <w:left w:val="single" w:color="auto" w:sz="12" w:space="0"/>
              <w:right w:val="single" w:color="auto" w:sz="4" w:space="0"/>
            </w:tcBorders>
            <w:shd w:val="clear" w:color="auto" w:fill="auto"/>
            <w:vAlign w:val="center"/>
          </w:tcPr>
          <w:p w14:paraId="28EBFBA3">
            <w:pPr>
              <w:pStyle w:val="15"/>
              <w:rPr>
                <w:rFonts w:ascii="黑体" w:hAnsi="黑体"/>
                <w:szCs w:val="18"/>
              </w:rPr>
            </w:pPr>
            <w:r>
              <w:rPr>
                <w:rFonts w:hint="eastAsia" w:ascii="黑体" w:hAnsi="黑体"/>
                <w:szCs w:val="18"/>
              </w:rPr>
              <w:t>毕业</w:t>
            </w:r>
          </w:p>
          <w:p w14:paraId="00216BA5">
            <w:pPr>
              <w:pStyle w:val="15"/>
              <w:rPr>
                <w:szCs w:val="16"/>
              </w:rPr>
            </w:pPr>
            <w:r>
              <w:rPr>
                <w:rFonts w:hint="eastAsia" w:ascii="黑体" w:hAnsi="黑体"/>
                <w:szCs w:val="18"/>
              </w:rPr>
              <w:t>要求</w:t>
            </w:r>
          </w:p>
        </w:tc>
        <w:tc>
          <w:tcPr>
            <w:tcW w:w="635" w:type="dxa"/>
            <w:tcBorders>
              <w:top w:val="single" w:color="auto" w:sz="12" w:space="0"/>
              <w:left w:val="single" w:color="auto" w:sz="4" w:space="0"/>
            </w:tcBorders>
            <w:vAlign w:val="center"/>
          </w:tcPr>
          <w:p w14:paraId="1D2B3ABD">
            <w:pPr>
              <w:pStyle w:val="15"/>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E791511">
            <w:pPr>
              <w:pStyle w:val="15"/>
              <w:rPr>
                <w:szCs w:val="16"/>
              </w:rPr>
            </w:pPr>
            <w:r>
              <w:rPr>
                <w:rFonts w:hint="eastAsia"/>
                <w:szCs w:val="16"/>
              </w:rPr>
              <w:t>支撑度</w:t>
            </w:r>
          </w:p>
        </w:tc>
        <w:tc>
          <w:tcPr>
            <w:tcW w:w="4950" w:type="dxa"/>
            <w:tcBorders>
              <w:top w:val="single" w:color="auto" w:sz="12" w:space="0"/>
            </w:tcBorders>
            <w:vAlign w:val="center"/>
          </w:tcPr>
          <w:p w14:paraId="2629FC14">
            <w:pPr>
              <w:pStyle w:val="15"/>
              <w:rPr>
                <w:szCs w:val="16"/>
              </w:rPr>
            </w:pPr>
            <w:r>
              <w:rPr>
                <w:rFonts w:hint="eastAsia"/>
                <w:szCs w:val="16"/>
              </w:rPr>
              <w:t>课程目标</w:t>
            </w:r>
          </w:p>
        </w:tc>
        <w:tc>
          <w:tcPr>
            <w:tcW w:w="1161" w:type="dxa"/>
            <w:tcBorders>
              <w:top w:val="single" w:color="auto" w:sz="12" w:space="0"/>
              <w:right w:val="single" w:color="auto" w:sz="12" w:space="0"/>
            </w:tcBorders>
            <w:vAlign w:val="center"/>
          </w:tcPr>
          <w:p w14:paraId="33B84902">
            <w:pPr>
              <w:pStyle w:val="15"/>
              <w:rPr>
                <w:szCs w:val="16"/>
              </w:rPr>
            </w:pPr>
            <w:r>
              <w:rPr>
                <w:rFonts w:hint="eastAsia"/>
                <w:szCs w:val="16"/>
              </w:rPr>
              <w:t>对指标点的贡献度</w:t>
            </w:r>
          </w:p>
        </w:tc>
      </w:tr>
      <w:tr w14:paraId="7FE1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04" w:hRule="atLeast"/>
          <w:jc w:val="center"/>
        </w:trPr>
        <w:tc>
          <w:tcPr>
            <w:tcW w:w="936" w:type="dxa"/>
            <w:tcBorders>
              <w:left w:val="single" w:color="auto" w:sz="12" w:space="0"/>
              <w:right w:val="single" w:color="auto" w:sz="4" w:space="0"/>
            </w:tcBorders>
            <w:shd w:val="clear" w:color="auto" w:fill="auto"/>
            <w:vAlign w:val="center"/>
          </w:tcPr>
          <w:p w14:paraId="0140C114">
            <w:pPr>
              <w:pStyle w:val="16"/>
              <w:rPr>
                <w:rFonts w:cs="Times New Roman"/>
                <w:b/>
              </w:rPr>
            </w:pPr>
            <w:r>
              <w:rPr>
                <w:rFonts w:cs="Times New Roman"/>
                <w:b/>
              </w:rPr>
              <w:t xml:space="preserve">LO1 </w:t>
            </w:r>
          </w:p>
        </w:tc>
        <w:tc>
          <w:tcPr>
            <w:tcW w:w="635" w:type="dxa"/>
            <w:tcBorders>
              <w:left w:val="single" w:color="auto" w:sz="4" w:space="0"/>
            </w:tcBorders>
            <w:vAlign w:val="center"/>
          </w:tcPr>
          <w:p w14:paraId="2C3BD117">
            <w:pPr>
              <w:pStyle w:val="16"/>
              <w:numPr>
                <w:ilvl w:val="0"/>
                <w:numId w:val="2"/>
              </w:numPr>
              <w:rPr>
                <w:rFonts w:cs="Times New Roman"/>
                <w:bCs/>
              </w:rPr>
            </w:pPr>
          </w:p>
        </w:tc>
        <w:tc>
          <w:tcPr>
            <w:tcW w:w="794" w:type="dxa"/>
            <w:tcBorders>
              <w:right w:val="double" w:color="auto" w:sz="4" w:space="0"/>
            </w:tcBorders>
            <w:shd w:val="clear" w:color="auto" w:fill="auto"/>
            <w:vAlign w:val="center"/>
          </w:tcPr>
          <w:p w14:paraId="0DD13B5F">
            <w:pPr>
              <w:pStyle w:val="16"/>
              <w:rPr>
                <w:rFonts w:cs="Times New Roman"/>
              </w:rPr>
            </w:pPr>
            <w:r>
              <w:rPr>
                <w:rFonts w:cs="Times New Roman"/>
              </w:rPr>
              <w:t>L</w:t>
            </w:r>
          </w:p>
        </w:tc>
        <w:tc>
          <w:tcPr>
            <w:tcW w:w="4950" w:type="dxa"/>
            <w:vAlign w:val="center"/>
          </w:tcPr>
          <w:p w14:paraId="4C559A1C">
            <w:pPr>
              <w:pStyle w:val="16"/>
              <w:jc w:val="left"/>
              <w:rPr>
                <w:rFonts w:ascii="宋体" w:hAnsi="宋体"/>
                <w:bCs/>
              </w:rPr>
            </w:pPr>
            <w:r>
              <w:rPr>
                <w:rFonts w:hint="eastAsia" w:ascii="宋体" w:hAnsi="宋体"/>
                <w:bCs/>
              </w:rPr>
              <w:t>4.深刻理解热爱祖国是立国之本成才之基，在思考中外问题和从事跨文化交际活动中，能够澄清价值观念，坚定政治信仰，自觉维护民族利益和国家尊严。</w:t>
            </w:r>
          </w:p>
        </w:tc>
        <w:tc>
          <w:tcPr>
            <w:tcW w:w="1161" w:type="dxa"/>
            <w:tcBorders>
              <w:right w:val="single" w:color="auto" w:sz="12" w:space="0"/>
            </w:tcBorders>
            <w:vAlign w:val="center"/>
          </w:tcPr>
          <w:p w14:paraId="0B05FDAD">
            <w:pPr>
              <w:pStyle w:val="16"/>
              <w:rPr>
                <w:rFonts w:ascii="宋体" w:hAnsi="宋体"/>
                <w:bCs/>
              </w:rPr>
            </w:pPr>
            <w:r>
              <w:rPr>
                <w:rFonts w:hint="eastAsia" w:ascii="宋体" w:hAnsi="宋体"/>
                <w:bCs/>
              </w:rPr>
              <w:t>1</w:t>
            </w:r>
            <w:r>
              <w:rPr>
                <w:rFonts w:ascii="宋体" w:hAnsi="宋体"/>
                <w:bCs/>
              </w:rPr>
              <w:t>00%</w:t>
            </w:r>
          </w:p>
        </w:tc>
      </w:tr>
      <w:tr w14:paraId="5779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8" w:hRule="atLeast"/>
          <w:jc w:val="center"/>
        </w:trPr>
        <w:tc>
          <w:tcPr>
            <w:tcW w:w="936" w:type="dxa"/>
            <w:vMerge w:val="restart"/>
            <w:tcBorders>
              <w:left w:val="single" w:color="auto" w:sz="12" w:space="0"/>
              <w:right w:val="single" w:color="auto" w:sz="4" w:space="0"/>
            </w:tcBorders>
            <w:shd w:val="clear" w:color="auto" w:fill="auto"/>
            <w:vAlign w:val="center"/>
          </w:tcPr>
          <w:p w14:paraId="0D12C7A9">
            <w:pPr>
              <w:pStyle w:val="16"/>
              <w:rPr>
                <w:rFonts w:cs="Times New Roman"/>
                <w:b/>
              </w:rPr>
            </w:pPr>
            <w:r>
              <w:rPr>
                <w:rFonts w:cs="Times New Roman"/>
                <w:b/>
              </w:rPr>
              <w:t xml:space="preserve">LO2 </w:t>
            </w:r>
          </w:p>
        </w:tc>
        <w:tc>
          <w:tcPr>
            <w:tcW w:w="635" w:type="dxa"/>
            <w:vMerge w:val="restart"/>
            <w:tcBorders>
              <w:left w:val="single" w:color="auto" w:sz="4" w:space="0"/>
            </w:tcBorders>
            <w:vAlign w:val="center"/>
          </w:tcPr>
          <w:p w14:paraId="248255C5">
            <w:pPr>
              <w:pStyle w:val="16"/>
              <w:numPr>
                <w:ilvl w:val="0"/>
                <w:numId w:val="1"/>
              </w:numPr>
              <w:rPr>
                <w:rFonts w:cs="Times New Roman"/>
                <w:bCs/>
              </w:rPr>
            </w:pPr>
          </w:p>
        </w:tc>
        <w:tc>
          <w:tcPr>
            <w:tcW w:w="794" w:type="dxa"/>
            <w:vMerge w:val="restart"/>
            <w:tcBorders>
              <w:right w:val="double" w:color="auto" w:sz="4" w:space="0"/>
            </w:tcBorders>
            <w:shd w:val="clear" w:color="auto" w:fill="auto"/>
            <w:vAlign w:val="center"/>
          </w:tcPr>
          <w:p w14:paraId="372122F6">
            <w:pPr>
              <w:pStyle w:val="16"/>
              <w:rPr>
                <w:rFonts w:cs="Times New Roman"/>
              </w:rPr>
            </w:pPr>
            <w:r>
              <w:rPr>
                <w:rFonts w:cs="Times New Roman"/>
              </w:rPr>
              <w:t>H</w:t>
            </w:r>
          </w:p>
        </w:tc>
        <w:tc>
          <w:tcPr>
            <w:tcW w:w="4950" w:type="dxa"/>
            <w:vAlign w:val="center"/>
          </w:tcPr>
          <w:p w14:paraId="76FC577F">
            <w:pPr>
              <w:pStyle w:val="16"/>
              <w:jc w:val="left"/>
              <w:rPr>
                <w:rFonts w:ascii="宋体" w:hAnsi="宋体"/>
                <w:bCs/>
              </w:rPr>
            </w:pPr>
            <w:r>
              <w:rPr>
                <w:rFonts w:hint="eastAsia" w:ascii="宋体" w:hAnsi="宋体"/>
                <w:bCs/>
              </w:rPr>
              <w:t>1</w:t>
            </w:r>
            <w:r>
              <w:rPr>
                <w:rFonts w:ascii="宋体" w:hAnsi="宋体"/>
                <w:bCs/>
              </w:rPr>
              <w:t>.</w:t>
            </w:r>
            <w:r>
              <w:rPr>
                <w:rFonts w:hint="eastAsia" w:ascii="宋体" w:hAnsi="宋体"/>
                <w:bCs/>
              </w:rPr>
              <w:t>通过教师讲解和课堂练习，知道预测、联想、辨析、推测等听力策略；知道影响新闻听力的三大因素：背景知识、词汇、新闻句型；知道并运用相关的非语言知识推测听力材料的主要内容和细节。</w:t>
            </w:r>
          </w:p>
        </w:tc>
        <w:tc>
          <w:tcPr>
            <w:tcW w:w="1161" w:type="dxa"/>
            <w:tcBorders>
              <w:right w:val="single" w:color="auto" w:sz="12" w:space="0"/>
            </w:tcBorders>
            <w:vAlign w:val="center"/>
          </w:tcPr>
          <w:p w14:paraId="49B59DF2">
            <w:pPr>
              <w:pStyle w:val="16"/>
              <w:rPr>
                <w:rFonts w:ascii="宋体" w:hAnsi="宋体"/>
                <w:bCs/>
              </w:rPr>
            </w:pPr>
            <w:r>
              <w:rPr>
                <w:rFonts w:ascii="宋体" w:hAnsi="宋体"/>
                <w:bCs/>
              </w:rPr>
              <w:t>50%</w:t>
            </w:r>
          </w:p>
        </w:tc>
      </w:tr>
      <w:tr w14:paraId="333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8" w:hRule="atLeast"/>
          <w:jc w:val="center"/>
        </w:trPr>
        <w:tc>
          <w:tcPr>
            <w:tcW w:w="936" w:type="dxa"/>
            <w:vMerge w:val="continue"/>
            <w:tcBorders>
              <w:left w:val="single" w:color="auto" w:sz="12" w:space="0"/>
              <w:right w:val="single" w:color="auto" w:sz="4" w:space="0"/>
            </w:tcBorders>
            <w:shd w:val="clear" w:color="auto" w:fill="auto"/>
            <w:vAlign w:val="center"/>
          </w:tcPr>
          <w:p w14:paraId="349AAF34">
            <w:pPr>
              <w:pStyle w:val="16"/>
              <w:rPr>
                <w:rFonts w:cs="Times New Roman"/>
                <w:b/>
              </w:rPr>
            </w:pPr>
          </w:p>
        </w:tc>
        <w:tc>
          <w:tcPr>
            <w:tcW w:w="635" w:type="dxa"/>
            <w:vMerge w:val="continue"/>
            <w:tcBorders>
              <w:left w:val="single" w:color="auto" w:sz="4" w:space="0"/>
            </w:tcBorders>
            <w:vAlign w:val="center"/>
          </w:tcPr>
          <w:p w14:paraId="2D403615">
            <w:pPr>
              <w:pStyle w:val="16"/>
            </w:pPr>
          </w:p>
        </w:tc>
        <w:tc>
          <w:tcPr>
            <w:tcW w:w="794" w:type="dxa"/>
            <w:vMerge w:val="continue"/>
            <w:tcBorders>
              <w:right w:val="double" w:color="auto" w:sz="4" w:space="0"/>
            </w:tcBorders>
            <w:shd w:val="clear" w:color="auto" w:fill="auto"/>
            <w:vAlign w:val="center"/>
          </w:tcPr>
          <w:p w14:paraId="13679574">
            <w:pPr>
              <w:pStyle w:val="16"/>
              <w:rPr>
                <w:rFonts w:cs="Times New Roman"/>
              </w:rPr>
            </w:pPr>
          </w:p>
        </w:tc>
        <w:tc>
          <w:tcPr>
            <w:tcW w:w="4950" w:type="dxa"/>
            <w:vAlign w:val="center"/>
          </w:tcPr>
          <w:p w14:paraId="07DD441B">
            <w:pPr>
              <w:pStyle w:val="16"/>
              <w:jc w:val="left"/>
              <w:rPr>
                <w:rFonts w:ascii="宋体" w:hAnsi="宋体"/>
                <w:bCs/>
              </w:rPr>
            </w:pPr>
            <w:r>
              <w:rPr>
                <w:rFonts w:hint="eastAsia" w:ascii="宋体" w:hAnsi="宋体"/>
                <w:bCs/>
              </w:rPr>
              <w:t>2</w:t>
            </w:r>
            <w:r>
              <w:rPr>
                <w:rFonts w:ascii="宋体" w:hAnsi="宋体"/>
                <w:bCs/>
              </w:rPr>
              <w:t>.</w:t>
            </w:r>
            <w:r>
              <w:rPr>
                <w:rFonts w:hint="eastAsia" w:ascii="宋体" w:hAnsi="宋体"/>
                <w:bCs/>
              </w:rPr>
              <w:t>能学着运用所学听力策略，分析文本信息并预测听力内容和听音重点，能逐步理解日常对话和短文的中心大意、主要内容，获取相关细节；借助课内、课外实践练习，能养成通过阅读预判篇章听写重点的习惯，能理解听辨核心词汇，减少拼写错误；能逐步听写较长的语句，分析语法结构减少词形错误。</w:t>
            </w:r>
          </w:p>
        </w:tc>
        <w:tc>
          <w:tcPr>
            <w:tcW w:w="1161" w:type="dxa"/>
            <w:tcBorders>
              <w:right w:val="single" w:color="auto" w:sz="12" w:space="0"/>
            </w:tcBorders>
            <w:vAlign w:val="center"/>
          </w:tcPr>
          <w:p w14:paraId="4E8A85CB">
            <w:pPr>
              <w:pStyle w:val="16"/>
              <w:rPr>
                <w:rFonts w:ascii="宋体" w:hAnsi="宋体"/>
                <w:bCs/>
              </w:rPr>
            </w:pPr>
            <w:r>
              <w:rPr>
                <w:rFonts w:ascii="宋体" w:hAnsi="宋体"/>
                <w:bCs/>
              </w:rPr>
              <w:t>50%</w:t>
            </w:r>
          </w:p>
        </w:tc>
      </w:tr>
      <w:tr w14:paraId="4E45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right w:val="single" w:color="auto" w:sz="4" w:space="0"/>
            </w:tcBorders>
            <w:shd w:val="clear" w:color="auto" w:fill="auto"/>
            <w:vAlign w:val="center"/>
          </w:tcPr>
          <w:p w14:paraId="5C271EED">
            <w:pPr>
              <w:pStyle w:val="16"/>
              <w:rPr>
                <w:rFonts w:cs="Times New Roman"/>
                <w:b/>
              </w:rPr>
            </w:pPr>
            <w:r>
              <w:rPr>
                <w:rFonts w:cs="Times New Roman"/>
                <w:b/>
              </w:rPr>
              <w:t xml:space="preserve">LO4 </w:t>
            </w:r>
          </w:p>
        </w:tc>
        <w:tc>
          <w:tcPr>
            <w:tcW w:w="635" w:type="dxa"/>
            <w:tcBorders>
              <w:left w:val="single" w:color="auto" w:sz="4" w:space="0"/>
            </w:tcBorders>
            <w:vAlign w:val="center"/>
          </w:tcPr>
          <w:p w14:paraId="63DA3F97">
            <w:pPr>
              <w:pStyle w:val="16"/>
              <w:numPr>
                <w:ilvl w:val="0"/>
                <w:numId w:val="3"/>
              </w:numPr>
              <w:rPr>
                <w:rFonts w:cs="Times New Roman"/>
                <w:bCs/>
              </w:rPr>
            </w:pPr>
          </w:p>
        </w:tc>
        <w:tc>
          <w:tcPr>
            <w:tcW w:w="794" w:type="dxa"/>
            <w:tcBorders>
              <w:right w:val="double" w:color="auto" w:sz="4" w:space="0"/>
            </w:tcBorders>
            <w:shd w:val="clear" w:color="auto" w:fill="auto"/>
            <w:vAlign w:val="center"/>
          </w:tcPr>
          <w:p w14:paraId="46C6675C">
            <w:pPr>
              <w:pStyle w:val="16"/>
              <w:rPr>
                <w:rFonts w:cs="Times New Roman"/>
              </w:rPr>
            </w:pPr>
            <w:r>
              <w:rPr>
                <w:rFonts w:cs="Times New Roman"/>
              </w:rPr>
              <w:t>M</w:t>
            </w:r>
          </w:p>
        </w:tc>
        <w:tc>
          <w:tcPr>
            <w:tcW w:w="4950" w:type="dxa"/>
            <w:vAlign w:val="center"/>
          </w:tcPr>
          <w:p w14:paraId="4E09E387">
            <w:pPr>
              <w:pStyle w:val="16"/>
              <w:jc w:val="left"/>
              <w:rPr>
                <w:rFonts w:ascii="宋体" w:hAnsi="宋体"/>
                <w:bCs/>
              </w:rPr>
            </w:pPr>
            <w:r>
              <w:rPr>
                <w:rFonts w:hint="eastAsia" w:ascii="宋体" w:hAnsi="宋体"/>
                <w:bCs/>
              </w:rPr>
              <w:t>5.能够基于自身评价制定并执行学习计划，明确学习目标，能够按时完成课前预习任务、课堂听力练习和课后实践项目，能配合课堂讲解逐步提高听力水平。</w:t>
            </w:r>
          </w:p>
        </w:tc>
        <w:tc>
          <w:tcPr>
            <w:tcW w:w="1161" w:type="dxa"/>
            <w:tcBorders>
              <w:right w:val="single" w:color="auto" w:sz="12" w:space="0"/>
            </w:tcBorders>
            <w:vAlign w:val="center"/>
          </w:tcPr>
          <w:p w14:paraId="6C6A8A3B">
            <w:pPr>
              <w:pStyle w:val="16"/>
              <w:rPr>
                <w:rFonts w:ascii="宋体" w:hAnsi="宋体"/>
                <w:bCs/>
              </w:rPr>
            </w:pPr>
            <w:r>
              <w:rPr>
                <w:rFonts w:hint="eastAsia" w:ascii="宋体" w:hAnsi="宋体"/>
                <w:bCs/>
              </w:rPr>
              <w:t>1</w:t>
            </w:r>
            <w:r>
              <w:rPr>
                <w:rFonts w:ascii="宋体" w:hAnsi="宋体"/>
                <w:bCs/>
              </w:rPr>
              <w:t>00%</w:t>
            </w:r>
          </w:p>
        </w:tc>
      </w:tr>
      <w:tr w14:paraId="77EB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vAlign w:val="center"/>
          </w:tcPr>
          <w:p w14:paraId="6C5321B9">
            <w:pPr>
              <w:pStyle w:val="16"/>
              <w:rPr>
                <w:rFonts w:cs="Times New Roman"/>
                <w:b/>
              </w:rPr>
            </w:pPr>
            <w:r>
              <w:rPr>
                <w:rFonts w:cs="Times New Roman"/>
                <w:b/>
              </w:rPr>
              <w:t xml:space="preserve">LO6 </w:t>
            </w:r>
          </w:p>
        </w:tc>
        <w:tc>
          <w:tcPr>
            <w:tcW w:w="635" w:type="dxa"/>
            <w:tcBorders>
              <w:left w:val="single" w:color="auto" w:sz="4" w:space="0"/>
              <w:bottom w:val="single" w:color="auto" w:sz="12" w:space="0"/>
            </w:tcBorders>
            <w:vAlign w:val="center"/>
          </w:tcPr>
          <w:p w14:paraId="4C41A28E">
            <w:pPr>
              <w:pStyle w:val="16"/>
              <w:rPr>
                <w:rFonts w:cs="Times New Roman"/>
                <w:bCs/>
              </w:rPr>
            </w:pPr>
            <w:r>
              <w:rPr>
                <w:rFonts w:hint="eastAsia"/>
              </w:rPr>
              <w:t>②</w:t>
            </w:r>
          </w:p>
        </w:tc>
        <w:tc>
          <w:tcPr>
            <w:tcW w:w="794" w:type="dxa"/>
            <w:tcBorders>
              <w:bottom w:val="single" w:color="auto" w:sz="12" w:space="0"/>
              <w:right w:val="double" w:color="auto" w:sz="4" w:space="0"/>
            </w:tcBorders>
            <w:shd w:val="clear" w:color="auto" w:fill="auto"/>
            <w:vAlign w:val="center"/>
          </w:tcPr>
          <w:p w14:paraId="0D05EE3E">
            <w:pPr>
              <w:pStyle w:val="16"/>
              <w:rPr>
                <w:rFonts w:cs="Times New Roman"/>
              </w:rPr>
            </w:pPr>
            <w:r>
              <w:rPr>
                <w:rFonts w:cs="Times New Roman"/>
              </w:rPr>
              <w:t>M</w:t>
            </w:r>
          </w:p>
        </w:tc>
        <w:tc>
          <w:tcPr>
            <w:tcW w:w="4950" w:type="dxa"/>
            <w:tcBorders>
              <w:bottom w:val="single" w:color="auto" w:sz="12" w:space="0"/>
            </w:tcBorders>
            <w:vAlign w:val="center"/>
          </w:tcPr>
          <w:p w14:paraId="6110A1B3">
            <w:pPr>
              <w:pStyle w:val="16"/>
              <w:jc w:val="left"/>
              <w:rPr>
                <w:rFonts w:ascii="宋体" w:hAnsi="宋体"/>
                <w:bCs/>
              </w:rPr>
            </w:pPr>
            <w:r>
              <w:rPr>
                <w:rFonts w:hint="eastAsia"/>
                <w:bCs/>
              </w:rPr>
              <w:t>3.在小组项目活动中能协同配合，围绕某一主题搜集相关新闻报道，能批判地看待国外的新闻报导，有逻辑的分析信息并运用英语语言基本技能进行归纳，通过口头表达完成课堂项目汇报。</w:t>
            </w:r>
          </w:p>
        </w:tc>
        <w:tc>
          <w:tcPr>
            <w:tcW w:w="1161" w:type="dxa"/>
            <w:tcBorders>
              <w:bottom w:val="single" w:color="auto" w:sz="12" w:space="0"/>
              <w:right w:val="single" w:color="auto" w:sz="12" w:space="0"/>
            </w:tcBorders>
            <w:vAlign w:val="center"/>
          </w:tcPr>
          <w:p w14:paraId="5618290B">
            <w:pPr>
              <w:pStyle w:val="16"/>
              <w:rPr>
                <w:rFonts w:ascii="宋体" w:hAnsi="宋体"/>
                <w:bCs/>
              </w:rPr>
            </w:pPr>
            <w:r>
              <w:rPr>
                <w:rFonts w:hint="eastAsia" w:ascii="宋体" w:hAnsi="宋体"/>
                <w:bCs/>
              </w:rPr>
              <w:t>1</w:t>
            </w:r>
            <w:r>
              <w:rPr>
                <w:rFonts w:ascii="宋体" w:hAnsi="宋体"/>
                <w:bCs/>
              </w:rPr>
              <w:t>00%</w:t>
            </w:r>
          </w:p>
        </w:tc>
      </w:tr>
    </w:tbl>
    <w:p w14:paraId="1B51C562">
      <w:pPr>
        <w:pStyle w:val="15"/>
      </w:pPr>
    </w:p>
    <w:p w14:paraId="2B0E0ADB">
      <w:pPr>
        <w:pStyle w:val="18"/>
        <w:spacing w:before="326" w:beforeLines="100" w:line="360" w:lineRule="auto"/>
        <w:rPr>
          <w:rFonts w:ascii="黑体" w:hAnsi="宋体"/>
        </w:rPr>
      </w:pPr>
      <w:bookmarkStart w:id="1" w:name="OLE_LINK1"/>
      <w:bookmarkStart w:id="2" w:name="OLE_LINK2"/>
      <w:r>
        <w:rPr>
          <w:rFonts w:hint="eastAsia" w:ascii="黑体" w:hAnsi="宋体"/>
        </w:rPr>
        <w:t>三、实验</w:t>
      </w:r>
      <w:r>
        <w:rPr>
          <w:rFonts w:hint="eastAsia"/>
          <w:color w:val="000000"/>
          <w:szCs w:val="28"/>
        </w:rPr>
        <w:t>内容与要求</w:t>
      </w:r>
    </w:p>
    <w:p w14:paraId="54C34D9F">
      <w:pPr>
        <w:pStyle w:val="19"/>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1D884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6385B356">
            <w:pPr>
              <w:pStyle w:val="15"/>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1B3DDDA2">
            <w:pPr>
              <w:pStyle w:val="15"/>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2F6C5F34">
            <w:pPr>
              <w:pStyle w:val="15"/>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6B8D0F13">
            <w:pPr>
              <w:pStyle w:val="15"/>
              <w:rPr>
                <w:szCs w:val="16"/>
              </w:rPr>
            </w:pPr>
            <w:r>
              <w:rPr>
                <w:rFonts w:hint="eastAsia" w:ascii="黑体" w:hAnsi="黑体"/>
                <w:szCs w:val="21"/>
              </w:rPr>
              <w:t>学时</w:t>
            </w:r>
            <w:r>
              <w:rPr>
                <w:rFonts w:hint="eastAsia" w:ascii="黑体" w:hAnsi="黑体"/>
                <w:bCs w:val="0"/>
                <w:szCs w:val="21"/>
              </w:rPr>
              <w:t>分配</w:t>
            </w:r>
          </w:p>
        </w:tc>
      </w:tr>
      <w:tr w14:paraId="3D9DA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1104B7BF">
            <w:pPr>
              <w:pStyle w:val="15"/>
              <w:rPr>
                <w:szCs w:val="16"/>
              </w:rPr>
            </w:pPr>
          </w:p>
        </w:tc>
        <w:tc>
          <w:tcPr>
            <w:tcW w:w="3597" w:type="dxa"/>
            <w:vMerge w:val="continue"/>
            <w:tcBorders>
              <w:top w:val="single" w:color="auto" w:sz="4" w:space="0"/>
              <w:bottom w:val="single" w:color="auto" w:sz="4" w:space="0"/>
            </w:tcBorders>
            <w:shd w:val="clear" w:color="auto" w:fill="auto"/>
            <w:vAlign w:val="center"/>
          </w:tcPr>
          <w:p w14:paraId="7D09E769">
            <w:pPr>
              <w:pStyle w:val="15"/>
              <w:rPr>
                <w:szCs w:val="16"/>
              </w:rPr>
            </w:pPr>
          </w:p>
        </w:tc>
        <w:tc>
          <w:tcPr>
            <w:tcW w:w="1303" w:type="dxa"/>
            <w:vMerge w:val="continue"/>
            <w:tcBorders>
              <w:top w:val="single" w:color="auto" w:sz="4" w:space="0"/>
              <w:bottom w:val="single" w:color="auto" w:sz="4" w:space="0"/>
            </w:tcBorders>
            <w:vAlign w:val="center"/>
          </w:tcPr>
          <w:p w14:paraId="7FFF9CDA">
            <w:pPr>
              <w:pStyle w:val="15"/>
              <w:rPr>
                <w:szCs w:val="16"/>
              </w:rPr>
            </w:pPr>
          </w:p>
        </w:tc>
        <w:tc>
          <w:tcPr>
            <w:tcW w:w="870" w:type="dxa"/>
            <w:tcBorders>
              <w:top w:val="single" w:color="auto" w:sz="4" w:space="0"/>
              <w:bottom w:val="single" w:color="auto" w:sz="4" w:space="0"/>
            </w:tcBorders>
            <w:shd w:val="clear" w:color="auto" w:fill="auto"/>
            <w:vAlign w:val="center"/>
          </w:tcPr>
          <w:p w14:paraId="0C316530">
            <w:pPr>
              <w:pStyle w:val="15"/>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5E039E01">
            <w:pPr>
              <w:pStyle w:val="15"/>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4BD175B6">
            <w:pPr>
              <w:pStyle w:val="15"/>
              <w:rPr>
                <w:rFonts w:ascii="黑体" w:hAnsi="黑体"/>
                <w:szCs w:val="21"/>
              </w:rPr>
            </w:pPr>
            <w:r>
              <w:rPr>
                <w:rFonts w:hint="eastAsia" w:ascii="黑体" w:hAnsi="黑体"/>
              </w:rPr>
              <w:t>小计</w:t>
            </w:r>
          </w:p>
        </w:tc>
      </w:tr>
      <w:tr w14:paraId="5229B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656DCF11">
            <w:pPr>
              <w:pStyle w:val="16"/>
            </w:pPr>
            <w:r>
              <w:rPr>
                <w:rFonts w:hint="eastAsia"/>
              </w:rPr>
              <w:t>1</w:t>
            </w:r>
          </w:p>
        </w:tc>
        <w:tc>
          <w:tcPr>
            <w:tcW w:w="3597" w:type="dxa"/>
            <w:tcBorders>
              <w:top w:val="single" w:color="000000" w:sz="4" w:space="0"/>
              <w:left w:val="single" w:color="000000" w:sz="4" w:space="0"/>
              <w:bottom w:val="single" w:color="000000" w:sz="4" w:space="0"/>
              <w:right w:val="single" w:color="000000" w:sz="4" w:space="0"/>
            </w:tcBorders>
            <w:vAlign w:val="center"/>
          </w:tcPr>
          <w:p w14:paraId="40ADB497">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对话</w:t>
            </w:r>
            <w:r>
              <w:rPr>
                <w:rFonts w:hint="eastAsia" w:asciiTheme="minorEastAsia" w:hAnsiTheme="minorEastAsia" w:eastAsiaTheme="minorEastAsia"/>
                <w:kern w:val="1"/>
                <w:sz w:val="21"/>
                <w:szCs w:val="21"/>
              </w:rPr>
              <w:t>听练与讲解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62F5D088">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0B4DDCC8">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451BA34C">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50546EC1">
            <w:pPr>
              <w:pStyle w:val="16"/>
              <w:rPr>
                <w:rFonts w:asciiTheme="minorEastAsia" w:hAnsiTheme="minorEastAsia" w:eastAsiaTheme="minorEastAsia"/>
                <w:bCs/>
              </w:rPr>
            </w:pPr>
            <w:r>
              <w:rPr>
                <w:rFonts w:hint="eastAsia" w:asciiTheme="minorEastAsia" w:hAnsiTheme="minorEastAsia" w:eastAsiaTheme="minorEastAsia"/>
                <w:bCs/>
              </w:rPr>
              <w:t>6</w:t>
            </w:r>
          </w:p>
        </w:tc>
      </w:tr>
      <w:tr w14:paraId="62CFD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2602727A">
            <w:pPr>
              <w:pStyle w:val="16"/>
            </w:pPr>
            <w:r>
              <w:rPr>
                <w:rFonts w:hint="eastAsia"/>
              </w:rPr>
              <w:t>2</w:t>
            </w:r>
          </w:p>
        </w:tc>
        <w:tc>
          <w:tcPr>
            <w:tcW w:w="3597" w:type="dxa"/>
            <w:tcBorders>
              <w:top w:val="single" w:color="000000" w:sz="4" w:space="0"/>
              <w:left w:val="single" w:color="000000" w:sz="4" w:space="0"/>
              <w:bottom w:val="single" w:color="000000" w:sz="4" w:space="0"/>
              <w:right w:val="single" w:color="000000" w:sz="4" w:space="0"/>
            </w:tcBorders>
            <w:vAlign w:val="center"/>
          </w:tcPr>
          <w:p w14:paraId="46EE8A70">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篇章听练与讲解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4841B58A">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1BDE5A95">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3C45CBBD">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5CA5E1AF">
            <w:pPr>
              <w:pStyle w:val="16"/>
              <w:rPr>
                <w:rFonts w:asciiTheme="minorEastAsia" w:hAnsiTheme="minorEastAsia" w:eastAsiaTheme="minorEastAsia"/>
                <w:bCs/>
              </w:rPr>
            </w:pPr>
            <w:r>
              <w:rPr>
                <w:rFonts w:hint="eastAsia" w:asciiTheme="minorEastAsia" w:hAnsiTheme="minorEastAsia" w:eastAsiaTheme="minorEastAsia"/>
                <w:bCs/>
              </w:rPr>
              <w:t>6</w:t>
            </w:r>
          </w:p>
        </w:tc>
      </w:tr>
      <w:tr w14:paraId="190E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96FC4B2">
            <w:pPr>
              <w:pStyle w:val="16"/>
            </w:pPr>
            <w:r>
              <w:rPr>
                <w:rFonts w:hint="eastAsia"/>
              </w:rPr>
              <w:t>3</w:t>
            </w:r>
          </w:p>
        </w:tc>
        <w:tc>
          <w:tcPr>
            <w:tcW w:w="3597" w:type="dxa"/>
            <w:tcBorders>
              <w:top w:val="single" w:color="000000" w:sz="4" w:space="0"/>
              <w:left w:val="single" w:color="000000" w:sz="4" w:space="0"/>
              <w:bottom w:val="single" w:color="000000" w:sz="4" w:space="0"/>
              <w:right w:val="single" w:color="000000" w:sz="4" w:space="0"/>
            </w:tcBorders>
            <w:vAlign w:val="center"/>
          </w:tcPr>
          <w:p w14:paraId="2FD9CA8A">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新闻</w:t>
            </w:r>
            <w:r>
              <w:rPr>
                <w:rFonts w:hint="eastAsia" w:asciiTheme="minorEastAsia" w:hAnsiTheme="minorEastAsia" w:eastAsiaTheme="minorEastAsia"/>
                <w:kern w:val="1"/>
                <w:sz w:val="21"/>
                <w:szCs w:val="21"/>
              </w:rPr>
              <w:t>听练与讲解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513BDCDC">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0094BDC4">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6540B382">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7E3381FA">
            <w:pPr>
              <w:pStyle w:val="16"/>
              <w:rPr>
                <w:rFonts w:asciiTheme="minorEastAsia" w:hAnsiTheme="minorEastAsia" w:eastAsiaTheme="minorEastAsia"/>
                <w:bCs/>
              </w:rPr>
            </w:pPr>
            <w:r>
              <w:rPr>
                <w:rFonts w:hint="eastAsia" w:asciiTheme="minorEastAsia" w:hAnsiTheme="minorEastAsia" w:eastAsiaTheme="minorEastAsia"/>
                <w:bCs/>
              </w:rPr>
              <w:t>6</w:t>
            </w:r>
          </w:p>
        </w:tc>
      </w:tr>
      <w:tr w14:paraId="0E8D2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5B47C2F">
            <w:pPr>
              <w:pStyle w:val="16"/>
            </w:pPr>
            <w:r>
              <w:rPr>
                <w:rFonts w:hint="eastAsia"/>
              </w:rPr>
              <w:t>4</w:t>
            </w:r>
          </w:p>
        </w:tc>
        <w:tc>
          <w:tcPr>
            <w:tcW w:w="3597" w:type="dxa"/>
            <w:tcBorders>
              <w:top w:val="single" w:color="000000" w:sz="4" w:space="0"/>
              <w:left w:val="single" w:color="000000" w:sz="4" w:space="0"/>
              <w:bottom w:val="single" w:color="000000" w:sz="4" w:space="0"/>
              <w:right w:val="single" w:color="000000" w:sz="4" w:space="0"/>
            </w:tcBorders>
            <w:vAlign w:val="center"/>
          </w:tcPr>
          <w:p w14:paraId="080CFFAE">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听写</w:t>
            </w:r>
            <w:r>
              <w:rPr>
                <w:rFonts w:hint="eastAsia" w:asciiTheme="minorEastAsia" w:hAnsiTheme="minorEastAsia" w:eastAsiaTheme="minorEastAsia"/>
                <w:kern w:val="1"/>
                <w:sz w:val="21"/>
                <w:szCs w:val="21"/>
              </w:rPr>
              <w:t>训练与讲解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75B95933">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629FF30F">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2D3C7844">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03DE9F2D">
            <w:pPr>
              <w:pStyle w:val="16"/>
              <w:rPr>
                <w:rFonts w:asciiTheme="minorEastAsia" w:hAnsiTheme="minorEastAsia" w:eastAsiaTheme="minorEastAsia"/>
                <w:bCs/>
              </w:rPr>
            </w:pPr>
            <w:r>
              <w:rPr>
                <w:rFonts w:hint="eastAsia" w:asciiTheme="minorEastAsia" w:hAnsiTheme="minorEastAsia" w:eastAsiaTheme="minorEastAsia"/>
                <w:bCs/>
              </w:rPr>
              <w:t>6</w:t>
            </w:r>
          </w:p>
        </w:tc>
      </w:tr>
      <w:tr w14:paraId="4532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7F72DEE">
            <w:pPr>
              <w:pStyle w:val="16"/>
            </w:pPr>
            <w:r>
              <w:rPr>
                <w:rFonts w:hint="eastAsia"/>
              </w:rPr>
              <w:t>5</w:t>
            </w:r>
          </w:p>
        </w:tc>
        <w:tc>
          <w:tcPr>
            <w:tcW w:w="3597" w:type="dxa"/>
            <w:tcBorders>
              <w:top w:val="single" w:color="000000" w:sz="4" w:space="0"/>
              <w:left w:val="single" w:color="000000" w:sz="4" w:space="0"/>
              <w:bottom w:val="single" w:color="000000" w:sz="4" w:space="0"/>
              <w:right w:val="single" w:color="000000" w:sz="4" w:space="0"/>
            </w:tcBorders>
            <w:vAlign w:val="center"/>
          </w:tcPr>
          <w:p w14:paraId="40A9E731">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听力策略讲解与综合训练</w:t>
            </w:r>
          </w:p>
        </w:tc>
        <w:tc>
          <w:tcPr>
            <w:tcW w:w="1303" w:type="dxa"/>
            <w:tcBorders>
              <w:top w:val="single" w:color="000000" w:sz="4" w:space="0"/>
              <w:left w:val="single" w:color="000000" w:sz="4" w:space="0"/>
              <w:bottom w:val="single" w:color="000000" w:sz="4" w:space="0"/>
              <w:right w:val="single" w:color="000000" w:sz="4" w:space="0"/>
            </w:tcBorders>
            <w:vAlign w:val="center"/>
          </w:tcPr>
          <w:p w14:paraId="51171393">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7D56C0E5">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043310E0">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361B0245">
            <w:pPr>
              <w:pStyle w:val="16"/>
              <w:rPr>
                <w:rFonts w:asciiTheme="minorEastAsia" w:hAnsiTheme="minorEastAsia" w:eastAsiaTheme="minorEastAsia"/>
                <w:bCs/>
              </w:rPr>
            </w:pPr>
            <w:r>
              <w:rPr>
                <w:rFonts w:hint="eastAsia" w:asciiTheme="minorEastAsia" w:hAnsiTheme="minorEastAsia" w:eastAsiaTheme="minorEastAsia"/>
                <w:bCs/>
              </w:rPr>
              <w:t>6</w:t>
            </w:r>
          </w:p>
        </w:tc>
      </w:tr>
      <w:tr w14:paraId="5A763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BEC4927">
            <w:pPr>
              <w:pStyle w:val="16"/>
            </w:pPr>
            <w:r>
              <w:rPr>
                <w:rFonts w:hint="eastAsia"/>
              </w:rPr>
              <w:t>6</w:t>
            </w:r>
          </w:p>
        </w:tc>
        <w:tc>
          <w:tcPr>
            <w:tcW w:w="3597" w:type="dxa"/>
            <w:tcBorders>
              <w:top w:val="single" w:color="000000" w:sz="4" w:space="0"/>
              <w:left w:val="single" w:color="000000" w:sz="4" w:space="0"/>
              <w:bottom w:val="single" w:color="000000" w:sz="4" w:space="0"/>
              <w:right w:val="single" w:color="000000" w:sz="4" w:space="0"/>
            </w:tcBorders>
            <w:vAlign w:val="center"/>
          </w:tcPr>
          <w:p w14:paraId="42BF4192">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小组项目展示与讲解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3E43672A">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①</w:t>
            </w:r>
          </w:p>
        </w:tc>
        <w:tc>
          <w:tcPr>
            <w:tcW w:w="870" w:type="dxa"/>
            <w:tcBorders>
              <w:top w:val="single" w:color="auto" w:sz="4" w:space="0"/>
              <w:bottom w:val="single" w:color="auto" w:sz="4" w:space="0"/>
            </w:tcBorders>
            <w:shd w:val="clear" w:color="auto" w:fill="auto"/>
            <w:vAlign w:val="center"/>
          </w:tcPr>
          <w:p w14:paraId="3AD98A07">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46910B3B">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2</w:t>
            </w:r>
          </w:p>
        </w:tc>
        <w:tc>
          <w:tcPr>
            <w:tcW w:w="805" w:type="dxa"/>
            <w:tcBorders>
              <w:top w:val="single" w:color="auto" w:sz="4" w:space="0"/>
              <w:bottom w:val="single" w:color="auto" w:sz="4" w:space="0"/>
            </w:tcBorders>
            <w:shd w:val="clear" w:color="auto" w:fill="auto"/>
            <w:vAlign w:val="center"/>
          </w:tcPr>
          <w:p w14:paraId="4568A45C">
            <w:pPr>
              <w:pStyle w:val="16"/>
              <w:rPr>
                <w:rFonts w:asciiTheme="minorEastAsia" w:hAnsiTheme="minorEastAsia" w:eastAsiaTheme="minorEastAsia"/>
                <w:bCs/>
              </w:rPr>
            </w:pPr>
            <w:r>
              <w:rPr>
                <w:rFonts w:hint="eastAsia" w:asciiTheme="minorEastAsia" w:hAnsiTheme="minorEastAsia" w:eastAsiaTheme="minorEastAsia"/>
                <w:bCs/>
              </w:rPr>
              <w:t>2</w:t>
            </w:r>
          </w:p>
        </w:tc>
      </w:tr>
      <w:tr w14:paraId="003B8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03A8DD39">
            <w:pPr>
              <w:pStyle w:val="15"/>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07929E2E">
      <w:pPr>
        <w:pStyle w:val="19"/>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CBFD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ECAFFB0">
            <w:pPr>
              <w:widowControl w:val="0"/>
              <w:spacing w:line="440" w:lineRule="exact"/>
              <w:jc w:val="both"/>
              <w:rPr>
                <w:rFonts w:cs="仿宋"/>
                <w:bCs/>
                <w:color w:val="000000"/>
                <w:szCs w:val="21"/>
              </w:rPr>
            </w:pPr>
            <w:r>
              <w:rPr>
                <w:rFonts w:hint="eastAsia" w:cs="仿宋"/>
                <w:bCs/>
                <w:color w:val="000000"/>
                <w:szCs w:val="21"/>
              </w:rPr>
              <w:t>实验1：</w:t>
            </w:r>
            <w:r>
              <w:rPr>
                <w:rFonts w:hint="eastAsia" w:cs="仿宋"/>
                <w:bCs/>
                <w:szCs w:val="21"/>
              </w:rPr>
              <w:t>（实验名称）</w:t>
            </w:r>
            <w:r>
              <w:rPr>
                <w:rFonts w:ascii="Times New Roman" w:hAnsi="Times New Roman" w:cs="Times New Roman"/>
                <w:bCs/>
                <w:szCs w:val="21"/>
              </w:rPr>
              <w:t>Unit 1</w:t>
            </w:r>
          </w:p>
        </w:tc>
      </w:tr>
      <w:tr w14:paraId="34C49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6576193">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Course outline sharing </w:t>
            </w:r>
          </w:p>
          <w:p w14:paraId="3146F063">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0980D159">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Dialogue 1: Hello </w:t>
            </w:r>
          </w:p>
          <w:p w14:paraId="2DEBEC78">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Where Are You Living now?</w:t>
            </w:r>
          </w:p>
          <w:p w14:paraId="4EDB86B8">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Passage: A Young Waiter </w:t>
            </w:r>
          </w:p>
          <w:p w14:paraId="56CC137D">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News items </w:t>
            </w:r>
          </w:p>
          <w:p w14:paraId="24F1FDC6">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 小组项目新闻汇报主题：</w:t>
            </w:r>
            <w:r>
              <w:rPr>
                <w:rFonts w:hint="eastAsia" w:ascii="Times New Roman" w:hAnsi="Times New Roman" w:cs="Times New Roman" w:eastAsiaTheme="minorEastAsia"/>
                <w:color w:val="000000"/>
                <w:kern w:val="2"/>
                <w:sz w:val="21"/>
                <w:szCs w:val="21"/>
                <w:lang w:val="zh-CN"/>
              </w:rPr>
              <w:t>中国经济发展</w:t>
            </w:r>
          </w:p>
          <w:p w14:paraId="661EE5CD">
            <w:pPr>
              <w:widowControl w:val="0"/>
              <w:jc w:val="both"/>
              <w:rPr>
                <w:rFonts w:ascii="Times New Roman" w:hAnsi="Times New Roman"/>
                <w:b/>
                <w:sz w:val="21"/>
                <w:szCs w:val="21"/>
              </w:rPr>
            </w:pPr>
            <w:r>
              <w:rPr>
                <w:rFonts w:hint="eastAsia" w:ascii="Times New Roman" w:hAnsi="Times New Roman"/>
                <w:b/>
                <w:sz w:val="21"/>
                <w:szCs w:val="21"/>
              </w:rPr>
              <w:t>知识目标：</w:t>
            </w:r>
          </w:p>
          <w:p w14:paraId="4AC05C2A">
            <w:pPr>
              <w:pStyle w:val="17"/>
              <w:widowControl w:val="0"/>
              <w:numPr>
                <w:ilvl w:val="0"/>
                <w:numId w:val="5"/>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509C9298">
            <w:pPr>
              <w:pStyle w:val="17"/>
              <w:widowControl w:val="0"/>
              <w:numPr>
                <w:ilvl w:val="0"/>
                <w:numId w:val="5"/>
              </w:numPr>
              <w:ind w:firstLineChars="0"/>
              <w:jc w:val="both"/>
              <w:rPr>
                <w:rFonts w:ascii="Times New Roman" w:hAnsi="Times New Roman"/>
                <w:sz w:val="21"/>
                <w:szCs w:val="21"/>
              </w:rPr>
            </w:pPr>
            <w:r>
              <w:rPr>
                <w:rFonts w:hint="eastAsia" w:ascii="Times New Roman" w:hAnsi="Times New Roman"/>
                <w:sz w:val="21"/>
                <w:szCs w:val="21"/>
              </w:rPr>
              <w:t>通过教师讲解和课堂练习，知道与听力有关的语言知识（听力策略与技巧、语音知识和语法知识）和非语言知识（背景知识）。</w:t>
            </w:r>
          </w:p>
          <w:p w14:paraId="21B0BB2B">
            <w:pPr>
              <w:widowControl w:val="0"/>
              <w:jc w:val="both"/>
              <w:rPr>
                <w:rFonts w:ascii="Times New Roman" w:hAnsi="Times New Roman"/>
                <w:b/>
                <w:sz w:val="21"/>
                <w:szCs w:val="21"/>
              </w:rPr>
            </w:pPr>
            <w:r>
              <w:rPr>
                <w:rFonts w:hint="eastAsia" w:ascii="Times New Roman" w:hAnsi="Times New Roman"/>
                <w:b/>
                <w:sz w:val="21"/>
                <w:szCs w:val="21"/>
              </w:rPr>
              <w:t>能力目标：</w:t>
            </w:r>
          </w:p>
          <w:p w14:paraId="4028DD25">
            <w:pPr>
              <w:pStyle w:val="17"/>
              <w:widowControl w:val="0"/>
              <w:numPr>
                <w:ilvl w:val="0"/>
                <w:numId w:val="6"/>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7AB8A67C">
            <w:pPr>
              <w:pStyle w:val="17"/>
              <w:widowControl w:val="0"/>
              <w:numPr>
                <w:ilvl w:val="0"/>
                <w:numId w:val="6"/>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18879071">
            <w:pPr>
              <w:pStyle w:val="17"/>
              <w:widowControl w:val="0"/>
              <w:numPr>
                <w:ilvl w:val="0"/>
                <w:numId w:val="6"/>
              </w:numPr>
              <w:ind w:firstLineChars="0"/>
              <w:jc w:val="both"/>
              <w:rPr>
                <w:rFonts w:ascii="Times New Roman" w:hAnsi="Times New Roman"/>
                <w:sz w:val="21"/>
                <w:szCs w:val="21"/>
              </w:rPr>
            </w:pPr>
            <w:r>
              <w:rPr>
                <w:rFonts w:hint="eastAsia" w:ascii="Times New Roman" w:hAnsi="Times New Roman"/>
                <w:sz w:val="21"/>
                <w:szCs w:val="21"/>
              </w:rPr>
              <w:t>能够运用速写技巧记笔记。</w:t>
            </w:r>
          </w:p>
          <w:p w14:paraId="2C9D86ED">
            <w:pPr>
              <w:widowControl w:val="0"/>
              <w:jc w:val="both"/>
              <w:rPr>
                <w:rFonts w:ascii="Times New Roman" w:hAnsi="Times New Roman"/>
                <w:b/>
                <w:sz w:val="21"/>
                <w:szCs w:val="21"/>
              </w:rPr>
            </w:pPr>
            <w:r>
              <w:rPr>
                <w:rFonts w:hint="eastAsia" w:ascii="Times New Roman" w:hAnsi="Times New Roman"/>
                <w:b/>
                <w:sz w:val="21"/>
                <w:szCs w:val="21"/>
              </w:rPr>
              <w:t>素养目标：</w:t>
            </w:r>
          </w:p>
          <w:p w14:paraId="0F171E77">
            <w:pPr>
              <w:pStyle w:val="16"/>
              <w:widowControl w:val="0"/>
              <w:jc w:val="left"/>
              <w:rPr>
                <w:rFonts w:cs="Times New Roman" w:eastAsiaTheme="minorEastAsia"/>
                <w:kern w:val="2"/>
                <w:lang w:val="zh-CN"/>
              </w:rPr>
            </w:pPr>
            <w:r>
              <w:rPr>
                <w:rFonts w:cs="Times New Roman" w:eastAsiaTheme="minorEastAsia"/>
                <w:bCs/>
                <w:kern w:val="2"/>
              </w:rPr>
              <w:t>能</w:t>
            </w:r>
            <w:r>
              <w:rPr>
                <w:rFonts w:hint="eastAsia" w:cs="Times New Roman" w:eastAsiaTheme="minorEastAsia"/>
                <w:bCs/>
                <w:kern w:val="2"/>
              </w:rPr>
              <w:t>围绕思政主题“中国经济发展”进行小组项目汇报，能分析归纳信息并运用英语语言基本技能进行口语表达，完成课堂展示。</w:t>
            </w:r>
          </w:p>
          <w:p w14:paraId="1703C53E">
            <w:pPr>
              <w:pStyle w:val="16"/>
              <w:widowControl w:val="0"/>
              <w:jc w:val="left"/>
              <w:rPr>
                <w:rFonts w:cs="Times New Roman" w:eastAsiaTheme="minorEastAsia"/>
                <w:b/>
                <w:kern w:val="2"/>
                <w:lang w:val="zh-CN"/>
              </w:rPr>
            </w:pPr>
            <w:r>
              <w:rPr>
                <w:rFonts w:hint="eastAsia" w:cs="Times New Roman" w:eastAsiaTheme="minorEastAsia"/>
                <w:b/>
                <w:kern w:val="2"/>
                <w:lang w:val="zh-CN"/>
              </w:rPr>
              <w:t>教学难点：</w:t>
            </w:r>
          </w:p>
          <w:p w14:paraId="72A165A0">
            <w:pPr>
              <w:pStyle w:val="16"/>
              <w:widowControl w:val="0"/>
              <w:jc w:val="left"/>
              <w:rPr>
                <w:rFonts w:ascii="宋体" w:hAnsi="宋体"/>
                <w:bCs/>
              </w:rPr>
            </w:pPr>
            <w:r>
              <w:rPr>
                <w:rFonts w:hint="eastAsia" w:ascii="宋体" w:hAnsi="宋体"/>
                <w:bCs/>
              </w:rPr>
              <w:t>影响新闻听力的三大因素：背景知识、词汇、新闻句型。</w:t>
            </w:r>
          </w:p>
        </w:tc>
      </w:tr>
      <w:tr w14:paraId="27DF1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5C87FE3">
            <w:pPr>
              <w:widowControl w:val="0"/>
              <w:spacing w:line="440" w:lineRule="exact"/>
              <w:jc w:val="both"/>
              <w:rPr>
                <w:rFonts w:cs="仿宋"/>
                <w:bCs/>
                <w:color w:val="000000"/>
                <w:szCs w:val="21"/>
              </w:rPr>
            </w:pPr>
            <w:r>
              <w:rPr>
                <w:rFonts w:hint="eastAsia" w:cs="仿宋"/>
                <w:bCs/>
                <w:color w:val="000000"/>
                <w:szCs w:val="21"/>
              </w:rPr>
              <w:t>实验2：</w:t>
            </w:r>
            <w:r>
              <w:rPr>
                <w:rFonts w:hint="eastAsia" w:cs="仿宋"/>
                <w:bCs/>
                <w:szCs w:val="21"/>
              </w:rPr>
              <w:t>（实验名称）</w:t>
            </w:r>
            <w:r>
              <w:rPr>
                <w:rFonts w:ascii="Times New Roman" w:hAnsi="Times New Roman" w:cs="Times New Roman"/>
                <w:bCs/>
                <w:szCs w:val="21"/>
              </w:rPr>
              <w:t>Unit 2</w:t>
            </w:r>
          </w:p>
        </w:tc>
      </w:tr>
      <w:tr w14:paraId="6DBBF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42A5DAA">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58580A8A">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Dialogue 1: Welcome to Bristol </w:t>
            </w:r>
          </w:p>
          <w:p w14:paraId="44992A6C">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Have You Ever Lived Abroad?</w:t>
            </w:r>
          </w:p>
          <w:p w14:paraId="42FD465A">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A Welcome to London!</w:t>
            </w:r>
          </w:p>
          <w:p w14:paraId="0980D1BA">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items</w:t>
            </w:r>
          </w:p>
          <w:p w14:paraId="7CA7CE32">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小组项目新闻汇报主题：</w:t>
            </w:r>
            <w:r>
              <w:rPr>
                <w:rFonts w:hint="eastAsia" w:ascii="Times New Roman" w:hAnsi="Times New Roman" w:cs="Times New Roman" w:eastAsiaTheme="minorEastAsia"/>
                <w:color w:val="000000"/>
                <w:kern w:val="2"/>
                <w:sz w:val="21"/>
                <w:szCs w:val="21"/>
                <w:lang w:val="zh-CN"/>
              </w:rPr>
              <w:t>中国国际合作</w:t>
            </w:r>
          </w:p>
          <w:p w14:paraId="10765D61">
            <w:pPr>
              <w:widowControl w:val="0"/>
              <w:jc w:val="both"/>
              <w:rPr>
                <w:rFonts w:ascii="Times New Roman" w:hAnsi="Times New Roman"/>
                <w:b/>
                <w:sz w:val="21"/>
                <w:szCs w:val="21"/>
              </w:rPr>
            </w:pPr>
            <w:r>
              <w:rPr>
                <w:rFonts w:hint="eastAsia" w:ascii="Times New Roman" w:hAnsi="Times New Roman"/>
                <w:b/>
                <w:sz w:val="21"/>
                <w:szCs w:val="21"/>
              </w:rPr>
              <w:t>知识目标：</w:t>
            </w:r>
          </w:p>
          <w:p w14:paraId="27E916B9">
            <w:pPr>
              <w:pStyle w:val="17"/>
              <w:widowControl w:val="0"/>
              <w:numPr>
                <w:ilvl w:val="0"/>
                <w:numId w:val="7"/>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341991CC">
            <w:pPr>
              <w:pStyle w:val="17"/>
              <w:widowControl w:val="0"/>
              <w:numPr>
                <w:ilvl w:val="0"/>
                <w:numId w:val="7"/>
              </w:numPr>
              <w:ind w:firstLineChars="0"/>
              <w:jc w:val="both"/>
              <w:rPr>
                <w:rFonts w:ascii="Times New Roman" w:hAnsi="Times New Roman"/>
                <w:sz w:val="21"/>
                <w:szCs w:val="21"/>
              </w:rPr>
            </w:pPr>
            <w:r>
              <w:rPr>
                <w:rFonts w:hint="eastAsia" w:ascii="Times New Roman" w:hAnsi="Times New Roman"/>
                <w:sz w:val="21"/>
                <w:szCs w:val="21"/>
              </w:rPr>
              <w:t>通过教师讲解和课堂练习，知道与听力有关的语言知识（听力策略与技巧、语音知识和语法知识）和非语言知识（背景知识）。</w:t>
            </w:r>
          </w:p>
          <w:p w14:paraId="53FB09BD">
            <w:pPr>
              <w:widowControl w:val="0"/>
              <w:jc w:val="both"/>
              <w:rPr>
                <w:rFonts w:ascii="Times New Roman" w:hAnsi="Times New Roman"/>
                <w:b/>
                <w:sz w:val="21"/>
                <w:szCs w:val="21"/>
              </w:rPr>
            </w:pPr>
            <w:r>
              <w:rPr>
                <w:rFonts w:hint="eastAsia" w:ascii="Times New Roman" w:hAnsi="Times New Roman"/>
                <w:b/>
                <w:sz w:val="21"/>
                <w:szCs w:val="21"/>
              </w:rPr>
              <w:t>能力目标：</w:t>
            </w:r>
          </w:p>
          <w:p w14:paraId="60B16E33">
            <w:pPr>
              <w:pStyle w:val="17"/>
              <w:widowControl w:val="0"/>
              <w:numPr>
                <w:ilvl w:val="0"/>
                <w:numId w:val="8"/>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11DD92DE">
            <w:pPr>
              <w:pStyle w:val="17"/>
              <w:widowControl w:val="0"/>
              <w:numPr>
                <w:ilvl w:val="0"/>
                <w:numId w:val="8"/>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7C57F72E">
            <w:pPr>
              <w:pStyle w:val="17"/>
              <w:widowControl w:val="0"/>
              <w:numPr>
                <w:ilvl w:val="0"/>
                <w:numId w:val="8"/>
              </w:numPr>
              <w:ind w:firstLineChars="0"/>
              <w:jc w:val="both"/>
              <w:rPr>
                <w:rFonts w:ascii="Times New Roman" w:hAnsi="Times New Roman"/>
                <w:sz w:val="21"/>
                <w:szCs w:val="21"/>
              </w:rPr>
            </w:pPr>
            <w:r>
              <w:rPr>
                <w:rFonts w:hint="eastAsia" w:ascii="Times New Roman" w:hAnsi="Times New Roman"/>
                <w:sz w:val="21"/>
                <w:szCs w:val="21"/>
              </w:rPr>
              <w:t>能够运用速写技巧记笔记。</w:t>
            </w:r>
          </w:p>
          <w:p w14:paraId="55B2AA2D">
            <w:pPr>
              <w:widowControl w:val="0"/>
              <w:jc w:val="both"/>
              <w:rPr>
                <w:rFonts w:ascii="Times New Roman" w:hAnsi="Times New Roman"/>
                <w:b/>
                <w:sz w:val="21"/>
                <w:szCs w:val="21"/>
              </w:rPr>
            </w:pPr>
            <w:r>
              <w:rPr>
                <w:rFonts w:hint="eastAsia" w:ascii="Times New Roman" w:hAnsi="Times New Roman"/>
                <w:b/>
                <w:sz w:val="21"/>
                <w:szCs w:val="21"/>
              </w:rPr>
              <w:t>素养目标：</w:t>
            </w:r>
          </w:p>
          <w:p w14:paraId="423773F6">
            <w:pPr>
              <w:pStyle w:val="16"/>
              <w:widowControl w:val="0"/>
              <w:jc w:val="left"/>
              <w:rPr>
                <w:rFonts w:cs="Times New Roman" w:eastAsiaTheme="minorEastAsia"/>
                <w:kern w:val="2"/>
                <w:lang w:val="zh-CN"/>
              </w:rPr>
            </w:pPr>
            <w:r>
              <w:rPr>
                <w:rFonts w:cs="Times New Roman" w:eastAsiaTheme="minorEastAsia"/>
                <w:bCs/>
                <w:kern w:val="2"/>
              </w:rPr>
              <w:t>能以近年反映我国国际合作成就的新闻报道为素材进行小组项目汇报，能分析归纳信息并运用英语语言基本技能进行口语表达，完成课堂展示</w:t>
            </w:r>
            <w:r>
              <w:rPr>
                <w:rFonts w:cs="Times New Roman" w:eastAsiaTheme="minorEastAsia"/>
                <w:kern w:val="2"/>
                <w:lang w:val="zh-CN"/>
              </w:rPr>
              <w:t>。</w:t>
            </w:r>
          </w:p>
          <w:p w14:paraId="6468889F">
            <w:pPr>
              <w:pStyle w:val="16"/>
              <w:widowControl w:val="0"/>
              <w:jc w:val="left"/>
              <w:rPr>
                <w:rFonts w:cs="Times New Roman" w:eastAsiaTheme="minorEastAsia"/>
                <w:b/>
                <w:kern w:val="2"/>
                <w:lang w:val="zh-CN"/>
              </w:rPr>
            </w:pPr>
            <w:r>
              <w:rPr>
                <w:rFonts w:hint="eastAsia" w:cs="Times New Roman" w:eastAsiaTheme="minorEastAsia"/>
                <w:b/>
                <w:kern w:val="2"/>
                <w:lang w:val="zh-CN"/>
              </w:rPr>
              <w:t>教学难点：</w:t>
            </w:r>
          </w:p>
          <w:p w14:paraId="4C9E3DF6">
            <w:pPr>
              <w:pStyle w:val="16"/>
              <w:widowControl w:val="0"/>
              <w:jc w:val="left"/>
              <w:rPr>
                <w:rFonts w:cs="Times New Roman" w:eastAsiaTheme="minorEastAsia"/>
                <w:bCs/>
                <w:kern w:val="2"/>
              </w:rPr>
            </w:pPr>
            <w:r>
              <w:rPr>
                <w:rFonts w:hint="eastAsia" w:cs="Times New Roman" w:eastAsiaTheme="minorEastAsia"/>
                <w:bCs/>
                <w:kern w:val="2"/>
              </w:rPr>
              <w:t>运用相关的词汇知识和背景知识推测新闻的主要内容和细节。</w:t>
            </w:r>
          </w:p>
        </w:tc>
      </w:tr>
      <w:tr w14:paraId="1E86A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E52835E">
            <w:pPr>
              <w:widowControl w:val="0"/>
              <w:spacing w:line="440" w:lineRule="exact"/>
              <w:jc w:val="both"/>
              <w:rPr>
                <w:rFonts w:cs="仿宋"/>
                <w:bCs/>
                <w:color w:val="000000"/>
                <w:szCs w:val="21"/>
              </w:rPr>
            </w:pPr>
            <w:r>
              <w:rPr>
                <w:rFonts w:hint="eastAsia" w:cs="仿宋"/>
                <w:bCs/>
                <w:color w:val="000000"/>
                <w:szCs w:val="21"/>
              </w:rPr>
              <w:t>实验3：</w:t>
            </w:r>
            <w:r>
              <w:rPr>
                <w:rFonts w:hint="eastAsia" w:cs="仿宋"/>
                <w:bCs/>
                <w:szCs w:val="21"/>
              </w:rPr>
              <w:t>（实验名称）</w:t>
            </w:r>
            <w:r>
              <w:rPr>
                <w:rFonts w:ascii="Times New Roman" w:hAnsi="Times New Roman" w:cs="Times New Roman"/>
                <w:bCs/>
                <w:szCs w:val="21"/>
              </w:rPr>
              <w:t>Unit 3</w:t>
            </w:r>
          </w:p>
        </w:tc>
      </w:tr>
      <w:tr w14:paraId="5D030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E7335DA">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14E5C6C9">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1: What’s He Like?</w:t>
            </w:r>
          </w:p>
          <w:p w14:paraId="4E07D7A6">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How Old Are You?</w:t>
            </w:r>
          </w:p>
          <w:p w14:paraId="1DE8D1D9">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Cycling Accidents!</w:t>
            </w:r>
          </w:p>
          <w:p w14:paraId="07C743CF">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items</w:t>
            </w:r>
          </w:p>
          <w:p w14:paraId="2A9F8467">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小组项目新闻汇报主题：文化中国</w:t>
            </w:r>
          </w:p>
          <w:p w14:paraId="6CE70D78">
            <w:pPr>
              <w:widowControl w:val="0"/>
              <w:jc w:val="both"/>
              <w:rPr>
                <w:rFonts w:ascii="Times New Roman" w:hAnsi="Times New Roman"/>
                <w:b/>
                <w:sz w:val="21"/>
                <w:szCs w:val="21"/>
              </w:rPr>
            </w:pPr>
            <w:r>
              <w:rPr>
                <w:rFonts w:hint="eastAsia" w:ascii="Times New Roman" w:hAnsi="Times New Roman"/>
                <w:b/>
                <w:sz w:val="21"/>
                <w:szCs w:val="21"/>
              </w:rPr>
              <w:t>知识目标：</w:t>
            </w:r>
          </w:p>
          <w:p w14:paraId="76FCA1E9">
            <w:pPr>
              <w:pStyle w:val="17"/>
              <w:widowControl w:val="0"/>
              <w:numPr>
                <w:ilvl w:val="0"/>
                <w:numId w:val="9"/>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54DC6872">
            <w:pPr>
              <w:pStyle w:val="17"/>
              <w:widowControl w:val="0"/>
              <w:numPr>
                <w:ilvl w:val="0"/>
                <w:numId w:val="9"/>
              </w:numPr>
              <w:ind w:firstLineChars="0"/>
              <w:jc w:val="both"/>
              <w:rPr>
                <w:rFonts w:ascii="Times New Roman" w:hAnsi="Times New Roman"/>
                <w:sz w:val="21"/>
                <w:szCs w:val="21"/>
              </w:rPr>
            </w:pPr>
            <w:r>
              <w:rPr>
                <w:rFonts w:hint="eastAsia" w:ascii="Times New Roman" w:hAnsi="Times New Roman"/>
                <w:sz w:val="21"/>
                <w:szCs w:val="21"/>
              </w:rPr>
              <w:t>通过教师讲解和课堂练习，知道与听力有关的语言知识（听力策略与技巧、语音知识和语法知识）和非语言知识（背景知识）。</w:t>
            </w:r>
          </w:p>
          <w:p w14:paraId="269FC08C">
            <w:pPr>
              <w:widowControl w:val="0"/>
              <w:jc w:val="both"/>
              <w:rPr>
                <w:rFonts w:ascii="Times New Roman" w:hAnsi="Times New Roman"/>
                <w:b/>
                <w:sz w:val="21"/>
                <w:szCs w:val="21"/>
              </w:rPr>
            </w:pPr>
            <w:r>
              <w:rPr>
                <w:rFonts w:hint="eastAsia" w:ascii="Times New Roman" w:hAnsi="Times New Roman"/>
                <w:b/>
                <w:sz w:val="21"/>
                <w:szCs w:val="21"/>
              </w:rPr>
              <w:t>能力目标：</w:t>
            </w:r>
          </w:p>
          <w:p w14:paraId="59AA7A3F">
            <w:pPr>
              <w:pStyle w:val="17"/>
              <w:widowControl w:val="0"/>
              <w:numPr>
                <w:ilvl w:val="0"/>
                <w:numId w:val="10"/>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7C20B659">
            <w:pPr>
              <w:pStyle w:val="17"/>
              <w:widowControl w:val="0"/>
              <w:numPr>
                <w:ilvl w:val="0"/>
                <w:numId w:val="10"/>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0E007104">
            <w:pPr>
              <w:pStyle w:val="17"/>
              <w:widowControl w:val="0"/>
              <w:numPr>
                <w:ilvl w:val="0"/>
                <w:numId w:val="10"/>
              </w:numPr>
              <w:ind w:firstLineChars="0"/>
              <w:jc w:val="both"/>
              <w:rPr>
                <w:rFonts w:ascii="Times New Roman" w:hAnsi="Times New Roman"/>
                <w:sz w:val="21"/>
                <w:szCs w:val="21"/>
              </w:rPr>
            </w:pPr>
            <w:r>
              <w:rPr>
                <w:rFonts w:hint="eastAsia" w:ascii="Times New Roman" w:hAnsi="Times New Roman"/>
                <w:sz w:val="21"/>
                <w:szCs w:val="21"/>
              </w:rPr>
              <w:t>能够运用速写技巧记笔记。</w:t>
            </w:r>
          </w:p>
          <w:p w14:paraId="41FC6385">
            <w:pPr>
              <w:widowControl w:val="0"/>
              <w:jc w:val="both"/>
              <w:rPr>
                <w:rFonts w:ascii="Times New Roman" w:hAnsi="Times New Roman"/>
                <w:b/>
                <w:sz w:val="21"/>
                <w:szCs w:val="21"/>
              </w:rPr>
            </w:pPr>
            <w:r>
              <w:rPr>
                <w:rFonts w:hint="eastAsia" w:ascii="Times New Roman" w:hAnsi="Times New Roman"/>
                <w:b/>
                <w:sz w:val="21"/>
                <w:szCs w:val="21"/>
              </w:rPr>
              <w:t>素养目标：</w:t>
            </w:r>
          </w:p>
          <w:p w14:paraId="0A82C095">
            <w:pPr>
              <w:pStyle w:val="16"/>
              <w:widowControl w:val="0"/>
              <w:jc w:val="left"/>
              <w:rPr>
                <w:rFonts w:cs="Times New Roman" w:eastAsiaTheme="minorEastAsia"/>
                <w:kern w:val="2"/>
                <w:lang w:val="zh-CN"/>
              </w:rPr>
            </w:pPr>
            <w:r>
              <w:rPr>
                <w:rFonts w:cs="Times New Roman" w:eastAsiaTheme="minorEastAsia"/>
                <w:bCs/>
                <w:kern w:val="2"/>
              </w:rPr>
              <w:t>能以围绕思政主题“文化中国”进行小组项目汇报，能分析归纳信息并运用语言基本技能进行口语表达，完成课堂展示</w:t>
            </w:r>
            <w:r>
              <w:rPr>
                <w:rFonts w:cs="Times New Roman" w:eastAsiaTheme="minorEastAsia"/>
                <w:kern w:val="2"/>
                <w:lang w:val="zh-CN"/>
              </w:rPr>
              <w:t>。</w:t>
            </w:r>
          </w:p>
          <w:p w14:paraId="5522D0BF">
            <w:pPr>
              <w:pStyle w:val="16"/>
              <w:widowControl w:val="0"/>
              <w:jc w:val="left"/>
              <w:rPr>
                <w:rFonts w:cs="Times New Roman" w:eastAsiaTheme="minorEastAsia"/>
                <w:b/>
                <w:kern w:val="2"/>
                <w:lang w:val="zh-CN"/>
              </w:rPr>
            </w:pPr>
            <w:r>
              <w:rPr>
                <w:rFonts w:hint="eastAsia" w:cs="Times New Roman" w:eastAsiaTheme="minorEastAsia"/>
                <w:b/>
                <w:kern w:val="2"/>
                <w:lang w:val="zh-CN"/>
              </w:rPr>
              <w:t>教学难点：</w:t>
            </w:r>
          </w:p>
          <w:p w14:paraId="44A730AC">
            <w:pPr>
              <w:pStyle w:val="16"/>
              <w:widowControl w:val="0"/>
              <w:jc w:val="left"/>
              <w:rPr>
                <w:rFonts w:cs="Times New Roman" w:eastAsiaTheme="minorEastAsia"/>
                <w:bCs/>
                <w:kern w:val="2"/>
              </w:rPr>
            </w:pPr>
            <w:r>
              <w:rPr>
                <w:rFonts w:hint="eastAsia" w:cs="Times New Roman" w:eastAsiaTheme="minorEastAsia"/>
                <w:bCs/>
                <w:kern w:val="2"/>
              </w:rPr>
              <w:t>运用听力材料中所给的已知信息推测听力的关键信息，并进行速记。</w:t>
            </w:r>
          </w:p>
        </w:tc>
      </w:tr>
      <w:tr w14:paraId="7F0F5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8D85A5C">
            <w:pPr>
              <w:widowControl w:val="0"/>
              <w:spacing w:line="440" w:lineRule="exact"/>
              <w:jc w:val="both"/>
              <w:rPr>
                <w:rFonts w:cs="仿宋"/>
                <w:bCs/>
                <w:color w:val="000000"/>
                <w:szCs w:val="21"/>
              </w:rPr>
            </w:pPr>
            <w:r>
              <w:rPr>
                <w:rFonts w:hint="eastAsia" w:cs="仿宋"/>
                <w:bCs/>
                <w:color w:val="000000"/>
                <w:szCs w:val="21"/>
              </w:rPr>
              <w:t>实验4：</w:t>
            </w:r>
            <w:r>
              <w:rPr>
                <w:rFonts w:hint="eastAsia" w:cs="仿宋"/>
                <w:bCs/>
                <w:szCs w:val="21"/>
              </w:rPr>
              <w:t>（实验名称）</w:t>
            </w:r>
            <w:r>
              <w:rPr>
                <w:rFonts w:ascii="Times New Roman" w:hAnsi="Times New Roman" w:cs="Times New Roman"/>
                <w:bCs/>
                <w:szCs w:val="21"/>
              </w:rPr>
              <w:t>Unit 4</w:t>
            </w:r>
          </w:p>
        </w:tc>
      </w:tr>
      <w:tr w14:paraId="0AD32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AB9B7D8">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11CE8142">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 xml:space="preserve">Dialogue 1: Phoning About a Flat </w:t>
            </w:r>
          </w:p>
          <w:p w14:paraId="3A4185C3">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The Magnificent Town Residence</w:t>
            </w:r>
          </w:p>
          <w:p w14:paraId="7EB559EF">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Homes!</w:t>
            </w:r>
          </w:p>
          <w:p w14:paraId="0E482CB3">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items</w:t>
            </w:r>
          </w:p>
          <w:p w14:paraId="294163A4">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小组项目新闻汇报主题：体育赛事</w:t>
            </w:r>
          </w:p>
          <w:p w14:paraId="717C2859">
            <w:pPr>
              <w:widowControl w:val="0"/>
              <w:jc w:val="both"/>
              <w:rPr>
                <w:rFonts w:ascii="Times New Roman" w:hAnsi="Times New Roman"/>
                <w:b/>
                <w:sz w:val="21"/>
                <w:szCs w:val="21"/>
              </w:rPr>
            </w:pPr>
            <w:r>
              <w:rPr>
                <w:rFonts w:hint="eastAsia" w:ascii="Times New Roman" w:hAnsi="Times New Roman"/>
                <w:b/>
                <w:sz w:val="21"/>
                <w:szCs w:val="21"/>
              </w:rPr>
              <w:t>知识目标：</w:t>
            </w:r>
          </w:p>
          <w:p w14:paraId="4324D35F">
            <w:pPr>
              <w:pStyle w:val="17"/>
              <w:widowControl w:val="0"/>
              <w:numPr>
                <w:ilvl w:val="0"/>
                <w:numId w:val="11"/>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76CDB2DC">
            <w:pPr>
              <w:pStyle w:val="17"/>
              <w:widowControl w:val="0"/>
              <w:numPr>
                <w:ilvl w:val="0"/>
                <w:numId w:val="11"/>
              </w:numPr>
              <w:ind w:firstLineChars="0"/>
              <w:jc w:val="both"/>
              <w:rPr>
                <w:rFonts w:ascii="Times New Roman" w:hAnsi="Times New Roman"/>
                <w:sz w:val="21"/>
                <w:szCs w:val="21"/>
              </w:rPr>
            </w:pPr>
            <w:r>
              <w:rPr>
                <w:rFonts w:hint="eastAsia" w:ascii="Times New Roman" w:hAnsi="Times New Roman"/>
                <w:sz w:val="21"/>
                <w:szCs w:val="21"/>
              </w:rPr>
              <w:t>通过教师讲解和课堂练习，知道与听力有关的语言知识（听力策略与技巧、语音知识和语法知识）和非语言知识（背景知识）。</w:t>
            </w:r>
          </w:p>
          <w:p w14:paraId="4C538979">
            <w:pPr>
              <w:widowControl w:val="0"/>
              <w:jc w:val="both"/>
              <w:rPr>
                <w:rFonts w:ascii="Times New Roman" w:hAnsi="Times New Roman"/>
                <w:b/>
                <w:sz w:val="21"/>
                <w:szCs w:val="21"/>
              </w:rPr>
            </w:pPr>
            <w:r>
              <w:rPr>
                <w:rFonts w:hint="eastAsia" w:ascii="Times New Roman" w:hAnsi="Times New Roman"/>
                <w:b/>
                <w:sz w:val="21"/>
                <w:szCs w:val="21"/>
              </w:rPr>
              <w:t>能力目标：</w:t>
            </w:r>
          </w:p>
          <w:p w14:paraId="3BCDC1FF">
            <w:pPr>
              <w:pStyle w:val="17"/>
              <w:widowControl w:val="0"/>
              <w:numPr>
                <w:ilvl w:val="0"/>
                <w:numId w:val="12"/>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5F9821B6">
            <w:pPr>
              <w:pStyle w:val="17"/>
              <w:widowControl w:val="0"/>
              <w:numPr>
                <w:ilvl w:val="0"/>
                <w:numId w:val="12"/>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6A52274B">
            <w:pPr>
              <w:pStyle w:val="17"/>
              <w:widowControl w:val="0"/>
              <w:numPr>
                <w:ilvl w:val="0"/>
                <w:numId w:val="12"/>
              </w:numPr>
              <w:ind w:firstLineChars="0"/>
              <w:jc w:val="both"/>
              <w:rPr>
                <w:rFonts w:ascii="Times New Roman" w:hAnsi="Times New Roman"/>
                <w:sz w:val="21"/>
                <w:szCs w:val="21"/>
              </w:rPr>
            </w:pPr>
            <w:r>
              <w:rPr>
                <w:rFonts w:hint="eastAsia" w:ascii="Times New Roman" w:hAnsi="Times New Roman"/>
                <w:sz w:val="21"/>
                <w:szCs w:val="21"/>
              </w:rPr>
              <w:t>能够运用速写技巧记笔记。</w:t>
            </w:r>
          </w:p>
          <w:p w14:paraId="6CBA62D4">
            <w:pPr>
              <w:widowControl w:val="0"/>
              <w:jc w:val="both"/>
              <w:rPr>
                <w:rFonts w:ascii="Times New Roman" w:hAnsi="Times New Roman"/>
                <w:b/>
                <w:sz w:val="21"/>
                <w:szCs w:val="21"/>
              </w:rPr>
            </w:pPr>
            <w:r>
              <w:rPr>
                <w:rFonts w:hint="eastAsia" w:ascii="Times New Roman" w:hAnsi="Times New Roman"/>
                <w:b/>
                <w:sz w:val="21"/>
                <w:szCs w:val="21"/>
              </w:rPr>
              <w:t>素养目标：</w:t>
            </w:r>
          </w:p>
          <w:p w14:paraId="456E3F26">
            <w:pPr>
              <w:pStyle w:val="16"/>
              <w:widowControl w:val="0"/>
              <w:jc w:val="left"/>
              <w:rPr>
                <w:rFonts w:cs="Times New Roman" w:eastAsiaTheme="minorEastAsia"/>
                <w:kern w:val="2"/>
                <w:lang w:val="zh-CN"/>
              </w:rPr>
            </w:pPr>
            <w:r>
              <w:rPr>
                <w:rFonts w:cs="Times New Roman" w:eastAsiaTheme="minorEastAsia"/>
                <w:bCs/>
                <w:kern w:val="2"/>
              </w:rPr>
              <w:t>能</w:t>
            </w:r>
            <w:r>
              <w:rPr>
                <w:rFonts w:hint="eastAsia" w:cs="Times New Roman" w:eastAsiaTheme="minorEastAsia"/>
                <w:bCs/>
                <w:kern w:val="2"/>
              </w:rPr>
              <w:t>以我国在国际性体育赛事取得的成绩为思政主题进行小组项目汇报，能分析归纳信息并运用英语语言基本技能进行口语表达，完成课堂展示。</w:t>
            </w:r>
          </w:p>
          <w:p w14:paraId="31797071">
            <w:pPr>
              <w:pStyle w:val="16"/>
              <w:widowControl w:val="0"/>
              <w:jc w:val="left"/>
              <w:rPr>
                <w:rFonts w:cs="Times New Roman" w:eastAsiaTheme="minorEastAsia"/>
                <w:b/>
                <w:kern w:val="2"/>
                <w:lang w:val="zh-CN"/>
              </w:rPr>
            </w:pPr>
            <w:r>
              <w:rPr>
                <w:rFonts w:hint="eastAsia" w:cs="Times New Roman" w:eastAsiaTheme="minorEastAsia"/>
                <w:b/>
                <w:kern w:val="2"/>
                <w:lang w:val="zh-CN"/>
              </w:rPr>
              <w:t>教学难点：</w:t>
            </w:r>
          </w:p>
          <w:p w14:paraId="4C9853C9">
            <w:pPr>
              <w:pStyle w:val="16"/>
              <w:widowControl w:val="0"/>
              <w:jc w:val="left"/>
              <w:rPr>
                <w:rFonts w:cs="Times New Roman" w:eastAsiaTheme="minorEastAsia"/>
                <w:bCs/>
              </w:rPr>
            </w:pPr>
            <w:r>
              <w:rPr>
                <w:rFonts w:cs="Times New Roman" w:eastAsiaTheme="minorEastAsia"/>
                <w:kern w:val="2"/>
                <w:lang w:val="zh-CN"/>
              </w:rPr>
              <w:t>运用已知信息预测篇章中的关键信息和主旨大意</w:t>
            </w:r>
          </w:p>
        </w:tc>
      </w:tr>
      <w:tr w14:paraId="0E0F3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0D60874">
            <w:pPr>
              <w:widowControl w:val="0"/>
              <w:spacing w:line="440" w:lineRule="exact"/>
              <w:jc w:val="both"/>
              <w:rPr>
                <w:rFonts w:cs="仿宋"/>
                <w:bCs/>
                <w:color w:val="000000"/>
                <w:szCs w:val="21"/>
              </w:rPr>
            </w:pPr>
            <w:r>
              <w:rPr>
                <w:rFonts w:hint="eastAsia" w:cs="仿宋"/>
                <w:bCs/>
                <w:color w:val="000000"/>
                <w:szCs w:val="21"/>
              </w:rPr>
              <w:t>实验5：</w:t>
            </w:r>
            <w:r>
              <w:rPr>
                <w:rFonts w:hint="eastAsia" w:cs="仿宋"/>
                <w:bCs/>
                <w:szCs w:val="21"/>
              </w:rPr>
              <w:t>（实验名称）</w:t>
            </w:r>
            <w:r>
              <w:rPr>
                <w:rFonts w:ascii="Times New Roman" w:hAnsi="Times New Roman" w:cs="Times New Roman"/>
                <w:bCs/>
                <w:szCs w:val="21"/>
              </w:rPr>
              <w:t>Unit 5</w:t>
            </w:r>
          </w:p>
        </w:tc>
      </w:tr>
      <w:tr w14:paraId="7C5E9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90EC162">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461DC11D">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1: What’s cooking?</w:t>
            </w:r>
          </w:p>
          <w:p w14:paraId="7E8660C1">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Two 74s, Please?</w:t>
            </w:r>
          </w:p>
          <w:p w14:paraId="043AC98C">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Instant Coffee</w:t>
            </w:r>
          </w:p>
          <w:p w14:paraId="5E52B608">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items</w:t>
            </w:r>
          </w:p>
          <w:p w14:paraId="703ABD75">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小组项目新闻汇报主题：科技进步</w:t>
            </w:r>
          </w:p>
          <w:p w14:paraId="73D35FCF">
            <w:pPr>
              <w:widowControl w:val="0"/>
              <w:jc w:val="both"/>
              <w:rPr>
                <w:rFonts w:ascii="Times New Roman" w:hAnsi="Times New Roman"/>
                <w:b/>
                <w:sz w:val="21"/>
                <w:szCs w:val="21"/>
              </w:rPr>
            </w:pPr>
            <w:r>
              <w:rPr>
                <w:rFonts w:hint="eastAsia" w:ascii="Times New Roman" w:hAnsi="Times New Roman"/>
                <w:b/>
                <w:sz w:val="21"/>
                <w:szCs w:val="21"/>
              </w:rPr>
              <w:t>知识目标：</w:t>
            </w:r>
          </w:p>
          <w:p w14:paraId="0F0F8B1A">
            <w:pPr>
              <w:pStyle w:val="17"/>
              <w:widowControl w:val="0"/>
              <w:numPr>
                <w:ilvl w:val="0"/>
                <w:numId w:val="13"/>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62582482">
            <w:pPr>
              <w:pStyle w:val="17"/>
              <w:widowControl w:val="0"/>
              <w:numPr>
                <w:ilvl w:val="0"/>
                <w:numId w:val="13"/>
              </w:numPr>
              <w:ind w:firstLineChars="0"/>
              <w:jc w:val="both"/>
              <w:rPr>
                <w:rFonts w:ascii="Times New Roman" w:hAnsi="Times New Roman"/>
                <w:sz w:val="21"/>
                <w:szCs w:val="21"/>
              </w:rPr>
            </w:pPr>
            <w:r>
              <w:rPr>
                <w:rFonts w:hint="eastAsia" w:ascii="Times New Roman" w:hAnsi="Times New Roman"/>
                <w:sz w:val="21"/>
                <w:szCs w:val="21"/>
              </w:rPr>
              <w:t>通过教师讲解和课堂练习，知道与听力有关的语言知识（听力策略与技巧、语音知识和语法知识）和非语言知识（背景知识）。</w:t>
            </w:r>
          </w:p>
          <w:p w14:paraId="6A7D74AD">
            <w:pPr>
              <w:widowControl w:val="0"/>
              <w:jc w:val="both"/>
              <w:rPr>
                <w:rFonts w:ascii="Times New Roman" w:hAnsi="Times New Roman"/>
                <w:b/>
                <w:sz w:val="21"/>
                <w:szCs w:val="21"/>
              </w:rPr>
            </w:pPr>
            <w:r>
              <w:rPr>
                <w:rFonts w:hint="eastAsia" w:ascii="Times New Roman" w:hAnsi="Times New Roman"/>
                <w:b/>
                <w:sz w:val="21"/>
                <w:szCs w:val="21"/>
              </w:rPr>
              <w:t>能力目标：</w:t>
            </w:r>
          </w:p>
          <w:p w14:paraId="69F20ECD">
            <w:pPr>
              <w:pStyle w:val="17"/>
              <w:widowControl w:val="0"/>
              <w:numPr>
                <w:ilvl w:val="0"/>
                <w:numId w:val="14"/>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062EB547">
            <w:pPr>
              <w:pStyle w:val="17"/>
              <w:widowControl w:val="0"/>
              <w:numPr>
                <w:ilvl w:val="0"/>
                <w:numId w:val="14"/>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48ED205C">
            <w:pPr>
              <w:pStyle w:val="17"/>
              <w:widowControl w:val="0"/>
              <w:numPr>
                <w:ilvl w:val="0"/>
                <w:numId w:val="14"/>
              </w:numPr>
              <w:ind w:firstLineChars="0"/>
              <w:jc w:val="both"/>
              <w:rPr>
                <w:rFonts w:ascii="Times New Roman" w:hAnsi="Times New Roman"/>
                <w:sz w:val="21"/>
                <w:szCs w:val="21"/>
              </w:rPr>
            </w:pPr>
            <w:r>
              <w:rPr>
                <w:rFonts w:hint="eastAsia" w:ascii="Times New Roman" w:hAnsi="Times New Roman"/>
                <w:sz w:val="21"/>
                <w:szCs w:val="21"/>
              </w:rPr>
              <w:t>能够运用速写技巧记笔记。</w:t>
            </w:r>
          </w:p>
          <w:p w14:paraId="4BFF52C5">
            <w:pPr>
              <w:widowControl w:val="0"/>
              <w:jc w:val="both"/>
              <w:rPr>
                <w:rFonts w:ascii="Times New Roman" w:hAnsi="Times New Roman"/>
                <w:b/>
                <w:sz w:val="21"/>
                <w:szCs w:val="21"/>
              </w:rPr>
            </w:pPr>
            <w:r>
              <w:rPr>
                <w:rFonts w:hint="eastAsia" w:ascii="Times New Roman" w:hAnsi="Times New Roman"/>
                <w:b/>
                <w:sz w:val="21"/>
                <w:szCs w:val="21"/>
              </w:rPr>
              <w:t>素养目标：</w:t>
            </w:r>
          </w:p>
          <w:p w14:paraId="1D17383E">
            <w:pPr>
              <w:pStyle w:val="16"/>
              <w:widowControl w:val="0"/>
              <w:jc w:val="left"/>
              <w:rPr>
                <w:rFonts w:cs="Times New Roman" w:eastAsiaTheme="minorEastAsia"/>
                <w:kern w:val="2"/>
                <w:lang w:val="zh-CN"/>
              </w:rPr>
            </w:pPr>
            <w:r>
              <w:rPr>
                <w:rFonts w:cs="Times New Roman" w:eastAsiaTheme="minorEastAsia"/>
                <w:bCs/>
                <w:kern w:val="2"/>
              </w:rPr>
              <w:t>能</w:t>
            </w:r>
            <w:r>
              <w:rPr>
                <w:rFonts w:hint="eastAsia" w:cs="Times New Roman" w:eastAsiaTheme="minorEastAsia"/>
                <w:bCs/>
                <w:kern w:val="2"/>
              </w:rPr>
              <w:t>以反映中国科技进步新闻报道为素材进行小组项目汇报，能分析归纳信息并运用英语语言基本技能进行口语表达，完成课堂展示。</w:t>
            </w:r>
          </w:p>
          <w:p w14:paraId="1ED572D9">
            <w:pPr>
              <w:pStyle w:val="16"/>
              <w:widowControl w:val="0"/>
              <w:jc w:val="left"/>
              <w:rPr>
                <w:rFonts w:cs="Times New Roman" w:eastAsiaTheme="minorEastAsia"/>
                <w:b/>
                <w:kern w:val="2"/>
                <w:lang w:val="zh-CN"/>
              </w:rPr>
            </w:pPr>
            <w:r>
              <w:rPr>
                <w:rFonts w:hint="eastAsia" w:cs="Times New Roman" w:eastAsiaTheme="minorEastAsia"/>
                <w:b/>
                <w:kern w:val="2"/>
                <w:lang w:val="zh-CN"/>
              </w:rPr>
              <w:t>教学难点：</w:t>
            </w:r>
          </w:p>
          <w:p w14:paraId="18833395">
            <w:pPr>
              <w:pStyle w:val="16"/>
              <w:widowControl w:val="0"/>
              <w:jc w:val="left"/>
              <w:rPr>
                <w:rFonts w:cs="Times New Roman" w:eastAsiaTheme="minorEastAsia"/>
                <w:bCs/>
              </w:rPr>
            </w:pPr>
            <w:r>
              <w:rPr>
                <w:rFonts w:hint="eastAsia" w:cs="Times New Roman" w:eastAsiaTheme="minorEastAsia"/>
                <w:bCs/>
              </w:rPr>
              <w:t>烹饪所需材料的词汇；</w:t>
            </w:r>
            <w:r>
              <w:rPr>
                <w:rFonts w:cs="Times New Roman" w:eastAsiaTheme="minorEastAsia"/>
                <w:bCs/>
              </w:rPr>
              <w:t>coffee制作流程的说明</w:t>
            </w:r>
            <w:r>
              <w:rPr>
                <w:rFonts w:hint="eastAsia" w:cs="Times New Roman" w:eastAsiaTheme="minorEastAsia"/>
                <w:bCs/>
              </w:rPr>
              <w:t>以及流程图的答题策略</w:t>
            </w:r>
          </w:p>
        </w:tc>
      </w:tr>
      <w:tr w14:paraId="1635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4748C41">
            <w:pPr>
              <w:widowControl w:val="0"/>
              <w:spacing w:line="440" w:lineRule="exact"/>
              <w:jc w:val="both"/>
              <w:rPr>
                <w:rFonts w:cs="仿宋"/>
                <w:bCs/>
                <w:color w:val="000000"/>
                <w:szCs w:val="21"/>
              </w:rPr>
            </w:pPr>
            <w:r>
              <w:rPr>
                <w:rFonts w:hint="eastAsia" w:cs="仿宋"/>
                <w:bCs/>
                <w:color w:val="000000"/>
                <w:szCs w:val="21"/>
              </w:rPr>
              <w:t>实验6：</w:t>
            </w:r>
            <w:r>
              <w:rPr>
                <w:rFonts w:hint="eastAsia" w:cs="仿宋"/>
                <w:bCs/>
                <w:szCs w:val="21"/>
              </w:rPr>
              <w:t>（实验名称）</w:t>
            </w:r>
            <w:r>
              <w:rPr>
                <w:rFonts w:ascii="Times New Roman" w:hAnsi="Times New Roman" w:cs="Times New Roman"/>
                <w:bCs/>
                <w:szCs w:val="21"/>
              </w:rPr>
              <w:t>Unit 6</w:t>
            </w:r>
          </w:p>
        </w:tc>
      </w:tr>
      <w:tr w14:paraId="37B63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B4A7E70">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13E14204">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1: What a Super Flat?</w:t>
            </w:r>
          </w:p>
          <w:p w14:paraId="43AE5730">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Are You Free for Lunch Today?</w:t>
            </w:r>
          </w:p>
          <w:p w14:paraId="1253AE12">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A coin</w:t>
            </w:r>
          </w:p>
          <w:p w14:paraId="2F49B604">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News items </w:t>
            </w:r>
          </w:p>
          <w:p w14:paraId="433C8813">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Activity小组项目新闻汇报主题：环境保护</w:t>
            </w:r>
          </w:p>
          <w:p w14:paraId="2DEA4BF0">
            <w:pPr>
              <w:widowControl w:val="0"/>
              <w:jc w:val="both"/>
              <w:rPr>
                <w:rFonts w:ascii="Times New Roman" w:hAnsi="Times New Roman"/>
                <w:b/>
                <w:sz w:val="21"/>
                <w:szCs w:val="21"/>
              </w:rPr>
            </w:pPr>
            <w:r>
              <w:rPr>
                <w:rFonts w:hint="eastAsia" w:ascii="Times New Roman" w:hAnsi="Times New Roman"/>
                <w:b/>
                <w:sz w:val="21"/>
                <w:szCs w:val="21"/>
              </w:rPr>
              <w:t>知识目标：</w:t>
            </w:r>
          </w:p>
          <w:p w14:paraId="106FF847">
            <w:pPr>
              <w:pStyle w:val="17"/>
              <w:widowControl w:val="0"/>
              <w:numPr>
                <w:ilvl w:val="0"/>
                <w:numId w:val="15"/>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32947736">
            <w:pPr>
              <w:pStyle w:val="17"/>
              <w:widowControl w:val="0"/>
              <w:numPr>
                <w:ilvl w:val="0"/>
                <w:numId w:val="15"/>
              </w:numPr>
              <w:ind w:firstLineChars="0"/>
              <w:jc w:val="both"/>
              <w:rPr>
                <w:rFonts w:ascii="Times New Roman" w:hAnsi="Times New Roman"/>
                <w:sz w:val="21"/>
                <w:szCs w:val="21"/>
              </w:rPr>
            </w:pPr>
            <w:r>
              <w:rPr>
                <w:rFonts w:hint="eastAsia" w:ascii="Times New Roman" w:hAnsi="Times New Roman"/>
                <w:sz w:val="21"/>
                <w:szCs w:val="21"/>
              </w:rPr>
              <w:t>通过教师讲解和课堂练习，知道与听力有关的语言知识（听力策略与技巧、语音知识和语法知识）和非语言知识（背景知识）。</w:t>
            </w:r>
          </w:p>
          <w:p w14:paraId="04AE2E09">
            <w:pPr>
              <w:widowControl w:val="0"/>
              <w:jc w:val="both"/>
              <w:rPr>
                <w:rFonts w:ascii="Times New Roman" w:hAnsi="Times New Roman"/>
                <w:b/>
                <w:sz w:val="21"/>
                <w:szCs w:val="21"/>
              </w:rPr>
            </w:pPr>
            <w:r>
              <w:rPr>
                <w:rFonts w:hint="eastAsia" w:ascii="Times New Roman" w:hAnsi="Times New Roman"/>
                <w:b/>
                <w:sz w:val="21"/>
                <w:szCs w:val="21"/>
              </w:rPr>
              <w:t>能力目标：</w:t>
            </w:r>
          </w:p>
          <w:p w14:paraId="2928B376">
            <w:pPr>
              <w:pStyle w:val="17"/>
              <w:widowControl w:val="0"/>
              <w:numPr>
                <w:ilvl w:val="0"/>
                <w:numId w:val="16"/>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19798572">
            <w:pPr>
              <w:pStyle w:val="17"/>
              <w:widowControl w:val="0"/>
              <w:numPr>
                <w:ilvl w:val="0"/>
                <w:numId w:val="16"/>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66011624">
            <w:pPr>
              <w:pStyle w:val="17"/>
              <w:widowControl w:val="0"/>
              <w:numPr>
                <w:ilvl w:val="0"/>
                <w:numId w:val="16"/>
              </w:numPr>
              <w:ind w:firstLineChars="0"/>
              <w:jc w:val="both"/>
              <w:rPr>
                <w:rFonts w:ascii="Times New Roman" w:hAnsi="Times New Roman"/>
                <w:sz w:val="21"/>
                <w:szCs w:val="21"/>
              </w:rPr>
            </w:pPr>
            <w:r>
              <w:rPr>
                <w:rFonts w:hint="eastAsia" w:ascii="Times New Roman" w:hAnsi="Times New Roman"/>
                <w:sz w:val="21"/>
                <w:szCs w:val="21"/>
              </w:rPr>
              <w:t>能够运用速写技巧记笔记。</w:t>
            </w:r>
          </w:p>
          <w:p w14:paraId="52BB57F7">
            <w:pPr>
              <w:widowControl w:val="0"/>
              <w:jc w:val="both"/>
              <w:rPr>
                <w:rFonts w:ascii="Times New Roman" w:hAnsi="Times New Roman"/>
                <w:b/>
                <w:sz w:val="21"/>
                <w:szCs w:val="21"/>
              </w:rPr>
            </w:pPr>
            <w:r>
              <w:rPr>
                <w:rFonts w:hint="eastAsia" w:ascii="Times New Roman" w:hAnsi="Times New Roman"/>
                <w:b/>
                <w:sz w:val="21"/>
                <w:szCs w:val="21"/>
              </w:rPr>
              <w:t>素养目标：</w:t>
            </w:r>
          </w:p>
          <w:p w14:paraId="782A865A">
            <w:pPr>
              <w:pStyle w:val="16"/>
              <w:widowControl w:val="0"/>
              <w:jc w:val="left"/>
              <w:rPr>
                <w:rFonts w:cs="Times New Roman" w:eastAsiaTheme="minorEastAsia"/>
                <w:kern w:val="2"/>
                <w:lang w:val="zh-CN"/>
              </w:rPr>
            </w:pPr>
            <w:r>
              <w:rPr>
                <w:rFonts w:cs="Times New Roman" w:eastAsiaTheme="minorEastAsia"/>
                <w:bCs/>
                <w:kern w:val="2"/>
              </w:rPr>
              <w:t>能</w:t>
            </w:r>
            <w:r>
              <w:rPr>
                <w:rFonts w:hint="eastAsia" w:cs="Times New Roman" w:eastAsiaTheme="minorEastAsia"/>
                <w:bCs/>
                <w:kern w:val="2"/>
              </w:rPr>
              <w:t>以中国采取的环保措施和业已取得的成效作为思政主题进行小组项目汇报，能分析归纳信息并运用英语语言基本技能进行口语表达，完成课堂展示。</w:t>
            </w:r>
          </w:p>
          <w:p w14:paraId="127132EB">
            <w:pPr>
              <w:pStyle w:val="16"/>
              <w:widowControl w:val="0"/>
              <w:jc w:val="left"/>
              <w:rPr>
                <w:rFonts w:cs="Times New Roman" w:eastAsiaTheme="minorEastAsia"/>
                <w:b/>
                <w:kern w:val="2"/>
                <w:lang w:val="zh-CN"/>
              </w:rPr>
            </w:pPr>
            <w:r>
              <w:rPr>
                <w:rFonts w:hint="eastAsia" w:cs="Times New Roman" w:eastAsiaTheme="minorEastAsia"/>
                <w:b/>
                <w:kern w:val="2"/>
                <w:lang w:val="zh-CN"/>
              </w:rPr>
              <w:t>教学难点：</w:t>
            </w:r>
          </w:p>
          <w:p w14:paraId="043D1E0B">
            <w:pPr>
              <w:pStyle w:val="16"/>
              <w:widowControl w:val="0"/>
              <w:jc w:val="left"/>
              <w:rPr>
                <w:rFonts w:cs="Times New Roman" w:eastAsiaTheme="minorEastAsia"/>
                <w:bCs/>
              </w:rPr>
            </w:pPr>
            <w:r>
              <w:rPr>
                <w:rFonts w:hint="eastAsia" w:cs="Times New Roman" w:eastAsiaTheme="minorEastAsia"/>
                <w:bCs/>
              </w:rPr>
              <w:t>运用题目选项所给的已知信息推测问题，如何通过记笔记的方式理解文本大意并获取细节信息</w:t>
            </w:r>
          </w:p>
        </w:tc>
      </w:tr>
      <w:tr w14:paraId="2BFAF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469053E">
            <w:pPr>
              <w:widowControl w:val="0"/>
              <w:spacing w:line="440" w:lineRule="exact"/>
              <w:jc w:val="both"/>
              <w:rPr>
                <w:rFonts w:cs="仿宋"/>
                <w:bCs/>
                <w:color w:val="000000"/>
                <w:szCs w:val="21"/>
              </w:rPr>
            </w:pPr>
            <w:r>
              <w:rPr>
                <w:rFonts w:hint="eastAsia" w:cs="仿宋"/>
                <w:bCs/>
                <w:color w:val="000000"/>
                <w:szCs w:val="21"/>
              </w:rPr>
              <w:t>实验7：</w:t>
            </w:r>
            <w:r>
              <w:rPr>
                <w:rFonts w:hint="eastAsia" w:cs="仿宋"/>
                <w:bCs/>
                <w:szCs w:val="21"/>
              </w:rPr>
              <w:t>（实验名称）</w:t>
            </w:r>
            <w:r>
              <w:rPr>
                <w:rFonts w:ascii="Times New Roman" w:hAnsi="Times New Roman" w:cs="Times New Roman"/>
                <w:bCs/>
                <w:szCs w:val="21"/>
              </w:rPr>
              <w:t>Unit 7</w:t>
            </w:r>
          </w:p>
        </w:tc>
      </w:tr>
      <w:tr w14:paraId="09E54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65E9A0D">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0648BECA">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1: In a Toy Shop</w:t>
            </w:r>
          </w:p>
          <w:p w14:paraId="2FCC0B99">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Customer Service?</w:t>
            </w:r>
          </w:p>
          <w:p w14:paraId="41E5B99C">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Passage: An Unusual Shop</w:t>
            </w:r>
          </w:p>
          <w:p w14:paraId="250E6506">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items</w:t>
            </w:r>
          </w:p>
          <w:p w14:paraId="09B8E90A">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小组项目新闻汇报主题：社会民生</w:t>
            </w:r>
          </w:p>
          <w:p w14:paraId="5DB5E4D5">
            <w:pPr>
              <w:widowControl w:val="0"/>
              <w:jc w:val="both"/>
              <w:rPr>
                <w:rFonts w:ascii="Times New Roman" w:hAnsi="Times New Roman"/>
                <w:b/>
                <w:sz w:val="21"/>
                <w:szCs w:val="21"/>
              </w:rPr>
            </w:pPr>
            <w:r>
              <w:rPr>
                <w:rFonts w:hint="eastAsia" w:ascii="Times New Roman" w:hAnsi="Times New Roman"/>
                <w:b/>
                <w:sz w:val="21"/>
                <w:szCs w:val="21"/>
              </w:rPr>
              <w:t>知识目标：</w:t>
            </w:r>
          </w:p>
          <w:p w14:paraId="2618A49C">
            <w:pPr>
              <w:pStyle w:val="17"/>
              <w:widowControl w:val="0"/>
              <w:numPr>
                <w:ilvl w:val="0"/>
                <w:numId w:val="17"/>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1A6FB75C">
            <w:pPr>
              <w:pStyle w:val="17"/>
              <w:widowControl w:val="0"/>
              <w:numPr>
                <w:ilvl w:val="0"/>
                <w:numId w:val="17"/>
              </w:numPr>
              <w:ind w:firstLineChars="0"/>
              <w:jc w:val="both"/>
              <w:rPr>
                <w:rFonts w:ascii="Times New Roman" w:hAnsi="Times New Roman"/>
                <w:sz w:val="21"/>
                <w:szCs w:val="21"/>
              </w:rPr>
            </w:pPr>
            <w:r>
              <w:rPr>
                <w:rFonts w:hint="eastAsia" w:ascii="Times New Roman" w:hAnsi="Times New Roman"/>
                <w:sz w:val="21"/>
                <w:szCs w:val="21"/>
              </w:rPr>
              <w:t>通过教师讲解和课堂练习，知道与听力有关的语言知识（听力策略与技巧、语音知识和语法知识）和非语言知识（背景知识）。</w:t>
            </w:r>
          </w:p>
          <w:p w14:paraId="4ADA1139">
            <w:pPr>
              <w:widowControl w:val="0"/>
              <w:jc w:val="both"/>
              <w:rPr>
                <w:rFonts w:ascii="Times New Roman" w:hAnsi="Times New Roman"/>
                <w:b/>
                <w:sz w:val="21"/>
                <w:szCs w:val="21"/>
              </w:rPr>
            </w:pPr>
            <w:r>
              <w:rPr>
                <w:rFonts w:hint="eastAsia" w:ascii="Times New Roman" w:hAnsi="Times New Roman"/>
                <w:b/>
                <w:sz w:val="21"/>
                <w:szCs w:val="21"/>
              </w:rPr>
              <w:t>能力目标：</w:t>
            </w:r>
          </w:p>
          <w:p w14:paraId="2AD39884">
            <w:pPr>
              <w:pStyle w:val="17"/>
              <w:widowControl w:val="0"/>
              <w:numPr>
                <w:ilvl w:val="0"/>
                <w:numId w:val="18"/>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128ECD82">
            <w:pPr>
              <w:pStyle w:val="17"/>
              <w:widowControl w:val="0"/>
              <w:numPr>
                <w:ilvl w:val="0"/>
                <w:numId w:val="18"/>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0B6EA7A2">
            <w:pPr>
              <w:pStyle w:val="17"/>
              <w:widowControl w:val="0"/>
              <w:numPr>
                <w:ilvl w:val="0"/>
                <w:numId w:val="18"/>
              </w:numPr>
              <w:ind w:firstLineChars="0"/>
              <w:jc w:val="both"/>
              <w:rPr>
                <w:rFonts w:ascii="Times New Roman" w:hAnsi="Times New Roman"/>
                <w:sz w:val="21"/>
                <w:szCs w:val="21"/>
              </w:rPr>
            </w:pPr>
            <w:r>
              <w:rPr>
                <w:rFonts w:hint="eastAsia" w:ascii="Times New Roman" w:hAnsi="Times New Roman"/>
                <w:sz w:val="21"/>
                <w:szCs w:val="21"/>
              </w:rPr>
              <w:t>能够运用速写技巧记笔记。</w:t>
            </w:r>
          </w:p>
          <w:p w14:paraId="2F219631">
            <w:pPr>
              <w:widowControl w:val="0"/>
              <w:jc w:val="both"/>
              <w:rPr>
                <w:rFonts w:ascii="Times New Roman" w:hAnsi="Times New Roman"/>
                <w:b/>
                <w:sz w:val="21"/>
                <w:szCs w:val="21"/>
              </w:rPr>
            </w:pPr>
            <w:r>
              <w:rPr>
                <w:rFonts w:hint="eastAsia" w:ascii="Times New Roman" w:hAnsi="Times New Roman"/>
                <w:b/>
                <w:sz w:val="21"/>
                <w:szCs w:val="21"/>
              </w:rPr>
              <w:t>素养目标：</w:t>
            </w:r>
          </w:p>
          <w:p w14:paraId="368BB350">
            <w:pPr>
              <w:pStyle w:val="16"/>
              <w:widowControl w:val="0"/>
              <w:jc w:val="left"/>
              <w:rPr>
                <w:rFonts w:cs="Times New Roman" w:eastAsiaTheme="minorEastAsia"/>
                <w:kern w:val="2"/>
                <w:lang w:val="zh-CN"/>
              </w:rPr>
            </w:pPr>
            <w:r>
              <w:rPr>
                <w:rFonts w:cs="Times New Roman" w:eastAsiaTheme="minorEastAsia"/>
                <w:bCs/>
                <w:kern w:val="2"/>
              </w:rPr>
              <w:t>能</w:t>
            </w:r>
            <w:r>
              <w:rPr>
                <w:rFonts w:hint="eastAsia" w:cs="Times New Roman" w:eastAsiaTheme="minorEastAsia"/>
                <w:bCs/>
                <w:kern w:val="2"/>
              </w:rPr>
              <w:t>以我国社会民生问题为思政主题进行小组项目汇报，能分析归纳信息并运用英语语言基本技能进行口语表达，完成课堂展示。</w:t>
            </w:r>
          </w:p>
          <w:p w14:paraId="286AD1EA">
            <w:pPr>
              <w:pStyle w:val="16"/>
              <w:widowControl w:val="0"/>
              <w:jc w:val="left"/>
              <w:rPr>
                <w:rFonts w:cs="Times New Roman" w:eastAsiaTheme="minorEastAsia"/>
                <w:b/>
                <w:kern w:val="2"/>
                <w:lang w:val="zh-CN"/>
              </w:rPr>
            </w:pPr>
            <w:r>
              <w:rPr>
                <w:rFonts w:hint="eastAsia" w:cs="Times New Roman" w:eastAsiaTheme="minorEastAsia"/>
                <w:b/>
                <w:kern w:val="2"/>
                <w:lang w:val="zh-CN"/>
              </w:rPr>
              <w:t>教学难点：</w:t>
            </w:r>
          </w:p>
          <w:p w14:paraId="15D0E4C6">
            <w:pPr>
              <w:pStyle w:val="16"/>
              <w:widowControl w:val="0"/>
              <w:jc w:val="left"/>
              <w:rPr>
                <w:rFonts w:cs="Times New Roman" w:eastAsiaTheme="minorEastAsia"/>
                <w:bCs/>
              </w:rPr>
            </w:pPr>
            <w:r>
              <w:rPr>
                <w:rFonts w:hint="eastAsia" w:cs="Times New Roman" w:eastAsiaTheme="minorEastAsia"/>
                <w:bCs/>
              </w:rPr>
              <w:t>听写的出题思路和答题技巧，理解听辨核心词汇和较长的语句，分析语法结构，减少词形错误、语法错误。</w:t>
            </w:r>
          </w:p>
        </w:tc>
      </w:tr>
      <w:tr w14:paraId="088C4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BBACE62">
            <w:pPr>
              <w:widowControl w:val="0"/>
              <w:spacing w:line="440" w:lineRule="exact"/>
              <w:jc w:val="both"/>
              <w:rPr>
                <w:rFonts w:cs="仿宋"/>
                <w:bCs/>
                <w:color w:val="000000"/>
                <w:szCs w:val="21"/>
              </w:rPr>
            </w:pPr>
            <w:r>
              <w:rPr>
                <w:rFonts w:hint="eastAsia" w:cs="仿宋"/>
                <w:bCs/>
                <w:color w:val="000000"/>
                <w:szCs w:val="21"/>
              </w:rPr>
              <w:t>实验8：</w:t>
            </w:r>
            <w:r>
              <w:rPr>
                <w:rFonts w:hint="eastAsia" w:cs="仿宋"/>
                <w:bCs/>
                <w:szCs w:val="21"/>
              </w:rPr>
              <w:t>（实验名称）</w:t>
            </w:r>
            <w:r>
              <w:rPr>
                <w:rFonts w:ascii="Times New Roman" w:hAnsi="Times New Roman" w:cs="Times New Roman"/>
                <w:bCs/>
                <w:szCs w:val="21"/>
              </w:rPr>
              <w:t>Unit 8</w:t>
            </w:r>
          </w:p>
        </w:tc>
      </w:tr>
      <w:tr w14:paraId="52F23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8762EEC">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Dialogue 1</w:t>
            </w:r>
          </w:p>
          <w:p w14:paraId="38F2C21E">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Dialogue 2</w:t>
            </w:r>
          </w:p>
          <w:p w14:paraId="540DBD15">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Listening and Note-Taking</w:t>
            </w:r>
          </w:p>
          <w:p w14:paraId="2E1BB3B5">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Passage</w:t>
            </w:r>
          </w:p>
          <w:p w14:paraId="77CA01DD">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Items</w:t>
            </w:r>
          </w:p>
          <w:p w14:paraId="1BB676B2">
            <w:pPr>
              <w:widowControl w:val="0"/>
              <w:numPr>
                <w:ilvl w:val="0"/>
                <w:numId w:val="4"/>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Final revision</w:t>
            </w:r>
          </w:p>
          <w:p w14:paraId="1DE723BE">
            <w:pPr>
              <w:widowControl w:val="0"/>
              <w:jc w:val="both"/>
              <w:rPr>
                <w:rFonts w:ascii="Times New Roman" w:hAnsi="Times New Roman"/>
                <w:b/>
                <w:sz w:val="21"/>
                <w:szCs w:val="21"/>
              </w:rPr>
            </w:pPr>
            <w:r>
              <w:rPr>
                <w:rFonts w:hint="eastAsia" w:ascii="Times New Roman" w:hAnsi="Times New Roman"/>
                <w:b/>
                <w:sz w:val="21"/>
                <w:szCs w:val="21"/>
              </w:rPr>
              <w:t>知识目标：</w:t>
            </w:r>
          </w:p>
          <w:p w14:paraId="4752E8AB">
            <w:pPr>
              <w:pStyle w:val="17"/>
              <w:widowControl w:val="0"/>
              <w:numPr>
                <w:ilvl w:val="0"/>
                <w:numId w:val="19"/>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52B4CE3F">
            <w:pPr>
              <w:pStyle w:val="17"/>
              <w:widowControl w:val="0"/>
              <w:numPr>
                <w:ilvl w:val="0"/>
                <w:numId w:val="19"/>
              </w:numPr>
              <w:ind w:firstLineChars="0"/>
              <w:jc w:val="both"/>
              <w:rPr>
                <w:rFonts w:ascii="Times New Roman" w:hAnsi="Times New Roman"/>
                <w:sz w:val="21"/>
                <w:szCs w:val="21"/>
              </w:rPr>
            </w:pPr>
            <w:r>
              <w:rPr>
                <w:rFonts w:hint="eastAsia" w:ascii="Times New Roman" w:hAnsi="Times New Roman"/>
                <w:sz w:val="21"/>
                <w:szCs w:val="21"/>
              </w:rPr>
              <w:t>通过教师讲解和课堂练习，知道与听力有关的语言知识（听力策略与技巧、语音知识和语法知识）和非语言知识（背景知识）。</w:t>
            </w:r>
          </w:p>
          <w:p w14:paraId="7D5936D3">
            <w:pPr>
              <w:widowControl w:val="0"/>
              <w:jc w:val="both"/>
              <w:rPr>
                <w:rFonts w:ascii="Times New Roman" w:hAnsi="Times New Roman"/>
                <w:b/>
                <w:sz w:val="21"/>
                <w:szCs w:val="21"/>
              </w:rPr>
            </w:pPr>
            <w:r>
              <w:rPr>
                <w:rFonts w:hint="eastAsia" w:ascii="Times New Roman" w:hAnsi="Times New Roman"/>
                <w:b/>
                <w:sz w:val="21"/>
                <w:szCs w:val="21"/>
              </w:rPr>
              <w:t>能力目标：</w:t>
            </w:r>
          </w:p>
          <w:p w14:paraId="62994B17">
            <w:pPr>
              <w:pStyle w:val="17"/>
              <w:widowControl w:val="0"/>
              <w:numPr>
                <w:ilvl w:val="0"/>
                <w:numId w:val="20"/>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2DE296BC">
            <w:pPr>
              <w:pStyle w:val="17"/>
              <w:widowControl w:val="0"/>
              <w:numPr>
                <w:ilvl w:val="0"/>
                <w:numId w:val="20"/>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68BD7AEB">
            <w:pPr>
              <w:pStyle w:val="17"/>
              <w:widowControl w:val="0"/>
              <w:numPr>
                <w:ilvl w:val="0"/>
                <w:numId w:val="20"/>
              </w:numPr>
              <w:ind w:firstLineChars="0"/>
              <w:jc w:val="both"/>
              <w:rPr>
                <w:rFonts w:ascii="Times New Roman" w:hAnsi="Times New Roman"/>
                <w:sz w:val="21"/>
                <w:szCs w:val="21"/>
              </w:rPr>
            </w:pPr>
            <w:r>
              <w:rPr>
                <w:rFonts w:hint="eastAsia" w:ascii="Times New Roman" w:hAnsi="Times New Roman"/>
                <w:sz w:val="21"/>
                <w:szCs w:val="21"/>
              </w:rPr>
              <w:t>能够运用速写技巧记笔记。</w:t>
            </w:r>
          </w:p>
          <w:p w14:paraId="4821744B">
            <w:pPr>
              <w:widowControl w:val="0"/>
              <w:jc w:val="both"/>
              <w:rPr>
                <w:rFonts w:ascii="Times New Roman" w:hAnsi="Times New Roman"/>
                <w:b/>
                <w:sz w:val="21"/>
                <w:szCs w:val="21"/>
              </w:rPr>
            </w:pPr>
            <w:r>
              <w:rPr>
                <w:rFonts w:hint="eastAsia" w:ascii="Times New Roman" w:hAnsi="Times New Roman"/>
                <w:b/>
                <w:sz w:val="21"/>
                <w:szCs w:val="21"/>
              </w:rPr>
              <w:t>素养目标：</w:t>
            </w:r>
          </w:p>
          <w:p w14:paraId="467742CD">
            <w:pPr>
              <w:pStyle w:val="16"/>
              <w:widowControl w:val="0"/>
              <w:jc w:val="left"/>
              <w:rPr>
                <w:rFonts w:cs="Times New Roman" w:eastAsiaTheme="minorEastAsia"/>
                <w:kern w:val="2"/>
                <w:lang w:val="zh-CN"/>
              </w:rPr>
            </w:pPr>
            <w:r>
              <w:rPr>
                <w:rFonts w:hint="eastAsia" w:cs="Times New Roman" w:eastAsiaTheme="minorEastAsia"/>
                <w:bCs/>
                <w:kern w:val="2"/>
              </w:rPr>
              <w:t>诚信考试</w:t>
            </w:r>
          </w:p>
          <w:p w14:paraId="684A9F57">
            <w:pPr>
              <w:pStyle w:val="16"/>
              <w:widowControl w:val="0"/>
              <w:jc w:val="left"/>
              <w:rPr>
                <w:rFonts w:cs="Times New Roman" w:eastAsiaTheme="minorEastAsia"/>
                <w:b/>
                <w:kern w:val="2"/>
                <w:lang w:val="zh-CN"/>
              </w:rPr>
            </w:pPr>
            <w:r>
              <w:rPr>
                <w:rFonts w:hint="eastAsia" w:cs="Times New Roman" w:eastAsiaTheme="minorEastAsia"/>
                <w:b/>
                <w:kern w:val="2"/>
                <w:lang w:val="zh-CN"/>
              </w:rPr>
              <w:t>教学难点：</w:t>
            </w:r>
          </w:p>
          <w:p w14:paraId="41F4446F">
            <w:pPr>
              <w:pStyle w:val="16"/>
              <w:widowControl w:val="0"/>
              <w:jc w:val="left"/>
              <w:rPr>
                <w:rFonts w:cs="Times New Roman" w:eastAsiaTheme="minorEastAsia"/>
                <w:bCs/>
              </w:rPr>
            </w:pPr>
            <w:r>
              <w:rPr>
                <w:rFonts w:hint="eastAsia" w:cs="Times New Roman" w:eastAsiaTheme="minorEastAsia"/>
                <w:bCs/>
                <w:kern w:val="2"/>
              </w:rPr>
              <w:t>运用</w:t>
            </w:r>
            <w:r>
              <w:rPr>
                <w:rFonts w:cs="Times New Roman" w:eastAsiaTheme="minorEastAsia"/>
                <w:kern w:val="2"/>
                <w:lang w:val="zh-CN"/>
              </w:rPr>
              <w:t>能综合运用预测、联想、辨析、推测等多种听力技巧理解主要内容并获取相关细节。</w:t>
            </w:r>
          </w:p>
        </w:tc>
      </w:tr>
    </w:tbl>
    <w:p w14:paraId="3070A9F5">
      <w:pPr>
        <w:pStyle w:val="19"/>
        <w:spacing w:before="163" w:after="163"/>
      </w:pPr>
      <w:r>
        <w:rPr>
          <w:rFonts w:hint="eastAsia"/>
        </w:rPr>
        <w:t>（三）各实验项目对课程目标的支撑关系</w:t>
      </w:r>
    </w:p>
    <w:tbl>
      <w:tblPr>
        <w:tblStyle w:val="8"/>
        <w:tblW w:w="48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31"/>
        <w:gridCol w:w="979"/>
        <w:gridCol w:w="979"/>
        <w:gridCol w:w="979"/>
        <w:gridCol w:w="979"/>
        <w:gridCol w:w="910"/>
      </w:tblGrid>
      <w:tr w14:paraId="0E05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3431" w:type="dxa"/>
            <w:tcBorders>
              <w:top w:val="single" w:color="auto" w:sz="12" w:space="0"/>
              <w:left w:val="single" w:color="auto" w:sz="12" w:space="0"/>
              <w:tl2br w:val="single" w:color="auto" w:sz="4" w:space="0"/>
            </w:tcBorders>
          </w:tcPr>
          <w:p w14:paraId="6D34E355">
            <w:pPr>
              <w:pStyle w:val="15"/>
              <w:ind w:firstLine="489"/>
              <w:jc w:val="right"/>
              <w:rPr>
                <w:szCs w:val="16"/>
              </w:rPr>
            </w:pPr>
            <w:r>
              <w:rPr>
                <w:rFonts w:hint="eastAsia"/>
                <w:szCs w:val="16"/>
              </w:rPr>
              <w:t>4课程目标</w:t>
            </w:r>
          </w:p>
          <w:p w14:paraId="21023116">
            <w:pPr>
              <w:pStyle w:val="15"/>
              <w:ind w:right="210"/>
              <w:jc w:val="left"/>
              <w:rPr>
                <w:szCs w:val="16"/>
              </w:rPr>
            </w:pPr>
          </w:p>
          <w:p w14:paraId="6C21E08C">
            <w:pPr>
              <w:pStyle w:val="15"/>
              <w:ind w:right="210"/>
              <w:jc w:val="left"/>
              <w:rPr>
                <w:szCs w:val="16"/>
              </w:rPr>
            </w:pPr>
            <w:r>
              <w:rPr>
                <w:rFonts w:hint="eastAsia"/>
                <w:szCs w:val="16"/>
              </w:rPr>
              <w:t>实验项目名称</w:t>
            </w:r>
          </w:p>
        </w:tc>
        <w:tc>
          <w:tcPr>
            <w:tcW w:w="979" w:type="dxa"/>
            <w:tcBorders>
              <w:top w:val="single" w:color="auto" w:sz="12" w:space="0"/>
            </w:tcBorders>
            <w:vAlign w:val="center"/>
          </w:tcPr>
          <w:p w14:paraId="6AB0469B">
            <w:pPr>
              <w:pStyle w:val="15"/>
              <w:rPr>
                <w:szCs w:val="16"/>
              </w:rPr>
            </w:pPr>
            <w:r>
              <w:rPr>
                <w:szCs w:val="16"/>
              </w:rPr>
              <w:t>1</w:t>
            </w:r>
          </w:p>
        </w:tc>
        <w:tc>
          <w:tcPr>
            <w:tcW w:w="979" w:type="dxa"/>
            <w:tcBorders>
              <w:top w:val="single" w:color="auto" w:sz="12" w:space="0"/>
            </w:tcBorders>
            <w:vAlign w:val="center"/>
          </w:tcPr>
          <w:p w14:paraId="054B3057">
            <w:pPr>
              <w:pStyle w:val="15"/>
              <w:rPr>
                <w:szCs w:val="16"/>
              </w:rPr>
            </w:pPr>
            <w:r>
              <w:rPr>
                <w:szCs w:val="16"/>
              </w:rPr>
              <w:t>2</w:t>
            </w:r>
          </w:p>
        </w:tc>
        <w:tc>
          <w:tcPr>
            <w:tcW w:w="979" w:type="dxa"/>
            <w:tcBorders>
              <w:top w:val="single" w:color="auto" w:sz="12" w:space="0"/>
            </w:tcBorders>
            <w:vAlign w:val="center"/>
          </w:tcPr>
          <w:p w14:paraId="079189F2">
            <w:pPr>
              <w:pStyle w:val="15"/>
              <w:rPr>
                <w:szCs w:val="16"/>
              </w:rPr>
            </w:pPr>
            <w:r>
              <w:rPr>
                <w:szCs w:val="16"/>
              </w:rPr>
              <w:t>3</w:t>
            </w:r>
          </w:p>
        </w:tc>
        <w:tc>
          <w:tcPr>
            <w:tcW w:w="979" w:type="dxa"/>
            <w:tcBorders>
              <w:top w:val="single" w:color="auto" w:sz="12" w:space="0"/>
            </w:tcBorders>
            <w:vAlign w:val="center"/>
          </w:tcPr>
          <w:p w14:paraId="7565B006">
            <w:pPr>
              <w:pStyle w:val="15"/>
              <w:rPr>
                <w:szCs w:val="16"/>
              </w:rPr>
            </w:pPr>
            <w:r>
              <w:rPr>
                <w:szCs w:val="16"/>
              </w:rPr>
              <w:t>4</w:t>
            </w:r>
          </w:p>
        </w:tc>
        <w:tc>
          <w:tcPr>
            <w:tcW w:w="910" w:type="dxa"/>
            <w:tcBorders>
              <w:top w:val="single" w:color="auto" w:sz="12" w:space="0"/>
              <w:right w:val="single" w:color="auto" w:sz="12" w:space="0"/>
            </w:tcBorders>
            <w:vAlign w:val="center"/>
          </w:tcPr>
          <w:p w14:paraId="591ECF56">
            <w:pPr>
              <w:pStyle w:val="15"/>
              <w:rPr>
                <w:szCs w:val="16"/>
              </w:rPr>
            </w:pPr>
            <w:r>
              <w:rPr>
                <w:szCs w:val="16"/>
              </w:rPr>
              <w:t>5</w:t>
            </w:r>
          </w:p>
        </w:tc>
      </w:tr>
      <w:tr w14:paraId="7F3F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431" w:type="dxa"/>
            <w:tcBorders>
              <w:left w:val="single" w:color="auto" w:sz="12" w:space="0"/>
            </w:tcBorders>
            <w:vAlign w:val="center"/>
          </w:tcPr>
          <w:p w14:paraId="729737F7">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对话</w:t>
            </w:r>
            <w:r>
              <w:rPr>
                <w:rFonts w:hint="eastAsia" w:asciiTheme="minorEastAsia" w:hAnsiTheme="minorEastAsia" w:eastAsiaTheme="minorEastAsia"/>
                <w:kern w:val="1"/>
                <w:sz w:val="21"/>
                <w:szCs w:val="21"/>
              </w:rPr>
              <w:t>听练与讲解</w:t>
            </w:r>
          </w:p>
        </w:tc>
        <w:tc>
          <w:tcPr>
            <w:tcW w:w="979" w:type="dxa"/>
            <w:vAlign w:val="center"/>
          </w:tcPr>
          <w:p w14:paraId="2E4AF259">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3E63A226">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0C3FFE4D">
            <w:pPr>
              <w:pStyle w:val="16"/>
              <w:rPr>
                <w:rFonts w:asciiTheme="minorEastAsia" w:hAnsiTheme="minorEastAsia" w:eastAsiaTheme="minorEastAsia"/>
              </w:rPr>
            </w:pPr>
          </w:p>
        </w:tc>
        <w:tc>
          <w:tcPr>
            <w:tcW w:w="979" w:type="dxa"/>
            <w:vAlign w:val="center"/>
          </w:tcPr>
          <w:p w14:paraId="0E0B8BC5">
            <w:pPr>
              <w:pStyle w:val="16"/>
              <w:rPr>
                <w:rFonts w:asciiTheme="minorEastAsia" w:hAnsiTheme="minorEastAsia" w:eastAsiaTheme="minorEastAsia"/>
              </w:rPr>
            </w:pPr>
            <w:r>
              <w:rPr>
                <w:rFonts w:hint="eastAsia" w:asciiTheme="minorEastAsia" w:hAnsiTheme="minorEastAsia" w:eastAsiaTheme="minorEastAsia"/>
              </w:rPr>
              <w:t>√</w:t>
            </w:r>
          </w:p>
        </w:tc>
        <w:tc>
          <w:tcPr>
            <w:tcW w:w="910" w:type="dxa"/>
            <w:tcBorders>
              <w:right w:val="single" w:color="auto" w:sz="12" w:space="0"/>
            </w:tcBorders>
            <w:vAlign w:val="center"/>
          </w:tcPr>
          <w:p w14:paraId="6BFDB617">
            <w:pPr>
              <w:pStyle w:val="16"/>
              <w:rPr>
                <w:rFonts w:asciiTheme="minorEastAsia" w:hAnsiTheme="minorEastAsia" w:eastAsiaTheme="minorEastAsia"/>
              </w:rPr>
            </w:pPr>
            <w:r>
              <w:rPr>
                <w:rFonts w:hint="eastAsia" w:asciiTheme="minorEastAsia" w:hAnsiTheme="minorEastAsia" w:eastAsiaTheme="minorEastAsia"/>
              </w:rPr>
              <w:t>√</w:t>
            </w:r>
          </w:p>
        </w:tc>
      </w:tr>
      <w:tr w14:paraId="3114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431" w:type="dxa"/>
            <w:tcBorders>
              <w:left w:val="single" w:color="auto" w:sz="12" w:space="0"/>
            </w:tcBorders>
            <w:vAlign w:val="center"/>
          </w:tcPr>
          <w:p w14:paraId="44F86B5A">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篇章听练与讲解</w:t>
            </w:r>
          </w:p>
        </w:tc>
        <w:tc>
          <w:tcPr>
            <w:tcW w:w="979" w:type="dxa"/>
            <w:vAlign w:val="center"/>
          </w:tcPr>
          <w:p w14:paraId="093B469F">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19444908">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4210FCF5">
            <w:pPr>
              <w:pStyle w:val="16"/>
              <w:rPr>
                <w:rFonts w:asciiTheme="minorEastAsia" w:hAnsiTheme="minorEastAsia" w:eastAsiaTheme="minorEastAsia"/>
              </w:rPr>
            </w:pPr>
          </w:p>
        </w:tc>
        <w:tc>
          <w:tcPr>
            <w:tcW w:w="979" w:type="dxa"/>
            <w:vAlign w:val="center"/>
          </w:tcPr>
          <w:p w14:paraId="20C50983">
            <w:pPr>
              <w:pStyle w:val="16"/>
              <w:rPr>
                <w:rFonts w:asciiTheme="minorEastAsia" w:hAnsiTheme="minorEastAsia" w:eastAsiaTheme="minorEastAsia"/>
              </w:rPr>
            </w:pPr>
            <w:r>
              <w:rPr>
                <w:rFonts w:hint="eastAsia" w:asciiTheme="minorEastAsia" w:hAnsiTheme="minorEastAsia" w:eastAsiaTheme="minorEastAsia"/>
              </w:rPr>
              <w:t>√</w:t>
            </w:r>
          </w:p>
        </w:tc>
        <w:tc>
          <w:tcPr>
            <w:tcW w:w="910" w:type="dxa"/>
            <w:tcBorders>
              <w:right w:val="single" w:color="auto" w:sz="12" w:space="0"/>
            </w:tcBorders>
            <w:vAlign w:val="center"/>
          </w:tcPr>
          <w:p w14:paraId="420ABD82">
            <w:pPr>
              <w:pStyle w:val="16"/>
              <w:rPr>
                <w:rFonts w:asciiTheme="minorEastAsia" w:hAnsiTheme="minorEastAsia" w:eastAsiaTheme="minorEastAsia"/>
              </w:rPr>
            </w:pPr>
            <w:r>
              <w:rPr>
                <w:rFonts w:hint="eastAsia" w:asciiTheme="minorEastAsia" w:hAnsiTheme="minorEastAsia" w:eastAsiaTheme="minorEastAsia"/>
              </w:rPr>
              <w:t>√</w:t>
            </w:r>
          </w:p>
        </w:tc>
      </w:tr>
      <w:tr w14:paraId="7BD3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431" w:type="dxa"/>
            <w:tcBorders>
              <w:left w:val="single" w:color="auto" w:sz="12" w:space="0"/>
            </w:tcBorders>
            <w:vAlign w:val="center"/>
          </w:tcPr>
          <w:p w14:paraId="0BAEB782">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新闻</w:t>
            </w:r>
            <w:r>
              <w:rPr>
                <w:rFonts w:hint="eastAsia" w:asciiTheme="minorEastAsia" w:hAnsiTheme="minorEastAsia" w:eastAsiaTheme="minorEastAsia"/>
                <w:kern w:val="1"/>
                <w:sz w:val="21"/>
                <w:szCs w:val="21"/>
              </w:rPr>
              <w:t>听练与讲解</w:t>
            </w:r>
          </w:p>
        </w:tc>
        <w:tc>
          <w:tcPr>
            <w:tcW w:w="979" w:type="dxa"/>
            <w:vAlign w:val="center"/>
          </w:tcPr>
          <w:p w14:paraId="48C2B5D7">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38890C5C">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70C6DB1C">
            <w:pPr>
              <w:pStyle w:val="16"/>
              <w:rPr>
                <w:rFonts w:asciiTheme="minorEastAsia" w:hAnsiTheme="minorEastAsia" w:eastAsiaTheme="minorEastAsia"/>
              </w:rPr>
            </w:pPr>
          </w:p>
        </w:tc>
        <w:tc>
          <w:tcPr>
            <w:tcW w:w="979" w:type="dxa"/>
            <w:vAlign w:val="center"/>
          </w:tcPr>
          <w:p w14:paraId="17D0B17E">
            <w:pPr>
              <w:pStyle w:val="16"/>
              <w:rPr>
                <w:rFonts w:asciiTheme="minorEastAsia" w:hAnsiTheme="minorEastAsia" w:eastAsiaTheme="minorEastAsia"/>
              </w:rPr>
            </w:pPr>
            <w:r>
              <w:rPr>
                <w:rFonts w:hint="eastAsia" w:asciiTheme="minorEastAsia" w:hAnsiTheme="minorEastAsia" w:eastAsiaTheme="minorEastAsia"/>
              </w:rPr>
              <w:t>√</w:t>
            </w:r>
          </w:p>
        </w:tc>
        <w:tc>
          <w:tcPr>
            <w:tcW w:w="910" w:type="dxa"/>
            <w:tcBorders>
              <w:right w:val="single" w:color="auto" w:sz="12" w:space="0"/>
            </w:tcBorders>
            <w:vAlign w:val="center"/>
          </w:tcPr>
          <w:p w14:paraId="3C35ED0A">
            <w:pPr>
              <w:pStyle w:val="16"/>
              <w:rPr>
                <w:rFonts w:asciiTheme="minorEastAsia" w:hAnsiTheme="minorEastAsia" w:eastAsiaTheme="minorEastAsia"/>
              </w:rPr>
            </w:pPr>
            <w:r>
              <w:rPr>
                <w:rFonts w:hint="eastAsia" w:asciiTheme="minorEastAsia" w:hAnsiTheme="minorEastAsia" w:eastAsiaTheme="minorEastAsia"/>
              </w:rPr>
              <w:t>√</w:t>
            </w:r>
          </w:p>
        </w:tc>
      </w:tr>
      <w:tr w14:paraId="7C32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431" w:type="dxa"/>
            <w:tcBorders>
              <w:left w:val="single" w:color="auto" w:sz="12" w:space="0"/>
            </w:tcBorders>
            <w:vAlign w:val="center"/>
          </w:tcPr>
          <w:p w14:paraId="79880160">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听写</w:t>
            </w:r>
            <w:r>
              <w:rPr>
                <w:rFonts w:hint="eastAsia" w:asciiTheme="minorEastAsia" w:hAnsiTheme="minorEastAsia" w:eastAsiaTheme="minorEastAsia"/>
                <w:kern w:val="1"/>
                <w:sz w:val="21"/>
                <w:szCs w:val="21"/>
              </w:rPr>
              <w:t>训练与讲解</w:t>
            </w:r>
          </w:p>
        </w:tc>
        <w:tc>
          <w:tcPr>
            <w:tcW w:w="979" w:type="dxa"/>
            <w:vAlign w:val="center"/>
          </w:tcPr>
          <w:p w14:paraId="71A9C41F">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6A3C23BD">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18D5CA08">
            <w:pPr>
              <w:pStyle w:val="16"/>
              <w:rPr>
                <w:rFonts w:asciiTheme="minorEastAsia" w:hAnsiTheme="minorEastAsia" w:eastAsiaTheme="minorEastAsia"/>
              </w:rPr>
            </w:pPr>
          </w:p>
        </w:tc>
        <w:tc>
          <w:tcPr>
            <w:tcW w:w="979" w:type="dxa"/>
            <w:vAlign w:val="center"/>
          </w:tcPr>
          <w:p w14:paraId="5CB4569E">
            <w:pPr>
              <w:pStyle w:val="16"/>
              <w:rPr>
                <w:rFonts w:asciiTheme="minorEastAsia" w:hAnsiTheme="minorEastAsia" w:eastAsiaTheme="minorEastAsia"/>
              </w:rPr>
            </w:pPr>
            <w:r>
              <w:rPr>
                <w:rFonts w:hint="eastAsia" w:asciiTheme="minorEastAsia" w:hAnsiTheme="minorEastAsia" w:eastAsiaTheme="minorEastAsia"/>
              </w:rPr>
              <w:t>√</w:t>
            </w:r>
          </w:p>
        </w:tc>
        <w:tc>
          <w:tcPr>
            <w:tcW w:w="910" w:type="dxa"/>
            <w:tcBorders>
              <w:right w:val="single" w:color="auto" w:sz="12" w:space="0"/>
            </w:tcBorders>
            <w:vAlign w:val="center"/>
          </w:tcPr>
          <w:p w14:paraId="0D6BD0B4">
            <w:pPr>
              <w:pStyle w:val="16"/>
              <w:rPr>
                <w:rFonts w:asciiTheme="minorEastAsia" w:hAnsiTheme="minorEastAsia" w:eastAsiaTheme="minorEastAsia"/>
              </w:rPr>
            </w:pPr>
            <w:r>
              <w:rPr>
                <w:rFonts w:hint="eastAsia" w:asciiTheme="minorEastAsia" w:hAnsiTheme="minorEastAsia" w:eastAsiaTheme="minorEastAsia"/>
              </w:rPr>
              <w:t>√</w:t>
            </w:r>
          </w:p>
        </w:tc>
      </w:tr>
      <w:tr w14:paraId="02C5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431" w:type="dxa"/>
            <w:tcBorders>
              <w:left w:val="single" w:color="auto" w:sz="12" w:space="0"/>
            </w:tcBorders>
            <w:vAlign w:val="center"/>
          </w:tcPr>
          <w:p w14:paraId="31A8BC0B">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听力策略讲解与综合训练</w:t>
            </w:r>
          </w:p>
        </w:tc>
        <w:tc>
          <w:tcPr>
            <w:tcW w:w="979" w:type="dxa"/>
            <w:vAlign w:val="center"/>
          </w:tcPr>
          <w:p w14:paraId="3142ACF7">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048B5612">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65F257B2">
            <w:pPr>
              <w:pStyle w:val="16"/>
              <w:rPr>
                <w:rFonts w:asciiTheme="minorEastAsia" w:hAnsiTheme="minorEastAsia" w:eastAsiaTheme="minorEastAsia"/>
              </w:rPr>
            </w:pPr>
          </w:p>
        </w:tc>
        <w:tc>
          <w:tcPr>
            <w:tcW w:w="979" w:type="dxa"/>
            <w:vAlign w:val="center"/>
          </w:tcPr>
          <w:p w14:paraId="1D1B2AF2">
            <w:pPr>
              <w:pStyle w:val="16"/>
              <w:rPr>
                <w:rFonts w:asciiTheme="minorEastAsia" w:hAnsiTheme="minorEastAsia" w:eastAsiaTheme="minorEastAsia"/>
              </w:rPr>
            </w:pPr>
            <w:r>
              <w:rPr>
                <w:rFonts w:hint="eastAsia" w:asciiTheme="minorEastAsia" w:hAnsiTheme="minorEastAsia" w:eastAsiaTheme="minorEastAsia"/>
              </w:rPr>
              <w:t>√</w:t>
            </w:r>
          </w:p>
        </w:tc>
        <w:tc>
          <w:tcPr>
            <w:tcW w:w="910" w:type="dxa"/>
            <w:tcBorders>
              <w:right w:val="single" w:color="auto" w:sz="12" w:space="0"/>
            </w:tcBorders>
            <w:vAlign w:val="center"/>
          </w:tcPr>
          <w:p w14:paraId="364B533E">
            <w:pPr>
              <w:pStyle w:val="16"/>
              <w:rPr>
                <w:rFonts w:asciiTheme="minorEastAsia" w:hAnsiTheme="minorEastAsia" w:eastAsiaTheme="minorEastAsia"/>
              </w:rPr>
            </w:pPr>
            <w:r>
              <w:rPr>
                <w:rFonts w:hint="eastAsia" w:asciiTheme="minorEastAsia" w:hAnsiTheme="minorEastAsia" w:eastAsiaTheme="minorEastAsia"/>
              </w:rPr>
              <w:t>√</w:t>
            </w:r>
          </w:p>
        </w:tc>
      </w:tr>
      <w:tr w14:paraId="5775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431" w:type="dxa"/>
            <w:tcBorders>
              <w:left w:val="single" w:color="auto" w:sz="12" w:space="0"/>
              <w:bottom w:val="single" w:color="auto" w:sz="12" w:space="0"/>
            </w:tcBorders>
            <w:vAlign w:val="center"/>
          </w:tcPr>
          <w:p w14:paraId="62C424AB">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小组项目展示与讲解</w:t>
            </w:r>
          </w:p>
        </w:tc>
        <w:tc>
          <w:tcPr>
            <w:tcW w:w="979" w:type="dxa"/>
            <w:tcBorders>
              <w:bottom w:val="single" w:color="auto" w:sz="12" w:space="0"/>
            </w:tcBorders>
            <w:vAlign w:val="center"/>
          </w:tcPr>
          <w:p w14:paraId="19BF9083">
            <w:pPr>
              <w:pStyle w:val="16"/>
              <w:rPr>
                <w:rFonts w:asciiTheme="minorEastAsia" w:hAnsiTheme="minorEastAsia" w:eastAsiaTheme="minorEastAsia"/>
              </w:rPr>
            </w:pPr>
          </w:p>
        </w:tc>
        <w:tc>
          <w:tcPr>
            <w:tcW w:w="979" w:type="dxa"/>
            <w:tcBorders>
              <w:bottom w:val="single" w:color="auto" w:sz="12" w:space="0"/>
            </w:tcBorders>
            <w:vAlign w:val="center"/>
          </w:tcPr>
          <w:p w14:paraId="4FBCE102">
            <w:pPr>
              <w:pStyle w:val="16"/>
              <w:rPr>
                <w:rFonts w:asciiTheme="minorEastAsia" w:hAnsiTheme="minorEastAsia" w:eastAsiaTheme="minorEastAsia"/>
              </w:rPr>
            </w:pPr>
          </w:p>
        </w:tc>
        <w:tc>
          <w:tcPr>
            <w:tcW w:w="979" w:type="dxa"/>
            <w:tcBorders>
              <w:bottom w:val="single" w:color="auto" w:sz="12" w:space="0"/>
            </w:tcBorders>
            <w:vAlign w:val="center"/>
          </w:tcPr>
          <w:p w14:paraId="6517BAA5">
            <w:pPr>
              <w:pStyle w:val="16"/>
              <w:rPr>
                <w:rFonts w:asciiTheme="minorEastAsia" w:hAnsiTheme="minorEastAsia" w:eastAsiaTheme="minorEastAsia"/>
              </w:rPr>
            </w:pPr>
            <w:r>
              <w:rPr>
                <w:rFonts w:asciiTheme="minorEastAsia" w:hAnsiTheme="minorEastAsia" w:eastAsiaTheme="minorEastAsia"/>
              </w:rPr>
              <w:t>√</w:t>
            </w:r>
          </w:p>
        </w:tc>
        <w:tc>
          <w:tcPr>
            <w:tcW w:w="979" w:type="dxa"/>
            <w:tcBorders>
              <w:bottom w:val="single" w:color="auto" w:sz="12" w:space="0"/>
            </w:tcBorders>
            <w:vAlign w:val="center"/>
          </w:tcPr>
          <w:p w14:paraId="5A60299A">
            <w:pPr>
              <w:pStyle w:val="16"/>
              <w:rPr>
                <w:rFonts w:asciiTheme="minorEastAsia" w:hAnsiTheme="minorEastAsia" w:eastAsiaTheme="minorEastAsia"/>
              </w:rPr>
            </w:pPr>
            <w:r>
              <w:rPr>
                <w:rFonts w:asciiTheme="minorEastAsia" w:hAnsiTheme="minorEastAsia" w:eastAsiaTheme="minorEastAsia"/>
              </w:rPr>
              <w:t>√</w:t>
            </w:r>
          </w:p>
        </w:tc>
        <w:tc>
          <w:tcPr>
            <w:tcW w:w="910" w:type="dxa"/>
            <w:tcBorders>
              <w:bottom w:val="single" w:color="auto" w:sz="12" w:space="0"/>
              <w:right w:val="single" w:color="auto" w:sz="12" w:space="0"/>
            </w:tcBorders>
            <w:vAlign w:val="center"/>
          </w:tcPr>
          <w:p w14:paraId="3628D4BC">
            <w:pPr>
              <w:pStyle w:val="16"/>
              <w:rPr>
                <w:rFonts w:asciiTheme="minorEastAsia" w:hAnsiTheme="minorEastAsia" w:eastAsiaTheme="minorEastAsia"/>
              </w:rPr>
            </w:pPr>
            <w:r>
              <w:rPr>
                <w:rFonts w:asciiTheme="minorEastAsia" w:hAnsiTheme="minorEastAsia" w:eastAsiaTheme="minorEastAsia"/>
              </w:rPr>
              <w:t>√</w:t>
            </w:r>
          </w:p>
        </w:tc>
      </w:tr>
      <w:bookmarkEnd w:id="1"/>
      <w:bookmarkEnd w:id="2"/>
    </w:tbl>
    <w:p w14:paraId="639E32D8">
      <w:pPr>
        <w:pStyle w:val="18"/>
        <w:spacing w:before="326" w:beforeLines="100" w:line="360" w:lineRule="auto"/>
        <w:rPr>
          <w:rFonts w:ascii="黑体" w:hAnsi="宋体"/>
          <w:highlight w:val="green"/>
        </w:rPr>
      </w:pPr>
      <w:bookmarkStart w:id="3" w:name="OLE_LINK3"/>
      <w:bookmarkStart w:id="4" w:name="OLE_LINK4"/>
      <w:r>
        <w:rPr>
          <w:rFonts w:hint="eastAsia" w:ascii="黑体" w:hAnsi="宋体"/>
        </w:rPr>
        <w:t>四、课程思政教学设计</w:t>
      </w:r>
    </w:p>
    <w:tbl>
      <w:tblPr>
        <w:tblStyle w:val="9"/>
        <w:tblW w:w="4887"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329"/>
      </w:tblGrid>
      <w:tr w14:paraId="4F9B71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330" w:type="dxa"/>
          </w:tcPr>
          <w:p w14:paraId="471186CC">
            <w:pPr>
              <w:widowControl w:val="0"/>
              <w:spacing w:line="400" w:lineRule="exact"/>
              <w:ind w:firstLine="420" w:firstLineChars="200"/>
              <w:jc w:val="both"/>
              <w:rPr>
                <w:rFonts w:asciiTheme="minorEastAsia" w:hAnsiTheme="minorEastAsia" w:eastAsiaTheme="minorEastAsia" w:cstheme="minorBidi"/>
                <w:color w:val="000000"/>
                <w:sz w:val="21"/>
                <w:szCs w:val="21"/>
              </w:rPr>
            </w:pPr>
            <w:r>
              <w:rPr>
                <w:rFonts w:hint="eastAsia" w:asciiTheme="minorEastAsia" w:hAnsiTheme="minorEastAsia" w:eastAsiaTheme="minorEastAsia" w:cstheme="minorBidi"/>
                <w:color w:val="000000"/>
                <w:sz w:val="21"/>
                <w:szCs w:val="21"/>
              </w:rPr>
              <w:t>外语专业的学生学习语言的过程也是学习中国特色社会主义理论的过程，因此《英语听说》系列课程的“课程思政”目标是在提高学生听说水平的同时，加深学生对不同文化的理解，增强文化自信和人文素养，深刻理解热爱祖国是立国之本成才之基，在思考中外问题和从事跨文化交际活动中，能够澄清价值观念，坚定政治信仰，自觉维护民族利益和国家尊严。</w:t>
            </w:r>
          </w:p>
          <w:p w14:paraId="066D2365">
            <w:pPr>
              <w:widowControl w:val="0"/>
              <w:spacing w:line="400" w:lineRule="exact"/>
              <w:ind w:firstLine="420" w:firstLineChars="200"/>
              <w:jc w:val="both"/>
              <w:rPr>
                <w:rFonts w:asciiTheme="minorEastAsia" w:hAnsiTheme="minorEastAsia" w:eastAsiaTheme="minorEastAsia" w:cstheme="minorBidi"/>
                <w:color w:val="000000"/>
                <w:sz w:val="21"/>
                <w:szCs w:val="21"/>
              </w:rPr>
            </w:pPr>
            <w:r>
              <w:rPr>
                <w:rFonts w:hint="eastAsia" w:asciiTheme="minorEastAsia" w:hAnsiTheme="minorEastAsia" w:eastAsiaTheme="minorEastAsia" w:cstheme="minorBidi"/>
                <w:color w:val="000000"/>
                <w:sz w:val="21"/>
                <w:szCs w:val="21"/>
              </w:rPr>
              <w:t>《英语听说1》课程思政建设以课堂教学为抓手，将思政内容融入课堂活动。结合</w:t>
            </w:r>
            <w:r>
              <w:rPr>
                <w:rFonts w:ascii="Times New Roman" w:hAnsi="Times New Roman" w:cs="Times New Roman" w:eastAsiaTheme="minorEastAsia"/>
                <w:color w:val="000000"/>
                <w:sz w:val="21"/>
                <w:szCs w:val="21"/>
              </w:rPr>
              <w:t>News Items听说训练板块，采</w:t>
            </w:r>
            <w:r>
              <w:rPr>
                <w:rFonts w:hint="eastAsia" w:asciiTheme="minorEastAsia" w:hAnsiTheme="minorEastAsia" w:eastAsiaTheme="minorEastAsia" w:cstheme="minorBidi"/>
                <w:color w:val="000000"/>
                <w:sz w:val="21"/>
                <w:szCs w:val="21"/>
              </w:rPr>
              <w:t>取小组项目的活动形式，授课教师指导学生根据每单元思政主题，选取“时事时文”（包括但不局限于中国国家领导人在新闻发布会、新闻中心记者会，国内外大会的演讲、问答的影音资料以及有关中国各个领域发展和进步的新闻报道）作为听说材料并进行课堂项目汇报。一方面锻炼学生运用语言基本技能进行口语表达，同时可以让学生在汇报过程中了解到当前国家治国理政的大方略、最新发展动向、业已取得的成就，最终实现课堂育人、立德树人。</w:t>
            </w:r>
          </w:p>
          <w:p w14:paraId="23F380A8">
            <w:pPr>
              <w:widowControl w:val="0"/>
              <w:spacing w:line="400" w:lineRule="exact"/>
              <w:ind w:firstLine="420" w:firstLineChars="200"/>
              <w:jc w:val="both"/>
              <w:rPr>
                <w:rFonts w:asciiTheme="minorHAnsi" w:hAnsiTheme="minorHAnsi" w:eastAsiaTheme="minorEastAsia" w:cstheme="minorBidi"/>
                <w:color w:val="000000"/>
                <w:sz w:val="20"/>
                <w:szCs w:val="20"/>
              </w:rPr>
            </w:pPr>
            <w:r>
              <w:rPr>
                <w:rFonts w:hint="eastAsia" w:asciiTheme="minorEastAsia" w:hAnsiTheme="minorEastAsia" w:eastAsiaTheme="minorEastAsia" w:cstheme="minorBidi"/>
                <w:color w:val="000000"/>
                <w:sz w:val="21"/>
                <w:szCs w:val="21"/>
              </w:rPr>
              <w:t>《英语听说1》“课程思政”内容不仅具有丰富的知识含量，让学生能够学习热点事件的英文表达，而且给人以信仰和力量，以此达到构建爱党爱国的理想信念的目标。此外，以小组为单位布置学习任务、开展课堂活动，还可以培养学生的合作意识，以及服务他人、服务企业、服务社会的意愿和行为能力。</w:t>
            </w:r>
          </w:p>
        </w:tc>
      </w:tr>
      <w:bookmarkEnd w:id="3"/>
      <w:bookmarkEnd w:id="4"/>
    </w:tbl>
    <w:p w14:paraId="196D0EE6">
      <w:pPr>
        <w:pStyle w:val="18"/>
        <w:spacing w:before="326"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2233"/>
        <w:gridCol w:w="822"/>
        <w:gridCol w:w="790"/>
        <w:gridCol w:w="789"/>
        <w:gridCol w:w="790"/>
        <w:gridCol w:w="835"/>
        <w:gridCol w:w="687"/>
      </w:tblGrid>
      <w:tr w14:paraId="6DAB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12" w:space="0"/>
              <w:left w:val="single" w:color="auto" w:sz="12" w:space="0"/>
            </w:tcBorders>
            <w:vAlign w:val="center"/>
          </w:tcPr>
          <w:p w14:paraId="07E1439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7EA5D2E">
            <w:pPr>
              <w:pStyle w:val="18"/>
              <w:widowControl w:val="0"/>
              <w:spacing w:line="240" w:lineRule="auto"/>
              <w:jc w:val="center"/>
              <w:rPr>
                <w:rFonts w:ascii="黑体" w:hAnsi="宋体"/>
              </w:rPr>
            </w:pPr>
            <w:r>
              <w:rPr>
                <w:rFonts w:hint="eastAsia" w:ascii="黑体" w:hAnsi="黑体"/>
                <w:bCs/>
                <w:sz w:val="21"/>
                <w:szCs w:val="21"/>
              </w:rPr>
              <w:t>占比</w:t>
            </w:r>
          </w:p>
        </w:tc>
        <w:tc>
          <w:tcPr>
            <w:tcW w:w="2233" w:type="dxa"/>
            <w:vMerge w:val="restart"/>
            <w:tcBorders>
              <w:top w:val="single" w:color="auto" w:sz="12" w:space="0"/>
              <w:right w:val="double" w:color="auto" w:sz="4" w:space="0"/>
            </w:tcBorders>
            <w:vAlign w:val="center"/>
          </w:tcPr>
          <w:p w14:paraId="25059471">
            <w:pPr>
              <w:pStyle w:val="18"/>
              <w:widowControl w:val="0"/>
              <w:jc w:val="center"/>
              <w:rPr>
                <w:rFonts w:ascii="黑体" w:hAnsi="黑体"/>
                <w:bCs/>
                <w:sz w:val="21"/>
                <w:szCs w:val="21"/>
              </w:rPr>
            </w:pPr>
            <w:r>
              <w:rPr>
                <w:rFonts w:hint="eastAsia" w:ascii="黑体" w:hAnsi="黑体"/>
                <w:bCs/>
                <w:sz w:val="21"/>
                <w:szCs w:val="21"/>
              </w:rPr>
              <w:t>考核方式</w:t>
            </w:r>
          </w:p>
        </w:tc>
        <w:tc>
          <w:tcPr>
            <w:tcW w:w="4026" w:type="dxa"/>
            <w:gridSpan w:val="5"/>
            <w:tcBorders>
              <w:top w:val="single" w:color="auto" w:sz="12" w:space="0"/>
              <w:left w:val="double" w:color="auto" w:sz="4" w:space="0"/>
            </w:tcBorders>
            <w:vAlign w:val="center"/>
          </w:tcPr>
          <w:p w14:paraId="5CB08430">
            <w:pPr>
              <w:pStyle w:val="18"/>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87" w:type="dxa"/>
            <w:vMerge w:val="restart"/>
            <w:tcBorders>
              <w:top w:val="single" w:color="auto" w:sz="12" w:space="0"/>
              <w:right w:val="single" w:color="auto" w:sz="12" w:space="0"/>
            </w:tcBorders>
            <w:vAlign w:val="center"/>
          </w:tcPr>
          <w:p w14:paraId="76C138C6">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4DC7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12" w:space="0"/>
            </w:tcBorders>
          </w:tcPr>
          <w:p w14:paraId="77926746">
            <w:pPr>
              <w:widowControl w:val="0"/>
              <w:snapToGrid w:val="0"/>
              <w:jc w:val="center"/>
              <w:rPr>
                <w:rFonts w:ascii="黑体" w:hAnsi="黑体" w:eastAsia="黑体"/>
                <w:bCs/>
                <w:sz w:val="21"/>
                <w:szCs w:val="21"/>
              </w:rPr>
            </w:pPr>
          </w:p>
        </w:tc>
        <w:tc>
          <w:tcPr>
            <w:tcW w:w="709" w:type="dxa"/>
            <w:vMerge w:val="continue"/>
          </w:tcPr>
          <w:p w14:paraId="4690F286">
            <w:pPr>
              <w:pStyle w:val="18"/>
              <w:widowControl w:val="0"/>
              <w:jc w:val="both"/>
              <w:rPr>
                <w:rFonts w:ascii="黑体" w:hAnsi="黑体"/>
                <w:bCs/>
                <w:sz w:val="21"/>
                <w:szCs w:val="21"/>
              </w:rPr>
            </w:pPr>
          </w:p>
        </w:tc>
        <w:tc>
          <w:tcPr>
            <w:tcW w:w="2233" w:type="dxa"/>
            <w:vMerge w:val="continue"/>
            <w:tcBorders>
              <w:right w:val="double" w:color="auto" w:sz="4" w:space="0"/>
            </w:tcBorders>
          </w:tcPr>
          <w:p w14:paraId="41B4CF87">
            <w:pPr>
              <w:pStyle w:val="18"/>
              <w:widowControl w:val="0"/>
              <w:jc w:val="both"/>
              <w:rPr>
                <w:rFonts w:ascii="黑体" w:hAnsi="黑体"/>
                <w:bCs/>
                <w:sz w:val="21"/>
                <w:szCs w:val="21"/>
              </w:rPr>
            </w:pPr>
          </w:p>
        </w:tc>
        <w:tc>
          <w:tcPr>
            <w:tcW w:w="822" w:type="dxa"/>
            <w:tcBorders>
              <w:left w:val="double" w:color="auto" w:sz="4" w:space="0"/>
            </w:tcBorders>
            <w:vAlign w:val="center"/>
          </w:tcPr>
          <w:p w14:paraId="508A4782">
            <w:pPr>
              <w:pStyle w:val="18"/>
              <w:widowControl w:val="0"/>
              <w:spacing w:line="240" w:lineRule="auto"/>
              <w:jc w:val="center"/>
              <w:rPr>
                <w:rFonts w:ascii="黑体" w:hAnsi="黑体"/>
                <w:bCs/>
                <w:sz w:val="21"/>
                <w:szCs w:val="21"/>
              </w:rPr>
            </w:pPr>
            <w:r>
              <w:rPr>
                <w:rFonts w:hint="eastAsia" w:ascii="黑体" w:hAnsi="黑体"/>
                <w:bCs/>
                <w:sz w:val="21"/>
                <w:szCs w:val="21"/>
              </w:rPr>
              <w:t>1</w:t>
            </w:r>
          </w:p>
        </w:tc>
        <w:tc>
          <w:tcPr>
            <w:tcW w:w="790" w:type="dxa"/>
            <w:vAlign w:val="center"/>
          </w:tcPr>
          <w:p w14:paraId="63E61B6B">
            <w:pPr>
              <w:pStyle w:val="18"/>
              <w:widowControl w:val="0"/>
              <w:spacing w:line="240" w:lineRule="auto"/>
              <w:jc w:val="center"/>
              <w:rPr>
                <w:rFonts w:ascii="黑体" w:hAnsi="黑体"/>
                <w:bCs/>
                <w:sz w:val="21"/>
                <w:szCs w:val="21"/>
              </w:rPr>
            </w:pPr>
            <w:r>
              <w:rPr>
                <w:rFonts w:hint="eastAsia" w:ascii="黑体" w:hAnsi="黑体"/>
                <w:bCs/>
                <w:sz w:val="21"/>
                <w:szCs w:val="21"/>
              </w:rPr>
              <w:t>2</w:t>
            </w:r>
          </w:p>
        </w:tc>
        <w:tc>
          <w:tcPr>
            <w:tcW w:w="789" w:type="dxa"/>
            <w:vAlign w:val="center"/>
          </w:tcPr>
          <w:p w14:paraId="0DB6C5DF">
            <w:pPr>
              <w:pStyle w:val="18"/>
              <w:widowControl w:val="0"/>
              <w:spacing w:line="240" w:lineRule="auto"/>
              <w:jc w:val="center"/>
              <w:rPr>
                <w:rFonts w:ascii="黑体" w:hAnsi="黑体"/>
                <w:bCs/>
                <w:sz w:val="21"/>
                <w:szCs w:val="21"/>
              </w:rPr>
            </w:pPr>
            <w:r>
              <w:rPr>
                <w:rFonts w:hint="eastAsia" w:ascii="黑体" w:hAnsi="黑体"/>
                <w:bCs/>
                <w:sz w:val="21"/>
                <w:szCs w:val="21"/>
              </w:rPr>
              <w:t>3</w:t>
            </w:r>
          </w:p>
        </w:tc>
        <w:tc>
          <w:tcPr>
            <w:tcW w:w="790" w:type="dxa"/>
            <w:vAlign w:val="center"/>
          </w:tcPr>
          <w:p w14:paraId="37D1A200">
            <w:pPr>
              <w:pStyle w:val="18"/>
              <w:widowControl w:val="0"/>
              <w:spacing w:line="240" w:lineRule="auto"/>
              <w:jc w:val="center"/>
              <w:rPr>
                <w:rFonts w:ascii="黑体" w:hAnsi="黑体"/>
                <w:bCs/>
                <w:sz w:val="21"/>
                <w:szCs w:val="21"/>
              </w:rPr>
            </w:pPr>
            <w:r>
              <w:rPr>
                <w:rFonts w:hint="eastAsia" w:ascii="黑体" w:hAnsi="黑体"/>
                <w:bCs/>
                <w:sz w:val="21"/>
                <w:szCs w:val="21"/>
              </w:rPr>
              <w:t>4</w:t>
            </w:r>
          </w:p>
        </w:tc>
        <w:tc>
          <w:tcPr>
            <w:tcW w:w="835" w:type="dxa"/>
            <w:vAlign w:val="center"/>
          </w:tcPr>
          <w:p w14:paraId="0379A584">
            <w:pPr>
              <w:pStyle w:val="18"/>
              <w:widowControl w:val="0"/>
              <w:spacing w:line="240" w:lineRule="auto"/>
              <w:jc w:val="center"/>
              <w:rPr>
                <w:rFonts w:ascii="黑体" w:hAnsi="黑体"/>
                <w:bCs/>
                <w:sz w:val="21"/>
                <w:szCs w:val="21"/>
              </w:rPr>
            </w:pPr>
            <w:r>
              <w:rPr>
                <w:rFonts w:hint="eastAsia" w:ascii="黑体" w:hAnsi="黑体"/>
                <w:bCs/>
                <w:sz w:val="21"/>
                <w:szCs w:val="21"/>
              </w:rPr>
              <w:t>5</w:t>
            </w:r>
          </w:p>
        </w:tc>
        <w:tc>
          <w:tcPr>
            <w:tcW w:w="687" w:type="dxa"/>
            <w:vMerge w:val="continue"/>
            <w:tcBorders>
              <w:right w:val="single" w:color="auto" w:sz="12" w:space="0"/>
            </w:tcBorders>
          </w:tcPr>
          <w:p w14:paraId="0040B75D">
            <w:pPr>
              <w:pStyle w:val="18"/>
              <w:widowControl w:val="0"/>
              <w:spacing w:line="240" w:lineRule="auto"/>
              <w:jc w:val="center"/>
              <w:rPr>
                <w:rFonts w:ascii="黑体" w:hAnsi="黑体"/>
                <w:bCs/>
                <w:sz w:val="21"/>
                <w:szCs w:val="21"/>
              </w:rPr>
            </w:pPr>
          </w:p>
        </w:tc>
      </w:tr>
      <w:tr w14:paraId="571A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tcBorders>
            <w:vAlign w:val="center"/>
          </w:tcPr>
          <w:p w14:paraId="6CBDEC8B">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4D287EB7">
            <w:pPr>
              <w:pStyle w:val="16"/>
              <w:widowControl w:val="0"/>
            </w:pPr>
            <w:r>
              <w:rPr>
                <w:rFonts w:hint="eastAsia"/>
              </w:rPr>
              <w:t>50%</w:t>
            </w:r>
          </w:p>
        </w:tc>
        <w:tc>
          <w:tcPr>
            <w:tcW w:w="2233" w:type="dxa"/>
            <w:tcBorders>
              <w:right w:val="double" w:color="auto" w:sz="4" w:space="0"/>
            </w:tcBorders>
            <w:vAlign w:val="center"/>
          </w:tcPr>
          <w:p w14:paraId="259213D0">
            <w:pPr>
              <w:pStyle w:val="16"/>
              <w:widowControl w:val="0"/>
            </w:pPr>
            <w:r>
              <w:rPr>
                <w:rFonts w:hint="eastAsia"/>
              </w:rPr>
              <w:t>笔试</w:t>
            </w:r>
          </w:p>
        </w:tc>
        <w:tc>
          <w:tcPr>
            <w:tcW w:w="822" w:type="dxa"/>
            <w:tcBorders>
              <w:left w:val="double" w:color="auto" w:sz="4" w:space="0"/>
            </w:tcBorders>
            <w:vAlign w:val="center"/>
          </w:tcPr>
          <w:p w14:paraId="700EEA87">
            <w:pPr>
              <w:pStyle w:val="16"/>
              <w:widowControl w:val="0"/>
            </w:pPr>
            <w:r>
              <w:rPr>
                <w:rFonts w:hint="eastAsia" w:ascii="宋体" w:hAnsi="宋体"/>
              </w:rPr>
              <w:t>4</w:t>
            </w:r>
            <w:r>
              <w:rPr>
                <w:rFonts w:ascii="宋体" w:hAnsi="宋体"/>
              </w:rPr>
              <w:t>0</w:t>
            </w:r>
          </w:p>
        </w:tc>
        <w:tc>
          <w:tcPr>
            <w:tcW w:w="790" w:type="dxa"/>
            <w:vAlign w:val="center"/>
          </w:tcPr>
          <w:p w14:paraId="07482054">
            <w:pPr>
              <w:pStyle w:val="16"/>
              <w:widowControl w:val="0"/>
            </w:pPr>
            <w:r>
              <w:rPr>
                <w:rFonts w:hint="eastAsia" w:ascii="宋体" w:hAnsi="宋体"/>
              </w:rPr>
              <w:t>4</w:t>
            </w:r>
            <w:r>
              <w:rPr>
                <w:rFonts w:ascii="宋体" w:hAnsi="宋体"/>
              </w:rPr>
              <w:t>0</w:t>
            </w:r>
          </w:p>
        </w:tc>
        <w:tc>
          <w:tcPr>
            <w:tcW w:w="789" w:type="dxa"/>
            <w:vAlign w:val="center"/>
          </w:tcPr>
          <w:p w14:paraId="750CDD8D">
            <w:pPr>
              <w:pStyle w:val="16"/>
              <w:widowControl w:val="0"/>
            </w:pPr>
          </w:p>
        </w:tc>
        <w:tc>
          <w:tcPr>
            <w:tcW w:w="790" w:type="dxa"/>
            <w:vAlign w:val="center"/>
          </w:tcPr>
          <w:p w14:paraId="099C5C6B">
            <w:pPr>
              <w:pStyle w:val="16"/>
              <w:widowControl w:val="0"/>
            </w:pPr>
          </w:p>
        </w:tc>
        <w:tc>
          <w:tcPr>
            <w:tcW w:w="835" w:type="dxa"/>
            <w:vAlign w:val="center"/>
          </w:tcPr>
          <w:p w14:paraId="6A911FE0">
            <w:pPr>
              <w:pStyle w:val="16"/>
              <w:widowControl w:val="0"/>
            </w:pPr>
            <w:r>
              <w:t>20</w:t>
            </w:r>
          </w:p>
        </w:tc>
        <w:tc>
          <w:tcPr>
            <w:tcW w:w="687" w:type="dxa"/>
            <w:tcBorders>
              <w:right w:val="single" w:color="auto" w:sz="12" w:space="0"/>
            </w:tcBorders>
            <w:vAlign w:val="center"/>
          </w:tcPr>
          <w:p w14:paraId="4E922174">
            <w:pPr>
              <w:pStyle w:val="16"/>
              <w:widowControl w:val="0"/>
            </w:pPr>
            <w:r>
              <w:rPr>
                <w:rFonts w:hint="eastAsia"/>
              </w:rPr>
              <w:t>1</w:t>
            </w:r>
            <w:r>
              <w:t>00</w:t>
            </w:r>
          </w:p>
        </w:tc>
      </w:tr>
      <w:tr w14:paraId="5392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tcBorders>
            <w:vAlign w:val="center"/>
          </w:tcPr>
          <w:p w14:paraId="2478E1D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C7BBAAF">
            <w:pPr>
              <w:pStyle w:val="16"/>
              <w:widowControl w:val="0"/>
            </w:pPr>
            <w:r>
              <w:rPr>
                <w:rFonts w:hint="eastAsia"/>
              </w:rPr>
              <w:t>15%</w:t>
            </w:r>
          </w:p>
        </w:tc>
        <w:tc>
          <w:tcPr>
            <w:tcW w:w="2233" w:type="dxa"/>
            <w:tcBorders>
              <w:right w:val="double" w:color="auto" w:sz="4" w:space="0"/>
            </w:tcBorders>
            <w:vAlign w:val="center"/>
          </w:tcPr>
          <w:p w14:paraId="41B5A869">
            <w:pPr>
              <w:pStyle w:val="16"/>
              <w:widowControl w:val="0"/>
            </w:pPr>
            <w:r>
              <w:rPr>
                <w:rFonts w:hint="eastAsia"/>
              </w:rPr>
              <w:t>课堂小测验</w:t>
            </w:r>
          </w:p>
        </w:tc>
        <w:tc>
          <w:tcPr>
            <w:tcW w:w="822" w:type="dxa"/>
            <w:tcBorders>
              <w:left w:val="double" w:color="auto" w:sz="4" w:space="0"/>
            </w:tcBorders>
            <w:vAlign w:val="center"/>
          </w:tcPr>
          <w:p w14:paraId="710AA001">
            <w:pPr>
              <w:pStyle w:val="16"/>
              <w:widowControl w:val="0"/>
            </w:pPr>
            <w:r>
              <w:rPr>
                <w:rFonts w:hint="eastAsia" w:ascii="宋体" w:hAnsi="宋体"/>
              </w:rPr>
              <w:t>4</w:t>
            </w:r>
            <w:r>
              <w:rPr>
                <w:rFonts w:ascii="宋体" w:hAnsi="宋体"/>
              </w:rPr>
              <w:t>0</w:t>
            </w:r>
          </w:p>
        </w:tc>
        <w:tc>
          <w:tcPr>
            <w:tcW w:w="790" w:type="dxa"/>
            <w:vAlign w:val="center"/>
          </w:tcPr>
          <w:p w14:paraId="3FA93ABA">
            <w:pPr>
              <w:pStyle w:val="16"/>
              <w:widowControl w:val="0"/>
            </w:pPr>
            <w:r>
              <w:rPr>
                <w:rFonts w:hint="eastAsia" w:ascii="宋体" w:hAnsi="宋体"/>
              </w:rPr>
              <w:t>4</w:t>
            </w:r>
            <w:r>
              <w:rPr>
                <w:rFonts w:ascii="宋体" w:hAnsi="宋体"/>
              </w:rPr>
              <w:t>0</w:t>
            </w:r>
          </w:p>
        </w:tc>
        <w:tc>
          <w:tcPr>
            <w:tcW w:w="789" w:type="dxa"/>
            <w:vAlign w:val="center"/>
          </w:tcPr>
          <w:p w14:paraId="5A3ECEDB">
            <w:pPr>
              <w:pStyle w:val="16"/>
              <w:widowControl w:val="0"/>
            </w:pPr>
          </w:p>
        </w:tc>
        <w:tc>
          <w:tcPr>
            <w:tcW w:w="790" w:type="dxa"/>
            <w:vAlign w:val="center"/>
          </w:tcPr>
          <w:p w14:paraId="369286DE">
            <w:pPr>
              <w:pStyle w:val="16"/>
              <w:widowControl w:val="0"/>
            </w:pPr>
          </w:p>
        </w:tc>
        <w:tc>
          <w:tcPr>
            <w:tcW w:w="835" w:type="dxa"/>
            <w:vAlign w:val="center"/>
          </w:tcPr>
          <w:p w14:paraId="525A269D">
            <w:pPr>
              <w:pStyle w:val="16"/>
              <w:widowControl w:val="0"/>
            </w:pPr>
            <w:r>
              <w:rPr>
                <w:rFonts w:hint="eastAsia"/>
              </w:rPr>
              <w:t>2</w:t>
            </w:r>
            <w:r>
              <w:t>0</w:t>
            </w:r>
          </w:p>
        </w:tc>
        <w:tc>
          <w:tcPr>
            <w:tcW w:w="687" w:type="dxa"/>
            <w:tcBorders>
              <w:right w:val="single" w:color="auto" w:sz="12" w:space="0"/>
            </w:tcBorders>
            <w:vAlign w:val="center"/>
          </w:tcPr>
          <w:p w14:paraId="2E4CCE4A">
            <w:pPr>
              <w:pStyle w:val="16"/>
              <w:widowControl w:val="0"/>
            </w:pPr>
            <w:r>
              <w:rPr>
                <w:rFonts w:hint="eastAsia"/>
              </w:rPr>
              <w:t>1</w:t>
            </w:r>
            <w:r>
              <w:t>00</w:t>
            </w:r>
          </w:p>
        </w:tc>
      </w:tr>
      <w:tr w14:paraId="5DDA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tcBorders>
            <w:vAlign w:val="center"/>
          </w:tcPr>
          <w:p w14:paraId="3BF6516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739D66E8">
            <w:pPr>
              <w:pStyle w:val="16"/>
              <w:widowControl w:val="0"/>
            </w:pPr>
            <w:r>
              <w:rPr>
                <w:rFonts w:hint="eastAsia"/>
              </w:rPr>
              <w:t>20%</w:t>
            </w:r>
          </w:p>
        </w:tc>
        <w:tc>
          <w:tcPr>
            <w:tcW w:w="2233" w:type="dxa"/>
            <w:tcBorders>
              <w:right w:val="double" w:color="auto" w:sz="4" w:space="0"/>
            </w:tcBorders>
            <w:vAlign w:val="center"/>
          </w:tcPr>
          <w:p w14:paraId="7881BC9A">
            <w:pPr>
              <w:pStyle w:val="16"/>
              <w:widowControl w:val="0"/>
            </w:pPr>
            <w:r>
              <w:rPr>
                <w:rFonts w:hint="eastAsia" w:ascii="宋体" w:hAnsi="宋体"/>
                <w:bCs/>
                <w:szCs w:val="20"/>
              </w:rPr>
              <w:t>个人实践项目报告（</w:t>
            </w:r>
            <w:r>
              <w:rPr>
                <w:rFonts w:hint="eastAsia" w:cs="Times New Roman"/>
                <w:bCs/>
                <w:szCs w:val="20"/>
              </w:rPr>
              <w:t>复合</w:t>
            </w:r>
            <w:r>
              <w:rPr>
                <w:rFonts w:hint="eastAsia" w:ascii="宋体" w:hAnsi="宋体"/>
                <w:bCs/>
                <w:szCs w:val="20"/>
              </w:rPr>
              <w:t>听写专项训练）</w:t>
            </w:r>
          </w:p>
        </w:tc>
        <w:tc>
          <w:tcPr>
            <w:tcW w:w="822" w:type="dxa"/>
            <w:tcBorders>
              <w:left w:val="double" w:color="auto" w:sz="4" w:space="0"/>
            </w:tcBorders>
            <w:vAlign w:val="center"/>
          </w:tcPr>
          <w:p w14:paraId="242D568F">
            <w:pPr>
              <w:pStyle w:val="16"/>
              <w:widowControl w:val="0"/>
            </w:pPr>
            <w:r>
              <w:rPr>
                <w:rFonts w:hint="eastAsia" w:ascii="宋体" w:hAnsi="宋体"/>
              </w:rPr>
              <w:t>2</w:t>
            </w:r>
            <w:r>
              <w:rPr>
                <w:rFonts w:ascii="宋体" w:hAnsi="宋体"/>
              </w:rPr>
              <w:t>0</w:t>
            </w:r>
          </w:p>
        </w:tc>
        <w:tc>
          <w:tcPr>
            <w:tcW w:w="790" w:type="dxa"/>
            <w:vAlign w:val="center"/>
          </w:tcPr>
          <w:p w14:paraId="7A5E741A">
            <w:pPr>
              <w:pStyle w:val="16"/>
              <w:widowControl w:val="0"/>
            </w:pPr>
            <w:r>
              <w:rPr>
                <w:rFonts w:hint="eastAsia" w:ascii="宋体" w:hAnsi="宋体"/>
              </w:rPr>
              <w:t>4</w:t>
            </w:r>
            <w:r>
              <w:rPr>
                <w:rFonts w:ascii="宋体" w:hAnsi="宋体"/>
              </w:rPr>
              <w:t>0</w:t>
            </w:r>
          </w:p>
        </w:tc>
        <w:tc>
          <w:tcPr>
            <w:tcW w:w="789" w:type="dxa"/>
            <w:vAlign w:val="center"/>
          </w:tcPr>
          <w:p w14:paraId="14990694">
            <w:pPr>
              <w:pStyle w:val="16"/>
              <w:widowControl w:val="0"/>
            </w:pPr>
          </w:p>
        </w:tc>
        <w:tc>
          <w:tcPr>
            <w:tcW w:w="790" w:type="dxa"/>
            <w:vAlign w:val="center"/>
          </w:tcPr>
          <w:p w14:paraId="4D9E1C6E">
            <w:pPr>
              <w:pStyle w:val="16"/>
              <w:widowControl w:val="0"/>
            </w:pPr>
          </w:p>
        </w:tc>
        <w:tc>
          <w:tcPr>
            <w:tcW w:w="835" w:type="dxa"/>
            <w:vAlign w:val="center"/>
          </w:tcPr>
          <w:p w14:paraId="6FABCB56">
            <w:pPr>
              <w:pStyle w:val="16"/>
              <w:widowControl w:val="0"/>
            </w:pPr>
            <w:r>
              <w:rPr>
                <w:rFonts w:hint="eastAsia"/>
              </w:rPr>
              <w:t>4</w:t>
            </w:r>
            <w:r>
              <w:t>0</w:t>
            </w:r>
          </w:p>
        </w:tc>
        <w:tc>
          <w:tcPr>
            <w:tcW w:w="687" w:type="dxa"/>
            <w:tcBorders>
              <w:right w:val="single" w:color="auto" w:sz="12" w:space="0"/>
            </w:tcBorders>
            <w:vAlign w:val="center"/>
          </w:tcPr>
          <w:p w14:paraId="45B5786F">
            <w:pPr>
              <w:pStyle w:val="16"/>
              <w:widowControl w:val="0"/>
            </w:pPr>
            <w:r>
              <w:rPr>
                <w:rFonts w:hint="eastAsia"/>
              </w:rPr>
              <w:t>1</w:t>
            </w:r>
            <w:r>
              <w:t>00</w:t>
            </w:r>
          </w:p>
        </w:tc>
      </w:tr>
      <w:tr w14:paraId="3FC2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bottom w:val="single" w:color="auto" w:sz="12" w:space="0"/>
            </w:tcBorders>
            <w:vAlign w:val="center"/>
          </w:tcPr>
          <w:p w14:paraId="12BD1B8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12" w:space="0"/>
            </w:tcBorders>
            <w:vAlign w:val="center"/>
          </w:tcPr>
          <w:p w14:paraId="7BD4C341">
            <w:pPr>
              <w:pStyle w:val="16"/>
              <w:widowControl w:val="0"/>
            </w:pPr>
            <w:r>
              <w:rPr>
                <w:rFonts w:hint="eastAsia"/>
              </w:rPr>
              <w:t>15%</w:t>
            </w:r>
          </w:p>
        </w:tc>
        <w:tc>
          <w:tcPr>
            <w:tcW w:w="2233" w:type="dxa"/>
            <w:tcBorders>
              <w:bottom w:val="single" w:color="auto" w:sz="12" w:space="0"/>
              <w:right w:val="double" w:color="auto" w:sz="4" w:space="0"/>
            </w:tcBorders>
            <w:vAlign w:val="center"/>
          </w:tcPr>
          <w:p w14:paraId="2C5398F0">
            <w:pPr>
              <w:widowControl w:val="0"/>
              <w:snapToGrid w:val="0"/>
              <w:jc w:val="center"/>
              <w:rPr>
                <w:bCs/>
                <w:color w:val="000000"/>
                <w:sz w:val="21"/>
                <w:szCs w:val="21"/>
              </w:rPr>
            </w:pPr>
            <w:r>
              <w:rPr>
                <w:bCs/>
                <w:color w:val="000000"/>
                <w:sz w:val="21"/>
                <w:szCs w:val="21"/>
              </w:rPr>
              <w:t>课堂展示、</w:t>
            </w:r>
          </w:p>
          <w:p w14:paraId="1E1F00A3">
            <w:pPr>
              <w:widowControl w:val="0"/>
              <w:snapToGrid w:val="0"/>
              <w:jc w:val="center"/>
              <w:rPr>
                <w:bCs/>
                <w:color w:val="000000"/>
                <w:sz w:val="21"/>
                <w:szCs w:val="21"/>
              </w:rPr>
            </w:pPr>
            <w:r>
              <w:rPr>
                <w:rFonts w:hint="eastAsia"/>
                <w:bCs/>
                <w:color w:val="000000"/>
                <w:sz w:val="21"/>
                <w:szCs w:val="21"/>
              </w:rPr>
              <w:t>小组项目口头报告</w:t>
            </w:r>
          </w:p>
        </w:tc>
        <w:tc>
          <w:tcPr>
            <w:tcW w:w="822" w:type="dxa"/>
            <w:tcBorders>
              <w:left w:val="double" w:color="auto" w:sz="4" w:space="0"/>
              <w:bottom w:val="single" w:color="auto" w:sz="12" w:space="0"/>
            </w:tcBorders>
            <w:vAlign w:val="center"/>
          </w:tcPr>
          <w:p w14:paraId="266831B4">
            <w:pPr>
              <w:pStyle w:val="16"/>
              <w:widowControl w:val="0"/>
            </w:pPr>
          </w:p>
        </w:tc>
        <w:tc>
          <w:tcPr>
            <w:tcW w:w="790" w:type="dxa"/>
            <w:tcBorders>
              <w:bottom w:val="single" w:color="auto" w:sz="12" w:space="0"/>
            </w:tcBorders>
            <w:vAlign w:val="center"/>
          </w:tcPr>
          <w:p w14:paraId="06477A9F">
            <w:pPr>
              <w:pStyle w:val="16"/>
              <w:widowControl w:val="0"/>
            </w:pPr>
          </w:p>
        </w:tc>
        <w:tc>
          <w:tcPr>
            <w:tcW w:w="789" w:type="dxa"/>
            <w:tcBorders>
              <w:bottom w:val="single" w:color="auto" w:sz="12" w:space="0"/>
            </w:tcBorders>
            <w:vAlign w:val="center"/>
          </w:tcPr>
          <w:p w14:paraId="7F37CA06">
            <w:pPr>
              <w:pStyle w:val="16"/>
              <w:widowControl w:val="0"/>
            </w:pPr>
            <w:r>
              <w:rPr>
                <w:rFonts w:hint="eastAsia" w:ascii="宋体" w:hAnsi="宋体"/>
              </w:rPr>
              <w:t>4</w:t>
            </w:r>
            <w:r>
              <w:rPr>
                <w:rFonts w:ascii="宋体" w:hAnsi="宋体"/>
              </w:rPr>
              <w:t>0</w:t>
            </w:r>
          </w:p>
        </w:tc>
        <w:tc>
          <w:tcPr>
            <w:tcW w:w="790" w:type="dxa"/>
            <w:tcBorders>
              <w:bottom w:val="single" w:color="auto" w:sz="12" w:space="0"/>
            </w:tcBorders>
            <w:vAlign w:val="center"/>
          </w:tcPr>
          <w:p w14:paraId="1A4E4516">
            <w:pPr>
              <w:pStyle w:val="16"/>
              <w:widowControl w:val="0"/>
            </w:pPr>
            <w:r>
              <w:t>40</w:t>
            </w:r>
          </w:p>
        </w:tc>
        <w:tc>
          <w:tcPr>
            <w:tcW w:w="835" w:type="dxa"/>
            <w:tcBorders>
              <w:bottom w:val="single" w:color="auto" w:sz="12" w:space="0"/>
            </w:tcBorders>
            <w:vAlign w:val="center"/>
          </w:tcPr>
          <w:p w14:paraId="40AE5B8B">
            <w:pPr>
              <w:pStyle w:val="16"/>
              <w:widowControl w:val="0"/>
            </w:pPr>
            <w:r>
              <w:t>20</w:t>
            </w:r>
          </w:p>
        </w:tc>
        <w:tc>
          <w:tcPr>
            <w:tcW w:w="687" w:type="dxa"/>
            <w:tcBorders>
              <w:bottom w:val="single" w:color="auto" w:sz="12" w:space="0"/>
              <w:right w:val="single" w:color="auto" w:sz="12" w:space="0"/>
            </w:tcBorders>
            <w:vAlign w:val="center"/>
          </w:tcPr>
          <w:p w14:paraId="47BD2F0A">
            <w:pPr>
              <w:pStyle w:val="16"/>
              <w:widowControl w:val="0"/>
            </w:pPr>
            <w:r>
              <w:rPr>
                <w:rFonts w:hint="eastAsia"/>
              </w:rPr>
              <w:t>1</w:t>
            </w:r>
            <w:r>
              <w:t>00</w:t>
            </w:r>
          </w:p>
        </w:tc>
      </w:tr>
    </w:tbl>
    <w:p w14:paraId="279D9D69">
      <w:pPr>
        <w:pStyle w:val="19"/>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A896">
    <w:pPr>
      <w:jc w:val="right"/>
    </w:pPr>
    <w:r>
      <w:pict>
        <v:shape id="文本框 1" o:spid="_x0000_s2050" o:spt="202" type="#_x0000_t202" style="position:absolute;left:0pt;margin-left:50.05pt;margin-top:14.65pt;height:22.1pt;width:207.5pt;mso-position-horizontal-relative:page;mso-position-vertical-relative:page;z-index:251659264;mso-width-relative:page;mso-height-relative:page;" stroked="f" coordsize="21600,21600">
          <v:path/>
          <v:fill focussize="0,0"/>
          <v:stroke on="f" weight="0.5pt" joinstyle="miter"/>
          <v:imagedata o:title=""/>
          <o:lock v:ext="edit"/>
          <v:textbox>
            <w:txbxContent>
              <w:p w14:paraId="2F53D289">
                <w:pPr>
                  <w:rPr>
                    <w:rFonts w:ascii="Times New Roman" w:hAnsi="Times New Roman"/>
                  </w:rPr>
                </w:pPr>
                <w:r>
                  <w:rPr>
                    <w:rFonts w:ascii="Times New Roman" w:hAnsi="Times New Roman"/>
                  </w:rPr>
                  <w:t>SJQU-QR-JW-056（A0）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65BB5"/>
    <w:multiLevelType w:val="multilevel"/>
    <w:tmpl w:val="02065BB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3272B5F"/>
    <w:multiLevelType w:val="multilevel"/>
    <w:tmpl w:val="03272B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2636F0"/>
    <w:multiLevelType w:val="multilevel"/>
    <w:tmpl w:val="052636F0"/>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F033B3"/>
    <w:multiLevelType w:val="multilevel"/>
    <w:tmpl w:val="07F033B3"/>
    <w:lvl w:ilvl="0" w:tentative="0">
      <w:start w:val="1"/>
      <w:numFmt w:val="decimalEnclosedCircle"/>
      <w:lvlText w:val="%1"/>
      <w:lvlJc w:val="left"/>
      <w:pPr>
        <w:ind w:left="360" w:hanging="360"/>
      </w:pPr>
      <w:rPr>
        <w:rFonts w:hint="default" w:ascii="Times New Roman" w:hAnsi="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93A2D46"/>
    <w:multiLevelType w:val="multilevel"/>
    <w:tmpl w:val="093A2D46"/>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416BC7"/>
    <w:multiLevelType w:val="multilevel"/>
    <w:tmpl w:val="0F416B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353485"/>
    <w:multiLevelType w:val="multilevel"/>
    <w:tmpl w:val="15353485"/>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DF1B53"/>
    <w:multiLevelType w:val="multilevel"/>
    <w:tmpl w:val="16DF1B53"/>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F53211"/>
    <w:multiLevelType w:val="multilevel"/>
    <w:tmpl w:val="18F53211"/>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80D450F"/>
    <w:multiLevelType w:val="multilevel"/>
    <w:tmpl w:val="280D45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0A44DFA"/>
    <w:multiLevelType w:val="multilevel"/>
    <w:tmpl w:val="30A44DFA"/>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37FD2211"/>
    <w:multiLevelType w:val="multilevel"/>
    <w:tmpl w:val="37FD221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E700FA3"/>
    <w:multiLevelType w:val="multilevel"/>
    <w:tmpl w:val="3E700F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F462889"/>
    <w:multiLevelType w:val="multilevel"/>
    <w:tmpl w:val="3F4628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B79194E"/>
    <w:multiLevelType w:val="multilevel"/>
    <w:tmpl w:val="4B79194E"/>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1B52FB6"/>
    <w:multiLevelType w:val="multilevel"/>
    <w:tmpl w:val="61B52F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3D23AEF"/>
    <w:multiLevelType w:val="multilevel"/>
    <w:tmpl w:val="63D23AE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B8048E7"/>
    <w:multiLevelType w:val="multilevel"/>
    <w:tmpl w:val="6B8048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F8222BF"/>
    <w:multiLevelType w:val="multilevel"/>
    <w:tmpl w:val="6F8222BF"/>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4C57322"/>
    <w:multiLevelType w:val="multilevel"/>
    <w:tmpl w:val="74C57322"/>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1"/>
  </w:num>
  <w:num w:numId="4">
    <w:abstractNumId w:val="10"/>
  </w:num>
  <w:num w:numId="5">
    <w:abstractNumId w:val="12"/>
  </w:num>
  <w:num w:numId="6">
    <w:abstractNumId w:val="19"/>
  </w:num>
  <w:num w:numId="7">
    <w:abstractNumId w:val="16"/>
  </w:num>
  <w:num w:numId="8">
    <w:abstractNumId w:val="7"/>
  </w:num>
  <w:num w:numId="9">
    <w:abstractNumId w:val="17"/>
  </w:num>
  <w:num w:numId="10">
    <w:abstractNumId w:val="4"/>
  </w:num>
  <w:num w:numId="11">
    <w:abstractNumId w:val="13"/>
  </w:num>
  <w:num w:numId="12">
    <w:abstractNumId w:val="14"/>
  </w:num>
  <w:num w:numId="13">
    <w:abstractNumId w:val="15"/>
  </w:num>
  <w:num w:numId="14">
    <w:abstractNumId w:val="2"/>
  </w:num>
  <w:num w:numId="15">
    <w:abstractNumId w:val="9"/>
  </w:num>
  <w:num w:numId="16">
    <w:abstractNumId w:val="6"/>
  </w:num>
  <w:num w:numId="17">
    <w:abstractNumId w:val="1"/>
  </w:num>
  <w:num w:numId="18">
    <w:abstractNumId w:val="8"/>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2ZDUyMGJmZjRlZDIyMDRkNzU0MTBmOTBhZjJkOGUifQ=="/>
  </w:docVars>
  <w:rsids>
    <w:rsidRoot w:val="00B7651F"/>
    <w:rsid w:val="00010438"/>
    <w:rsid w:val="000203E0"/>
    <w:rsid w:val="000210E0"/>
    <w:rsid w:val="00033082"/>
    <w:rsid w:val="0003795C"/>
    <w:rsid w:val="0006001D"/>
    <w:rsid w:val="000634A6"/>
    <w:rsid w:val="00066041"/>
    <w:rsid w:val="00070D5C"/>
    <w:rsid w:val="0007448A"/>
    <w:rsid w:val="00075686"/>
    <w:rsid w:val="0008122A"/>
    <w:rsid w:val="00087488"/>
    <w:rsid w:val="000A4E73"/>
    <w:rsid w:val="000A6D2E"/>
    <w:rsid w:val="000B1BD2"/>
    <w:rsid w:val="000C0F0D"/>
    <w:rsid w:val="000D08E9"/>
    <w:rsid w:val="000D17F1"/>
    <w:rsid w:val="000D28E5"/>
    <w:rsid w:val="000D34D7"/>
    <w:rsid w:val="000E604B"/>
    <w:rsid w:val="000E6CBE"/>
    <w:rsid w:val="000E76BB"/>
    <w:rsid w:val="00100633"/>
    <w:rsid w:val="001072BC"/>
    <w:rsid w:val="0011026D"/>
    <w:rsid w:val="00114BD6"/>
    <w:rsid w:val="00127A88"/>
    <w:rsid w:val="00130F6D"/>
    <w:rsid w:val="00142C42"/>
    <w:rsid w:val="00144082"/>
    <w:rsid w:val="001610AA"/>
    <w:rsid w:val="00163A48"/>
    <w:rsid w:val="00164E36"/>
    <w:rsid w:val="0016551E"/>
    <w:rsid w:val="00183AA1"/>
    <w:rsid w:val="001903EB"/>
    <w:rsid w:val="00190E3F"/>
    <w:rsid w:val="001A135C"/>
    <w:rsid w:val="001B0D49"/>
    <w:rsid w:val="001B546F"/>
    <w:rsid w:val="001B55E5"/>
    <w:rsid w:val="001B7FF8"/>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989"/>
    <w:rsid w:val="00256B39"/>
    <w:rsid w:val="0025768A"/>
    <w:rsid w:val="0026033C"/>
    <w:rsid w:val="00266E7E"/>
    <w:rsid w:val="0027339A"/>
    <w:rsid w:val="00274E82"/>
    <w:rsid w:val="002757AB"/>
    <w:rsid w:val="0027777C"/>
    <w:rsid w:val="00277FE7"/>
    <w:rsid w:val="002877FA"/>
    <w:rsid w:val="00290962"/>
    <w:rsid w:val="002914FF"/>
    <w:rsid w:val="002A4649"/>
    <w:rsid w:val="002A7227"/>
    <w:rsid w:val="002B029D"/>
    <w:rsid w:val="002B0773"/>
    <w:rsid w:val="002B0C48"/>
    <w:rsid w:val="002B13CA"/>
    <w:rsid w:val="002B7322"/>
    <w:rsid w:val="002C58B6"/>
    <w:rsid w:val="002D0E86"/>
    <w:rsid w:val="002D7C47"/>
    <w:rsid w:val="002E33CE"/>
    <w:rsid w:val="002E3721"/>
    <w:rsid w:val="002E5EA0"/>
    <w:rsid w:val="002F3157"/>
    <w:rsid w:val="002F6BD5"/>
    <w:rsid w:val="0031208B"/>
    <w:rsid w:val="00313BBA"/>
    <w:rsid w:val="00317E29"/>
    <w:rsid w:val="00321515"/>
    <w:rsid w:val="0032602E"/>
    <w:rsid w:val="00327B8C"/>
    <w:rsid w:val="00331638"/>
    <w:rsid w:val="003344A7"/>
    <w:rsid w:val="00334623"/>
    <w:rsid w:val="003367AE"/>
    <w:rsid w:val="00340439"/>
    <w:rsid w:val="003429B3"/>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2514"/>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139F"/>
    <w:rsid w:val="004B28BE"/>
    <w:rsid w:val="004B408D"/>
    <w:rsid w:val="004B6F68"/>
    <w:rsid w:val="004B73F7"/>
    <w:rsid w:val="004D4FB3"/>
    <w:rsid w:val="004D75A6"/>
    <w:rsid w:val="004E3456"/>
    <w:rsid w:val="004F280E"/>
    <w:rsid w:val="004F3DF0"/>
    <w:rsid w:val="005074E1"/>
    <w:rsid w:val="005126F1"/>
    <w:rsid w:val="0051358A"/>
    <w:rsid w:val="00513F2F"/>
    <w:rsid w:val="0051612A"/>
    <w:rsid w:val="005167B5"/>
    <w:rsid w:val="00517176"/>
    <w:rsid w:val="00524300"/>
    <w:rsid w:val="00530D10"/>
    <w:rsid w:val="00530E7B"/>
    <w:rsid w:val="00532E23"/>
    <w:rsid w:val="00532FB3"/>
    <w:rsid w:val="00534496"/>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80449"/>
    <w:rsid w:val="00580BF5"/>
    <w:rsid w:val="0059045B"/>
    <w:rsid w:val="005A13AB"/>
    <w:rsid w:val="005B1150"/>
    <w:rsid w:val="005B1FFC"/>
    <w:rsid w:val="005B2B6D"/>
    <w:rsid w:val="005B36F9"/>
    <w:rsid w:val="005B4B4E"/>
    <w:rsid w:val="005C424E"/>
    <w:rsid w:val="005C6211"/>
    <w:rsid w:val="005D0A09"/>
    <w:rsid w:val="005D5B6F"/>
    <w:rsid w:val="005E38A5"/>
    <w:rsid w:val="005E59A4"/>
    <w:rsid w:val="005F5185"/>
    <w:rsid w:val="005F6640"/>
    <w:rsid w:val="0062115C"/>
    <w:rsid w:val="0062265B"/>
    <w:rsid w:val="00624B5C"/>
    <w:rsid w:val="00624FE1"/>
    <w:rsid w:val="0062577D"/>
    <w:rsid w:val="006331EE"/>
    <w:rsid w:val="006355E6"/>
    <w:rsid w:val="00635C1E"/>
    <w:rsid w:val="00637E00"/>
    <w:rsid w:val="00643C7B"/>
    <w:rsid w:val="0065167D"/>
    <w:rsid w:val="00652D13"/>
    <w:rsid w:val="0066595A"/>
    <w:rsid w:val="00666206"/>
    <w:rsid w:val="00671F67"/>
    <w:rsid w:val="00672788"/>
    <w:rsid w:val="00680DA3"/>
    <w:rsid w:val="006833BA"/>
    <w:rsid w:val="0068377F"/>
    <w:rsid w:val="00691B24"/>
    <w:rsid w:val="00693A3A"/>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6029B"/>
    <w:rsid w:val="00762BE4"/>
    <w:rsid w:val="00774C1F"/>
    <w:rsid w:val="0078248F"/>
    <w:rsid w:val="007934A4"/>
    <w:rsid w:val="007A0AC9"/>
    <w:rsid w:val="007A1B70"/>
    <w:rsid w:val="007A57F6"/>
    <w:rsid w:val="007B4FFB"/>
    <w:rsid w:val="007C0BCE"/>
    <w:rsid w:val="007C3566"/>
    <w:rsid w:val="007C780D"/>
    <w:rsid w:val="007C794A"/>
    <w:rsid w:val="007D5A33"/>
    <w:rsid w:val="007E620F"/>
    <w:rsid w:val="007E663C"/>
    <w:rsid w:val="007E7795"/>
    <w:rsid w:val="007F7A39"/>
    <w:rsid w:val="0080066B"/>
    <w:rsid w:val="00803578"/>
    <w:rsid w:val="008036DF"/>
    <w:rsid w:val="00815B8E"/>
    <w:rsid w:val="00816D99"/>
    <w:rsid w:val="0082324C"/>
    <w:rsid w:val="00823D71"/>
    <w:rsid w:val="008245AF"/>
    <w:rsid w:val="00824745"/>
    <w:rsid w:val="00833559"/>
    <w:rsid w:val="0083705D"/>
    <w:rsid w:val="0084242F"/>
    <w:rsid w:val="008521AB"/>
    <w:rsid w:val="00871DCB"/>
    <w:rsid w:val="008901A2"/>
    <w:rsid w:val="008A08B0"/>
    <w:rsid w:val="008B0385"/>
    <w:rsid w:val="008B188E"/>
    <w:rsid w:val="008B397C"/>
    <w:rsid w:val="008B47F4"/>
    <w:rsid w:val="008B7448"/>
    <w:rsid w:val="008B7E1E"/>
    <w:rsid w:val="008C2AE6"/>
    <w:rsid w:val="008C2DE8"/>
    <w:rsid w:val="008C4717"/>
    <w:rsid w:val="008C4EC3"/>
    <w:rsid w:val="008C5113"/>
    <w:rsid w:val="008C5B8A"/>
    <w:rsid w:val="008D3D5F"/>
    <w:rsid w:val="008D4E81"/>
    <w:rsid w:val="008E0F55"/>
    <w:rsid w:val="008F2339"/>
    <w:rsid w:val="008F253F"/>
    <w:rsid w:val="00900019"/>
    <w:rsid w:val="009147D6"/>
    <w:rsid w:val="009204B5"/>
    <w:rsid w:val="00925F8C"/>
    <w:rsid w:val="00927324"/>
    <w:rsid w:val="00932ED7"/>
    <w:rsid w:val="00941B89"/>
    <w:rsid w:val="00941DEA"/>
    <w:rsid w:val="00970E8C"/>
    <w:rsid w:val="00971671"/>
    <w:rsid w:val="009830B2"/>
    <w:rsid w:val="00984ADB"/>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DBC"/>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AF76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148E"/>
    <w:rsid w:val="00BD4E6A"/>
    <w:rsid w:val="00BD7AB0"/>
    <w:rsid w:val="00BD7E8C"/>
    <w:rsid w:val="00BE00E7"/>
    <w:rsid w:val="00BF3C20"/>
    <w:rsid w:val="00C011BC"/>
    <w:rsid w:val="00C03DBA"/>
    <w:rsid w:val="00C112E7"/>
    <w:rsid w:val="00C11CD4"/>
    <w:rsid w:val="00C15061"/>
    <w:rsid w:val="00C1713D"/>
    <w:rsid w:val="00C179D9"/>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0CC3"/>
    <w:rsid w:val="00CA18FD"/>
    <w:rsid w:val="00CA4897"/>
    <w:rsid w:val="00CA6928"/>
    <w:rsid w:val="00CB3D3F"/>
    <w:rsid w:val="00CB5A1A"/>
    <w:rsid w:val="00CC53D3"/>
    <w:rsid w:val="00CC59E6"/>
    <w:rsid w:val="00CD5BDD"/>
    <w:rsid w:val="00CE4BD2"/>
    <w:rsid w:val="00CE560F"/>
    <w:rsid w:val="00CF096B"/>
    <w:rsid w:val="00CF10F7"/>
    <w:rsid w:val="00CF5EE3"/>
    <w:rsid w:val="00CF691F"/>
    <w:rsid w:val="00D026DC"/>
    <w:rsid w:val="00D06995"/>
    <w:rsid w:val="00D15595"/>
    <w:rsid w:val="00D25F66"/>
    <w:rsid w:val="00D3328B"/>
    <w:rsid w:val="00D35237"/>
    <w:rsid w:val="00D44860"/>
    <w:rsid w:val="00D46844"/>
    <w:rsid w:val="00D47689"/>
    <w:rsid w:val="00D50C42"/>
    <w:rsid w:val="00D57CF5"/>
    <w:rsid w:val="00D612BC"/>
    <w:rsid w:val="00D62F98"/>
    <w:rsid w:val="00D66FD6"/>
    <w:rsid w:val="00D73F8F"/>
    <w:rsid w:val="00D8285B"/>
    <w:rsid w:val="00D8383C"/>
    <w:rsid w:val="00D86619"/>
    <w:rsid w:val="00D922F4"/>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06D5C"/>
    <w:rsid w:val="00E11393"/>
    <w:rsid w:val="00E125D9"/>
    <w:rsid w:val="00E16D30"/>
    <w:rsid w:val="00E31E69"/>
    <w:rsid w:val="00E33169"/>
    <w:rsid w:val="00E34A7B"/>
    <w:rsid w:val="00E40973"/>
    <w:rsid w:val="00E545FF"/>
    <w:rsid w:val="00E6080E"/>
    <w:rsid w:val="00E6087D"/>
    <w:rsid w:val="00E62524"/>
    <w:rsid w:val="00E64168"/>
    <w:rsid w:val="00E7081D"/>
    <w:rsid w:val="00E70904"/>
    <w:rsid w:val="00E71319"/>
    <w:rsid w:val="00E75171"/>
    <w:rsid w:val="00E7745D"/>
    <w:rsid w:val="00E86772"/>
    <w:rsid w:val="00E90B8B"/>
    <w:rsid w:val="00E93ADD"/>
    <w:rsid w:val="00E952D8"/>
    <w:rsid w:val="00EA5729"/>
    <w:rsid w:val="00EB00E4"/>
    <w:rsid w:val="00EB28DA"/>
    <w:rsid w:val="00EB3812"/>
    <w:rsid w:val="00EB44EB"/>
    <w:rsid w:val="00EB66B8"/>
    <w:rsid w:val="00EB791E"/>
    <w:rsid w:val="00EC70A9"/>
    <w:rsid w:val="00ED2474"/>
    <w:rsid w:val="00ED4C3A"/>
    <w:rsid w:val="00ED5492"/>
    <w:rsid w:val="00EE1C85"/>
    <w:rsid w:val="00EF172B"/>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1283"/>
    <w:rsid w:val="00FE3221"/>
    <w:rsid w:val="00FE571F"/>
    <w:rsid w:val="00FE5E8C"/>
    <w:rsid w:val="00FF47F6"/>
    <w:rsid w:val="016E63C2"/>
    <w:rsid w:val="024B0C39"/>
    <w:rsid w:val="0A8128A6"/>
    <w:rsid w:val="0BF32A1B"/>
    <w:rsid w:val="0DB16002"/>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semiHidden/>
    <w:unhideWhenUsed/>
    <w:uiPriority w:val="99"/>
    <w:rPr>
      <w:color w:val="800080" w:themeColor="followedHyperlink"/>
      <w:u w:val="single"/>
    </w:rPr>
  </w:style>
  <w:style w:type="character" w:customStyle="1" w:styleId="13">
    <w:name w:val="页眉 字符"/>
    <w:basedOn w:val="10"/>
    <w:link w:val="6"/>
    <w:semiHidden/>
    <w:qFormat/>
    <w:uiPriority w:val="99"/>
    <w:rPr>
      <w:sz w:val="18"/>
      <w:szCs w:val="18"/>
    </w:rPr>
  </w:style>
  <w:style w:type="character" w:customStyle="1" w:styleId="14">
    <w:name w:val="页脚 字符"/>
    <w:basedOn w:val="10"/>
    <w:link w:val="5"/>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0"/>
    <w:link w:val="2"/>
    <w:uiPriority w:val="9"/>
    <w:rPr>
      <w:rFonts w:ascii="Calibri" w:hAnsi="Calibri" w:eastAsia="宋体" w:cs="Times New Roman"/>
      <w:b/>
      <w:bCs/>
      <w:kern w:val="44"/>
      <w:sz w:val="44"/>
      <w:szCs w:val="44"/>
    </w:rPr>
  </w:style>
  <w:style w:type="character" w:customStyle="1" w:styleId="22">
    <w:name w:val="批注文字 字符"/>
    <w:basedOn w:val="10"/>
    <w:link w:val="3"/>
    <w:uiPriority w:val="99"/>
    <w:rPr>
      <w:rFonts w:ascii="Times New Roman" w:hAnsi="Times New Roman" w:eastAsia="宋体" w:cs="Times New Roman"/>
      <w:kern w:val="2"/>
      <w:sz w:val="21"/>
      <w:szCs w:val="24"/>
    </w:rPr>
  </w:style>
  <w:style w:type="character" w:customStyle="1" w:styleId="23">
    <w:name w:val="editor-text-node"/>
    <w:basedOn w:val="10"/>
    <w:uiPriority w:val="0"/>
  </w:style>
  <w:style w:type="character" w:customStyle="1" w:styleId="24">
    <w:name w:val="批注框文本 字符"/>
    <w:basedOn w:val="10"/>
    <w:link w:val="4"/>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5C052-FA4E-4A5F-87BF-AA5B371BADEE}">
  <ds:schemaRefs/>
</ds:datastoreItem>
</file>

<file path=docProps/app.xml><?xml version="1.0" encoding="utf-8"?>
<Properties xmlns="http://schemas.openxmlformats.org/officeDocument/2006/extended-properties" xmlns:vt="http://schemas.openxmlformats.org/officeDocument/2006/docPropsVTypes">
  <Template>Normal</Template>
  <Pages>9</Pages>
  <Words>5749</Words>
  <Characters>6587</Characters>
  <Lines>51</Lines>
  <Paragraphs>14</Paragraphs>
  <TotalTime>191</TotalTime>
  <ScaleCrop>false</ScaleCrop>
  <LinksUpToDate>false</LinksUpToDate>
  <CharactersWithSpaces>6737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奶茶</cp:lastModifiedBy>
  <cp:lastPrinted>2023-09-17T07:48:00Z</cp:lastPrinted>
  <dcterms:modified xsi:type="dcterms:W3CDTF">2024-09-27T02:30:15Z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00734CA2C3B94926820A8FF194029D69_12</vt:lpwstr>
  </property>
</Properties>
</file>