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BE23B">
      <w:pPr>
        <w:jc w:val="center"/>
        <w:rPr>
          <w:rFonts w:ascii="黑体" w:hAnsi="黑体" w:eastAsia="黑体"/>
          <w:bCs/>
          <w:sz w:val="32"/>
          <w:szCs w:val="32"/>
        </w:rPr>
      </w:pPr>
      <w:r>
        <w:rPr>
          <w:rFonts w:hint="eastAsia" w:ascii="黑体" w:hAnsi="黑体" w:eastAsia="黑体"/>
          <w:bCs/>
          <w:sz w:val="32"/>
          <w:szCs w:val="32"/>
        </w:rPr>
        <w:t>《 德育与班级管理</w:t>
      </w:r>
      <w:r>
        <w:rPr>
          <w:rFonts w:ascii="黑体" w:hAnsi="黑体" w:eastAsia="黑体"/>
          <w:bCs/>
          <w:sz w:val="32"/>
          <w:szCs w:val="32"/>
        </w:rPr>
        <w:t xml:space="preserve"> </w:t>
      </w:r>
      <w:r>
        <w:rPr>
          <w:rFonts w:hint="eastAsia" w:ascii="黑体" w:hAnsi="黑体" w:eastAsia="黑体"/>
          <w:bCs/>
          <w:sz w:val="32"/>
          <w:szCs w:val="32"/>
        </w:rPr>
        <w:t>》本科课程教学大纲</w:t>
      </w:r>
    </w:p>
    <w:p w14:paraId="2662C7AE">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94C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693144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37EFA1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德育与班级管理 </w:t>
            </w:r>
          </w:p>
        </w:tc>
      </w:tr>
      <w:tr w14:paraId="001E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45D0B2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0810160">
            <w:pPr>
              <w:widowControl/>
              <w:numPr>
                <w:ilvl w:val="0"/>
                <w:numId w:val="1"/>
              </w:numPr>
              <w:ind w:left="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color w:val="313131"/>
                <w:sz w:val="21"/>
                <w:szCs w:val="21"/>
              </w:rPr>
              <w:t>Moral education and class management</w:t>
            </w:r>
          </w:p>
        </w:tc>
      </w:tr>
      <w:tr w14:paraId="3528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11B71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4E6E55C">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eastAsia="黑体"/>
                <w:color w:val="000000"/>
                <w:sz w:val="20"/>
                <w:szCs w:val="20"/>
                <w:lang w:val="en-US" w:eastAsia="zh-CN"/>
              </w:rPr>
              <w:t>2020374</w:t>
            </w:r>
          </w:p>
        </w:tc>
        <w:tc>
          <w:tcPr>
            <w:tcW w:w="2126" w:type="dxa"/>
            <w:gridSpan w:val="2"/>
            <w:vAlign w:val="center"/>
          </w:tcPr>
          <w:p w14:paraId="28F9B4C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E99965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7449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E823B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AB0376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454AE66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575D1C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73FDFA1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17017A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1628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872FB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13E80E2">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外国语学院英语系</w:t>
            </w:r>
          </w:p>
        </w:tc>
        <w:tc>
          <w:tcPr>
            <w:tcW w:w="2126" w:type="dxa"/>
            <w:gridSpan w:val="2"/>
            <w:vAlign w:val="center"/>
          </w:tcPr>
          <w:p w14:paraId="15E32C2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7229E8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英语专业二年级</w:t>
            </w:r>
          </w:p>
        </w:tc>
      </w:tr>
      <w:tr w14:paraId="4CBA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29276B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852DC8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26" w:type="dxa"/>
            <w:gridSpan w:val="2"/>
            <w:vAlign w:val="center"/>
          </w:tcPr>
          <w:p w14:paraId="4DE2B2C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CF2768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7502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F45CB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9656B6">
            <w:pPr>
              <w:widowControl w:val="0"/>
              <w:jc w:val="center"/>
              <w:rPr>
                <w:rFonts w:ascii="Times New Roman" w:hAnsi="Times New Roman"/>
                <w:color w:val="000000" w:themeColor="text1"/>
                <w:sz w:val="21"/>
                <w:szCs w:val="21"/>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《德育与班级管理》 北京师范大学出版社</w:t>
            </w:r>
          </w:p>
        </w:tc>
        <w:tc>
          <w:tcPr>
            <w:tcW w:w="1413" w:type="dxa"/>
            <w:gridSpan w:val="2"/>
            <w:vAlign w:val="center"/>
          </w:tcPr>
          <w:p w14:paraId="788969B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AA99D5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807242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3A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D52158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1113569">
            <w:pPr>
              <w:pStyle w:val="14"/>
              <w:widowControl w:val="0"/>
              <w:jc w:val="both"/>
            </w:pPr>
            <w:r>
              <w:rPr>
                <w:rFonts w:hint="eastAsia"/>
              </w:rPr>
              <w:t>《教育学》《教育心理学》</w:t>
            </w:r>
          </w:p>
        </w:tc>
      </w:tr>
      <w:tr w14:paraId="3E75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800171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682FC03">
            <w:pPr>
              <w:widowControl w:val="0"/>
              <w:snapToGrid w:val="0"/>
              <w:spacing w:line="360" w:lineRule="auto"/>
              <w:jc w:val="both"/>
              <w:rPr>
                <w:color w:val="000000"/>
                <w:sz w:val="21"/>
                <w:szCs w:val="21"/>
                <w:lang w:bidi="en-US"/>
              </w:rPr>
            </w:pPr>
            <w:r>
              <w:rPr>
                <w:rFonts w:hint="eastAsia"/>
                <w:sz w:val="21"/>
                <w:szCs w:val="21"/>
                <w:shd w:val="clear" w:color="auto" w:fill="FFFFFF"/>
              </w:rPr>
              <w:t>《德育与班级管理》</w:t>
            </w:r>
            <w:r>
              <w:rPr>
                <w:rFonts w:hint="eastAsia"/>
                <w:color w:val="000000"/>
                <w:sz w:val="21"/>
                <w:szCs w:val="21"/>
              </w:rPr>
              <w:t>将学校德育与班级管理两个密切相关的专业领域结合起来论述,而且注意到了教师日常德育生活与班级管理的真实需要,充分考虑了读者的阅读心理.全书理论联系实际,结构合理,形式活泼.此外,《普通高等教育"十一五"国家级规划教材:教师专业发展丛书:德育与班组管理》在照顾教材基本框架的同时最大限度地吸收了本领域国内外的最新研究成果,与时俱进.</w:t>
            </w:r>
            <w:r>
              <w:rPr>
                <w:rFonts w:hint="eastAsia"/>
                <w:color w:val="000000"/>
                <w:sz w:val="21"/>
                <w:szCs w:val="21"/>
                <w:lang w:bidi="en-US"/>
              </w:rPr>
              <w:t>另外，通过“师，时，史，势”四个方面的考量，与课本章节内容相对应，融入课程思政元素。主要体现有：</w:t>
            </w:r>
          </w:p>
          <w:p w14:paraId="7A0AE870">
            <w:pPr>
              <w:pStyle w:val="15"/>
              <w:widowControl w:val="0"/>
              <w:numPr>
                <w:ilvl w:val="0"/>
                <w:numId w:val="2"/>
              </w:numPr>
              <w:snapToGrid w:val="0"/>
              <w:spacing w:line="288" w:lineRule="auto"/>
              <w:ind w:firstLineChars="0"/>
              <w:jc w:val="both"/>
              <w:rPr>
                <w:color w:val="000000"/>
                <w:sz w:val="21"/>
                <w:szCs w:val="21"/>
                <w:lang w:bidi="en-US"/>
              </w:rPr>
            </w:pPr>
            <w:r>
              <w:rPr>
                <w:rFonts w:hint="eastAsia"/>
                <w:sz w:val="21"/>
                <w:szCs w:val="21"/>
              </w:rPr>
              <w:t>这门课本身而言就是一门教授</w:t>
            </w:r>
            <w:r>
              <w:rPr>
                <w:rFonts w:hint="eastAsia"/>
                <w:color w:val="000000"/>
                <w:sz w:val="21"/>
                <w:szCs w:val="21"/>
              </w:rPr>
              <w:t>教师日常德育生活与班级管理的真实需要。</w:t>
            </w:r>
            <w:r>
              <w:rPr>
                <w:rFonts w:hint="eastAsia"/>
                <w:sz w:val="21"/>
                <w:szCs w:val="21"/>
              </w:rPr>
              <w:t>通过德育中关于内涵，儿童道德和认知发展理论的介绍以及相关德育与班级管理的。教导学生认识和学习德育知识和相关理论，教导学生要引导学生树立</w:t>
            </w:r>
            <w:r>
              <w:rPr>
                <w:rFonts w:hint="eastAsia"/>
                <w:sz w:val="21"/>
                <w:szCs w:val="21"/>
                <w:u w:val="single"/>
              </w:rPr>
              <w:t>学为人师，行为世范</w:t>
            </w:r>
            <w:r>
              <w:rPr>
                <w:rFonts w:hint="eastAsia"/>
                <w:sz w:val="21"/>
                <w:szCs w:val="21"/>
              </w:rPr>
              <w:t>的职业理想；</w:t>
            </w:r>
          </w:p>
          <w:p w14:paraId="0F83F95E">
            <w:pPr>
              <w:pStyle w:val="15"/>
              <w:widowControl w:val="0"/>
              <w:numPr>
                <w:ilvl w:val="0"/>
                <w:numId w:val="2"/>
              </w:numPr>
              <w:snapToGrid w:val="0"/>
              <w:spacing w:line="288" w:lineRule="auto"/>
              <w:ind w:firstLineChars="0"/>
              <w:jc w:val="both"/>
              <w:rPr>
                <w:color w:val="000000"/>
                <w:sz w:val="21"/>
                <w:szCs w:val="21"/>
                <w:lang w:bidi="en-US"/>
              </w:rPr>
            </w:pPr>
            <w:r>
              <w:rPr>
                <w:rFonts w:hint="eastAsia"/>
                <w:sz w:val="21"/>
                <w:szCs w:val="21"/>
              </w:rPr>
              <w:t>班级管理中，培养学生“</w:t>
            </w:r>
            <w:r>
              <w:rPr>
                <w:rFonts w:hint="eastAsia"/>
                <w:sz w:val="21"/>
                <w:szCs w:val="21"/>
                <w:u w:val="single"/>
              </w:rPr>
              <w:t>因材施教</w:t>
            </w:r>
            <w:r>
              <w:rPr>
                <w:rFonts w:hint="eastAsia"/>
                <w:sz w:val="21"/>
                <w:szCs w:val="21"/>
              </w:rPr>
              <w:t>”和德育管理的能力；</w:t>
            </w:r>
          </w:p>
          <w:p w14:paraId="5502352F">
            <w:pPr>
              <w:pStyle w:val="15"/>
              <w:widowControl w:val="0"/>
              <w:numPr>
                <w:ilvl w:val="0"/>
                <w:numId w:val="2"/>
              </w:numPr>
              <w:snapToGrid w:val="0"/>
              <w:spacing w:line="288" w:lineRule="auto"/>
              <w:ind w:firstLineChars="0"/>
              <w:jc w:val="both"/>
              <w:rPr>
                <w:color w:val="000000"/>
                <w:sz w:val="21"/>
                <w:szCs w:val="21"/>
                <w:lang w:bidi="en-US"/>
              </w:rPr>
            </w:pPr>
            <w:r>
              <w:rPr>
                <w:rFonts w:hint="eastAsia"/>
                <w:sz w:val="21"/>
                <w:szCs w:val="21"/>
              </w:rPr>
              <w:t>通过对班级活动的涉及，培养学生的</w:t>
            </w:r>
            <w:r>
              <w:rPr>
                <w:rFonts w:hint="eastAsia"/>
                <w:sz w:val="21"/>
                <w:szCs w:val="21"/>
                <w:u w:val="single"/>
              </w:rPr>
              <w:t>思辨能力和表达能力</w:t>
            </w:r>
            <w:r>
              <w:rPr>
                <w:rFonts w:hint="eastAsia"/>
                <w:sz w:val="21"/>
                <w:szCs w:val="21"/>
              </w:rPr>
              <w:t>；</w:t>
            </w:r>
          </w:p>
          <w:p w14:paraId="50BF2217">
            <w:pPr>
              <w:pStyle w:val="15"/>
              <w:widowControl w:val="0"/>
              <w:numPr>
                <w:ilvl w:val="0"/>
                <w:numId w:val="2"/>
              </w:numPr>
              <w:snapToGrid w:val="0"/>
              <w:spacing w:line="288" w:lineRule="auto"/>
              <w:ind w:firstLineChars="0"/>
              <w:jc w:val="both"/>
              <w:rPr>
                <w:color w:val="000000"/>
                <w:sz w:val="21"/>
                <w:szCs w:val="21"/>
                <w:lang w:bidi="en-US"/>
              </w:rPr>
            </w:pPr>
            <w:r>
              <w:rPr>
                <w:rFonts w:hint="eastAsia"/>
                <w:sz w:val="21"/>
                <w:szCs w:val="21"/>
              </w:rPr>
              <w:t>通过课程的讲授，教导师生之间和学生之间相互关爱，培养学生</w:t>
            </w:r>
            <w:r>
              <w:rPr>
                <w:rFonts w:hint="eastAsia"/>
                <w:sz w:val="21"/>
                <w:szCs w:val="21"/>
                <w:u w:val="single"/>
              </w:rPr>
              <w:t>协同互助</w:t>
            </w:r>
            <w:r>
              <w:rPr>
                <w:rFonts w:hint="eastAsia"/>
                <w:sz w:val="21"/>
                <w:szCs w:val="21"/>
              </w:rPr>
              <w:t>的能力；</w:t>
            </w:r>
          </w:p>
          <w:p w14:paraId="4F8BBA46">
            <w:pPr>
              <w:pStyle w:val="15"/>
              <w:widowControl w:val="0"/>
              <w:numPr>
                <w:ilvl w:val="0"/>
                <w:numId w:val="2"/>
              </w:numPr>
              <w:snapToGrid w:val="0"/>
              <w:spacing w:line="288" w:lineRule="auto"/>
              <w:ind w:firstLineChars="0"/>
              <w:jc w:val="both"/>
            </w:pPr>
            <w:r>
              <w:rPr>
                <w:rFonts w:hint="eastAsia"/>
                <w:sz w:val="21"/>
                <w:szCs w:val="21"/>
              </w:rPr>
              <w:t>考试诚信教育</w:t>
            </w:r>
          </w:p>
        </w:tc>
      </w:tr>
      <w:tr w14:paraId="40D6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4F31CED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4D880EB">
            <w:pPr>
              <w:pStyle w:val="14"/>
              <w:widowControl w:val="0"/>
              <w:jc w:val="both"/>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德育与班级管理</w:t>
            </w:r>
            <w:r>
              <w:rPr>
                <w:rFonts w:hint="eastAsia" w:ascii="宋体" w:hAnsi="宋体"/>
                <w:color w:val="000000" w:themeColor="text1"/>
                <w14:textFill>
                  <w14:solidFill>
                    <w14:schemeClr w14:val="tx1"/>
                  </w14:solidFill>
                </w14:textFill>
              </w:rPr>
              <w:t>》是英语专业二年级学生的专业选修课，其前提是学生具有一定的教育学相关基础，同时应该具备思考能力与自主学习能力。学生通过这门课程的学习，能够了解德育和班级管理基本知识，并能够灵活应用于实践中。</w:t>
            </w:r>
          </w:p>
        </w:tc>
      </w:tr>
      <w:tr w14:paraId="6931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1" w:hRule="atLeast"/>
        </w:trPr>
        <w:tc>
          <w:tcPr>
            <w:tcW w:w="1691" w:type="dxa"/>
            <w:tcBorders>
              <w:top w:val="double" w:color="auto" w:sz="4" w:space="0"/>
              <w:left w:val="single" w:color="auto" w:sz="12" w:space="0"/>
            </w:tcBorders>
            <w:shd w:val="clear" w:color="auto" w:fill="auto"/>
            <w:vAlign w:val="center"/>
          </w:tcPr>
          <w:p w14:paraId="02BB94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1320C85">
            <w:pPr>
              <w:widowControl w:val="0"/>
              <w:jc w:val="center"/>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98500" cy="471805"/>
                  <wp:effectExtent l="0" t="0" r="6350" b="4445"/>
                  <wp:docPr id="1" name="图片 1" descr="杨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静-签名"/>
                          <pic:cNvPicPr>
                            <a:picLocks noChangeAspect="1"/>
                          </pic:cNvPicPr>
                        </pic:nvPicPr>
                        <pic:blipFill>
                          <a:blip r:embed="rId6"/>
                          <a:stretch>
                            <a:fillRect/>
                          </a:stretch>
                        </pic:blipFill>
                        <pic:spPr>
                          <a:xfrm>
                            <a:off x="0" y="0"/>
                            <a:ext cx="698500" cy="471805"/>
                          </a:xfrm>
                          <a:prstGeom prst="rect">
                            <a:avLst/>
                          </a:prstGeom>
                        </pic:spPr>
                      </pic:pic>
                    </a:graphicData>
                  </a:graphic>
                </wp:inline>
              </w:drawing>
            </w:r>
          </w:p>
        </w:tc>
        <w:tc>
          <w:tcPr>
            <w:tcW w:w="1425" w:type="dxa"/>
            <w:gridSpan w:val="2"/>
            <w:tcBorders>
              <w:top w:val="double" w:color="auto" w:sz="4" w:space="0"/>
            </w:tcBorders>
            <w:vAlign w:val="center"/>
          </w:tcPr>
          <w:p w14:paraId="281744E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FBB22C5">
            <w:pPr>
              <w:widowControl w:val="0"/>
              <w:jc w:val="center"/>
              <w:rPr>
                <w:rFonts w:hint="eastAsia" w:ascii="Times New Roman" w:hAnsi="Times New Roman" w:eastAsia="宋体"/>
                <w:color w:val="000000"/>
                <w:sz w:val="21"/>
                <w:szCs w:val="21"/>
                <w:lang w:eastAsia="zh-CN"/>
              </w:rPr>
            </w:pPr>
            <w:r>
              <w:rPr>
                <w:rFonts w:hint="eastAsia"/>
                <w:color w:val="000000" w:themeColor="text1"/>
                <w:sz w:val="21"/>
                <w:szCs w:val="21"/>
                <w14:textFill>
                  <w14:solidFill>
                    <w14:schemeClr w14:val="tx1"/>
                  </w14:solidFill>
                </w14:textFill>
              </w:rPr>
              <w:t>2024.</w:t>
            </w:r>
            <w:r>
              <w:rPr>
                <w:rFonts w:hint="eastAsia"/>
                <w:color w:val="000000" w:themeColor="text1"/>
                <w:sz w:val="21"/>
                <w:szCs w:val="21"/>
                <w:lang w:val="en-US" w:eastAsia="zh-CN"/>
                <w14:textFill>
                  <w14:solidFill>
                    <w14:schemeClr w14:val="tx1"/>
                  </w14:solidFill>
                </w14:textFill>
              </w:rPr>
              <w:t>8</w:t>
            </w:r>
          </w:p>
        </w:tc>
      </w:tr>
      <w:tr w14:paraId="7AB7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DD47F5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C250E0F">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4499156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563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49921C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1B292D5">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9</w:t>
            </w:r>
          </w:p>
        </w:tc>
      </w:tr>
      <w:tr w14:paraId="6659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A7293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89341B2">
            <w:pPr>
              <w:widowControl w:val="0"/>
              <w:jc w:val="center"/>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1294730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0720" name="图片 1"/>
                          <pic:cNvPicPr>
                            <a:picLocks noChangeAspect="1"/>
                          </pic:cNvPicPr>
                        </pic:nvPicPr>
                        <pic:blipFill>
                          <a:blip r:embed="rId8"/>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644C096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4128A8A">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9</w:t>
            </w:r>
          </w:p>
        </w:tc>
      </w:tr>
    </w:tbl>
    <w:p w14:paraId="05016216">
      <w:pPr>
        <w:spacing w:line="100" w:lineRule="exact"/>
      </w:pPr>
    </w:p>
    <w:p w14:paraId="6AC16D9A">
      <w:pPr>
        <w:pStyle w:val="16"/>
        <w:spacing w:before="326" w:beforeLines="100" w:line="360" w:lineRule="auto"/>
        <w:rPr>
          <w:rFonts w:ascii="黑体" w:hAnsi="宋体"/>
        </w:rPr>
      </w:pPr>
      <w:r>
        <w:rPr>
          <w:rFonts w:hint="eastAsia" w:ascii="黑体" w:hAnsi="宋体"/>
        </w:rPr>
        <w:t>二、课程目标与毕业要求</w:t>
      </w:r>
      <w:bookmarkStart w:id="6" w:name="_GoBack"/>
      <w:bookmarkEnd w:id="6"/>
    </w:p>
    <w:p w14:paraId="19969BFE">
      <w:pPr>
        <w:pStyle w:val="17"/>
        <w:spacing w:before="163" w:beforeLines="50" w:after="163" w:line="240" w:lineRule="auto"/>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DE14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1EB1A1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7354D4B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8728EE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C2FD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06" w:type="dxa"/>
            <w:vMerge w:val="restart"/>
            <w:vAlign w:val="center"/>
          </w:tcPr>
          <w:p w14:paraId="475F2F7B">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29AD57A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7A077C13">
            <w:pPr>
              <w:pStyle w:val="14"/>
              <w:jc w:val="left"/>
              <w:rPr>
                <w:rFonts w:ascii="宋体" w:hAnsi="宋体"/>
                <w:bCs/>
              </w:rPr>
            </w:pPr>
            <w:r>
              <w:rPr>
                <w:rFonts w:hint="eastAsia" w:asciiTheme="minorEastAsia" w:hAnsiTheme="minorEastAsia" w:eastAsiaTheme="minorEastAsia" w:cstheme="minorEastAsia"/>
              </w:rPr>
              <w:t>掌握德育与班级管理相关知识，具备分析能力。</w:t>
            </w:r>
          </w:p>
        </w:tc>
      </w:tr>
      <w:tr w14:paraId="6FD12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2026AC0">
            <w:pPr>
              <w:pStyle w:val="14"/>
              <w:rPr>
                <w:bCs/>
              </w:rPr>
            </w:pPr>
          </w:p>
        </w:tc>
        <w:tc>
          <w:tcPr>
            <w:tcW w:w="764" w:type="dxa"/>
            <w:shd w:val="clear" w:color="auto" w:fill="auto"/>
            <w:vAlign w:val="center"/>
          </w:tcPr>
          <w:p w14:paraId="51C611C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6A4EAD1">
            <w:pPr>
              <w:pStyle w:val="14"/>
              <w:jc w:val="left"/>
              <w:rPr>
                <w:rFonts w:ascii="宋体" w:hAnsi="宋体"/>
                <w:bCs/>
              </w:rPr>
            </w:pPr>
            <w:r>
              <w:rPr>
                <w:rFonts w:hint="eastAsia" w:asciiTheme="minorEastAsia" w:hAnsiTheme="minorEastAsia" w:eastAsiaTheme="minorEastAsia" w:cstheme="minorEastAsia"/>
              </w:rPr>
              <w:t>通过课下搜集相关知识，能够扩充学生知识面，养成自主学习能力，并能够分析问题和解决问题。</w:t>
            </w:r>
          </w:p>
        </w:tc>
      </w:tr>
      <w:tr w14:paraId="67160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4D8C0C4">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A67F93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1CFAC6A">
            <w:pPr>
              <w:pStyle w:val="14"/>
              <w:jc w:val="left"/>
              <w:rPr>
                <w:rFonts w:ascii="宋体" w:hAnsi="宋体"/>
                <w:bCs/>
              </w:rPr>
            </w:pPr>
            <w:r>
              <w:rPr>
                <w:rFonts w:hint="eastAsia" w:asciiTheme="minorEastAsia" w:hAnsiTheme="minorEastAsia" w:eastAsiaTheme="minorEastAsia" w:cstheme="minorEastAsia"/>
              </w:rPr>
              <w:t>能通过课堂展示对德育和班级管理相关热点解读，结合现实，培养学生语言表达能力。</w:t>
            </w:r>
          </w:p>
        </w:tc>
      </w:tr>
      <w:tr w14:paraId="0733C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36F5138">
            <w:pPr>
              <w:pStyle w:val="14"/>
              <w:rPr>
                <w:rFonts w:ascii="宋体" w:hAnsi="宋体"/>
              </w:rPr>
            </w:pPr>
          </w:p>
        </w:tc>
        <w:tc>
          <w:tcPr>
            <w:tcW w:w="764" w:type="dxa"/>
            <w:shd w:val="clear" w:color="auto" w:fill="auto"/>
            <w:vAlign w:val="center"/>
          </w:tcPr>
          <w:p w14:paraId="708BBC6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BC81E00">
            <w:pPr>
              <w:pStyle w:val="14"/>
              <w:jc w:val="left"/>
              <w:rPr>
                <w:rFonts w:ascii="宋体" w:hAnsi="宋体"/>
                <w:bCs/>
              </w:rPr>
            </w:pPr>
            <w:r>
              <w:rPr>
                <w:rFonts w:hint="eastAsia" w:asciiTheme="minorEastAsia" w:hAnsiTheme="minorEastAsia" w:eastAsiaTheme="minorEastAsia" w:cstheme="minorEastAsia"/>
              </w:rPr>
              <w:t>能够学会主动搜集、获取达到目标所需要的学习资源，主动安排学习计划并给予实施、反思学习计划、持续改进，达到学习目标。</w:t>
            </w:r>
          </w:p>
        </w:tc>
      </w:tr>
      <w:tr w14:paraId="3DCE1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8F15A2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E1C77F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5320FF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C9C935D">
            <w:pPr>
              <w:pStyle w:val="14"/>
              <w:jc w:val="left"/>
              <w:rPr>
                <w:rFonts w:ascii="宋体" w:hAnsi="宋体"/>
                <w:bCs/>
              </w:rPr>
            </w:pPr>
            <w:r>
              <w:rPr>
                <w:rFonts w:hint="eastAsia" w:asciiTheme="minorEastAsia" w:hAnsiTheme="minorEastAsia" w:eastAsiaTheme="minorEastAsia" w:cstheme="minorEastAsia"/>
              </w:rPr>
              <w:t>能够用批判性思维对理论知识进行解读，爱党爱国，坚决拥护党的领导，热爱祖国的大好河山，自觉维护民族利益和国家尊严，培养问题意识，通过课堂作品呈现，培养学生的思辨精神。</w:t>
            </w:r>
          </w:p>
        </w:tc>
      </w:tr>
      <w:tr w14:paraId="1D0B8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6216A5B">
            <w:pPr>
              <w:pStyle w:val="14"/>
              <w:rPr>
                <w:rFonts w:ascii="宋体" w:hAnsi="宋体"/>
              </w:rPr>
            </w:pPr>
          </w:p>
        </w:tc>
        <w:tc>
          <w:tcPr>
            <w:tcW w:w="764" w:type="dxa"/>
            <w:shd w:val="clear" w:color="auto" w:fill="auto"/>
            <w:vAlign w:val="center"/>
          </w:tcPr>
          <w:p w14:paraId="6AF9F1D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1C065BB">
            <w:pPr>
              <w:pStyle w:val="14"/>
              <w:jc w:val="left"/>
              <w:rPr>
                <w:rFonts w:ascii="宋体" w:hAnsi="宋体"/>
                <w:bCs/>
              </w:rPr>
            </w:pPr>
            <w:r>
              <w:rPr>
                <w:rFonts w:hint="eastAsia" w:asciiTheme="minorEastAsia" w:hAnsiTheme="minorEastAsia" w:eastAsiaTheme="minorEastAsia" w:cstheme="minorEastAsia"/>
              </w:rPr>
              <w:t>通过理论知识学习，明辨是非，能够实现身心健康，学习和参与课堂小组讨论活动，通过探讨德育规律等主题，培养辨别是非能力。</w:t>
            </w:r>
          </w:p>
        </w:tc>
      </w:tr>
    </w:tbl>
    <w:p w14:paraId="5DE662CF">
      <w:pPr>
        <w:pStyle w:val="17"/>
        <w:spacing w:before="163" w:beforeLines="50" w:after="163" w:line="240" w:lineRule="auto"/>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ABB31D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79" w:hRule="atLeast"/>
        </w:trPr>
        <w:tc>
          <w:tcPr>
            <w:tcW w:w="8296" w:type="dxa"/>
          </w:tcPr>
          <w:p w14:paraId="6A699044">
            <w:pPr>
              <w:pStyle w:val="14"/>
              <w:widowControl w:val="0"/>
              <w:jc w:val="left"/>
              <w:rPr>
                <w:rFonts w:asciiTheme="minorEastAsia" w:hAnsiTheme="minorEastAsia" w:eastAsiaTheme="minorEastAsia" w:cstheme="minorEastAsia"/>
              </w:rPr>
            </w:pPr>
            <w:r>
              <w:rPr>
                <w:rFonts w:cs="Times New Roman" w:eastAsiaTheme="minorEastAsia"/>
              </w:rPr>
              <w:t>LO</w:t>
            </w:r>
            <w:r>
              <w:rPr>
                <w:rFonts w:hint="eastAsia" w:asciiTheme="minorEastAsia" w:hAnsiTheme="minorEastAsia" w:eastAsiaTheme="minorEastAsia" w:cstheme="minor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善良正直。</w:t>
            </w:r>
          </w:p>
          <w:p w14:paraId="6ED05E36">
            <w:pPr>
              <w:pStyle w:val="14"/>
              <w:widowControl w:val="0"/>
              <w:jc w:val="left"/>
              <w:rPr>
                <w:rFonts w:asciiTheme="minorEastAsia" w:hAnsiTheme="minorEastAsia" w:eastAsiaTheme="minorEastAsia" w:cstheme="minorEastAsia"/>
              </w:rPr>
            </w:pPr>
            <w:r>
              <w:rPr>
                <w:rFonts w:hint="eastAsia" w:ascii="微软雅黑" w:hAnsi="微软雅黑" w:eastAsia="微软雅黑" w:cs="微软雅黑"/>
                <w:bCs/>
              </w:rPr>
              <w:t>②</w:t>
            </w:r>
            <w:r>
              <w:rPr>
                <w:rFonts w:hint="eastAsia" w:asciiTheme="minorEastAsia" w:hAnsiTheme="minorEastAsia" w:eastAsiaTheme="minorEastAsia" w:cstheme="minorEastAsia"/>
              </w:rPr>
              <w:t>爱党爱国，热爱人民，坚决拥护党的领导，政治立场坚定，热爱祖国的大好河山，悠久历史、灿烂文化，自觉维护民族利益和国家尊严。</w:t>
            </w:r>
          </w:p>
        </w:tc>
      </w:tr>
      <w:tr w14:paraId="2B16FA4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A7387BB">
            <w:pPr>
              <w:pStyle w:val="14"/>
              <w:widowControl w:val="0"/>
              <w:jc w:val="left"/>
              <w:rPr>
                <w:rFonts w:cs="Times New Roman" w:eastAsiaTheme="minorEastAsia"/>
              </w:rPr>
            </w:pPr>
            <w:r>
              <w:rPr>
                <w:rFonts w:hint="eastAsia" w:cs="Times New Roman" w:eastAsiaTheme="minorEastAsia"/>
              </w:rPr>
              <w:t>LO3表达沟通：</w:t>
            </w:r>
          </w:p>
          <w:p w14:paraId="0D2AD220">
            <w:pPr>
              <w:pStyle w:val="14"/>
              <w:widowControl w:val="0"/>
              <w:jc w:val="left"/>
              <w:rPr>
                <w:rFonts w:asciiTheme="minorEastAsia" w:hAnsiTheme="minorEastAsia" w:eastAsiaTheme="minorEastAsia" w:cstheme="minorEastAsia"/>
              </w:rPr>
            </w:pPr>
            <w:r>
              <w:rPr>
                <w:rFonts w:hint="eastAsia" w:ascii="宋体" w:hAnsi="宋体"/>
              </w:rPr>
              <w:t>2</w:t>
            </w:r>
            <w:r>
              <w:rPr>
                <w:rFonts w:hint="eastAsia" w:asciiTheme="minorEastAsia" w:hAnsiTheme="minorEastAsia" w:eastAsiaTheme="minorEastAsia" w:cstheme="minorEastAsia"/>
              </w:rPr>
              <w:t>专业能力：具有人文科学素养，具备从事教师等相关工作或专业的理论知识、实践能力。</w:t>
            </w:r>
          </w:p>
          <w:p w14:paraId="3ECBCA26">
            <w:pPr>
              <w:pStyle w:val="14"/>
              <w:widowControl w:val="0"/>
              <w:jc w:val="left"/>
              <w:rPr>
                <w:rFonts w:ascii="宋体" w:hAnsi="宋体"/>
                <w:bCs/>
              </w:rPr>
            </w:pPr>
            <w:r>
              <w:rPr>
                <w:rFonts w:hint="eastAsia" w:ascii="微软雅黑" w:hAnsi="微软雅黑" w:eastAsia="微软雅黑" w:cs="微软雅黑"/>
                <w:bCs/>
              </w:rPr>
              <w:t>①</w:t>
            </w:r>
            <w:r>
              <w:rPr>
                <w:rFonts w:hint="eastAsia" w:asciiTheme="minorEastAsia" w:hAnsiTheme="minorEastAsia" w:eastAsiaTheme="minorEastAsia" w:cstheme="minorEastAsia"/>
              </w:rPr>
              <w:t>掌握英语语言学、文学等相关知识，具备文学欣赏与文本分析能力。</w:t>
            </w:r>
          </w:p>
        </w:tc>
      </w:tr>
      <w:tr w14:paraId="5FA8BA1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B8D6EC2">
            <w:pPr>
              <w:pStyle w:val="14"/>
              <w:widowControl w:val="0"/>
              <w:jc w:val="left"/>
              <w:rPr>
                <w:rFonts w:asciiTheme="minorEastAsia" w:hAnsiTheme="minorEastAsia" w:eastAsiaTheme="minorEastAsia" w:cstheme="minorEastAsia"/>
              </w:rPr>
            </w:pPr>
            <w:r>
              <w:rPr>
                <w:rFonts w:cs="Times New Roman" w:eastAsiaTheme="minorEastAsia"/>
              </w:rPr>
              <w:t>LO</w:t>
            </w:r>
            <w:r>
              <w:rPr>
                <w:rFonts w:hint="eastAsia" w:asciiTheme="minorEastAsia" w:hAnsiTheme="minorEastAsia" w:eastAsiaTheme="minorEastAsia" w:cstheme="minorEastAsia"/>
              </w:rPr>
              <w:t>5健康发展：懂得审美、热爱劳动、为人热忱、身心健康、耐挫折，具有可持续发展的能力。</w:t>
            </w:r>
          </w:p>
          <w:p w14:paraId="6BDEDBF2">
            <w:pPr>
              <w:pStyle w:val="14"/>
              <w:widowControl w:val="0"/>
              <w:jc w:val="left"/>
              <w:rPr>
                <w:rFonts w:ascii="宋体" w:hAnsi="宋体"/>
                <w:bCs/>
              </w:rPr>
            </w:pPr>
            <w:r>
              <w:rPr>
                <w:rFonts w:hint="eastAsia" w:ascii="微软雅黑" w:hAnsi="微软雅黑" w:eastAsia="微软雅黑" w:cs="微软雅黑"/>
                <w:bCs/>
              </w:rPr>
              <w:t>④</w:t>
            </w:r>
            <w:r>
              <w:rPr>
                <w:rFonts w:hint="eastAsia" w:asciiTheme="minorEastAsia" w:hAnsiTheme="minorEastAsia" w:eastAsiaTheme="minorEastAsia" w:cstheme="minorEastAsia"/>
              </w:rPr>
              <w:t>身体健康，具有良好的卫生习惯，积极参加体育活动。</w:t>
            </w:r>
          </w:p>
        </w:tc>
      </w:tr>
      <w:tr w14:paraId="23D8915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6F7E2D7">
            <w:pPr>
              <w:pStyle w:val="14"/>
              <w:widowControl w:val="0"/>
              <w:jc w:val="left"/>
              <w:rPr>
                <w:rFonts w:asciiTheme="minorEastAsia" w:hAnsiTheme="minorEastAsia" w:eastAsiaTheme="minorEastAsia" w:cstheme="minorEastAsia"/>
              </w:rPr>
            </w:pPr>
            <w:r>
              <w:rPr>
                <w:rFonts w:cs="Times New Roman" w:eastAsiaTheme="minorEastAsia"/>
              </w:rPr>
              <w:t>LO</w:t>
            </w:r>
            <w:r>
              <w:rPr>
                <w:rFonts w:hint="eastAsia" w:asciiTheme="minorEastAsia" w:hAnsiTheme="minorEastAsia" w:eastAsiaTheme="minorEastAsia" w:cstheme="minorEastAsia"/>
              </w:rPr>
              <w:t>6协同创新：同群体保持良好的合作关系，做集体中的积极成员，善于自我管理和团队管理；善于从多个维度思考问题，利用自己的知识与实践来提出新设想。</w:t>
            </w:r>
          </w:p>
          <w:p w14:paraId="4EC62DD1">
            <w:pPr>
              <w:pStyle w:val="14"/>
              <w:widowControl w:val="0"/>
              <w:jc w:val="left"/>
              <w:rPr>
                <w:rFonts w:ascii="宋体" w:hAnsi="宋体"/>
                <w:bCs/>
              </w:rPr>
            </w:pPr>
            <w:r>
              <w:rPr>
                <w:rFonts w:hint="eastAsia" w:ascii="微软雅黑" w:hAnsi="微软雅黑" w:eastAsia="微软雅黑" w:cs="微软雅黑"/>
                <w:bCs/>
              </w:rPr>
              <w:t>②</w:t>
            </w:r>
            <w:r>
              <w:rPr>
                <w:rFonts w:hint="eastAsia" w:asciiTheme="minorEastAsia" w:hAnsiTheme="minorEastAsia" w:eastAsiaTheme="minorEastAsia" w:cstheme="minorEastAsia"/>
              </w:rPr>
              <w:t>能用创新的方法或者多种方法解决复杂问题或真实问题。</w:t>
            </w:r>
          </w:p>
        </w:tc>
      </w:tr>
    </w:tbl>
    <w:p w14:paraId="464D0F26">
      <w:pPr>
        <w:pStyle w:val="17"/>
        <w:spacing w:before="163" w:beforeLines="50" w:after="163" w:line="240" w:lineRule="auto"/>
      </w:pPr>
      <w:r>
        <w:rPr>
          <w:rFonts w:hint="eastAsia"/>
        </w:rPr>
        <w:t xml:space="preserve">（三）毕业要求与课程目标的关系 </w:t>
      </w:r>
    </w:p>
    <w:tbl>
      <w:tblPr>
        <w:tblStyle w:val="7"/>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3"/>
        <w:gridCol w:w="801"/>
        <w:gridCol w:w="801"/>
        <w:gridCol w:w="4781"/>
        <w:gridCol w:w="1356"/>
      </w:tblGrid>
      <w:tr w14:paraId="123B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5" w:type="dxa"/>
            <w:tcBorders>
              <w:top w:val="single" w:color="auto" w:sz="12" w:space="0"/>
              <w:left w:val="single" w:color="auto" w:sz="12" w:space="0"/>
              <w:right w:val="single" w:color="auto" w:sz="4" w:space="0"/>
            </w:tcBorders>
            <w:shd w:val="clear" w:color="auto" w:fill="auto"/>
            <w:vAlign w:val="center"/>
          </w:tcPr>
          <w:p w14:paraId="154AFC66">
            <w:pPr>
              <w:pStyle w:val="13"/>
              <w:rPr>
                <w:szCs w:val="16"/>
              </w:rPr>
            </w:pPr>
            <w:r>
              <w:rPr>
                <w:rFonts w:hint="eastAsia" w:ascii="黑体" w:hAnsi="黑体"/>
                <w:szCs w:val="18"/>
              </w:rPr>
              <w:t>毕业要求</w:t>
            </w:r>
          </w:p>
        </w:tc>
        <w:tc>
          <w:tcPr>
            <w:tcW w:w="782" w:type="dxa"/>
            <w:tcBorders>
              <w:top w:val="single" w:color="auto" w:sz="12" w:space="0"/>
              <w:left w:val="single" w:color="auto" w:sz="4" w:space="0"/>
            </w:tcBorders>
            <w:vAlign w:val="center"/>
          </w:tcPr>
          <w:p w14:paraId="78C1957D">
            <w:pPr>
              <w:pStyle w:val="13"/>
              <w:rPr>
                <w:szCs w:val="16"/>
              </w:rPr>
            </w:pPr>
            <w:r>
              <w:rPr>
                <w:rFonts w:hint="eastAsia"/>
                <w:szCs w:val="16"/>
              </w:rPr>
              <w:t>指标点</w:t>
            </w:r>
          </w:p>
        </w:tc>
        <w:tc>
          <w:tcPr>
            <w:tcW w:w="782" w:type="dxa"/>
            <w:tcBorders>
              <w:top w:val="single" w:color="auto" w:sz="12" w:space="0"/>
              <w:right w:val="double" w:color="auto" w:sz="4" w:space="0"/>
            </w:tcBorders>
            <w:shd w:val="clear" w:color="auto" w:fill="auto"/>
            <w:vAlign w:val="center"/>
          </w:tcPr>
          <w:p w14:paraId="3590E4B5">
            <w:pPr>
              <w:pStyle w:val="13"/>
              <w:rPr>
                <w:szCs w:val="16"/>
              </w:rPr>
            </w:pPr>
            <w:r>
              <w:rPr>
                <w:rFonts w:hint="eastAsia"/>
                <w:szCs w:val="16"/>
              </w:rPr>
              <w:t>支撑度</w:t>
            </w:r>
          </w:p>
        </w:tc>
        <w:tc>
          <w:tcPr>
            <w:tcW w:w="4668" w:type="dxa"/>
            <w:tcBorders>
              <w:top w:val="single" w:color="auto" w:sz="12" w:space="0"/>
            </w:tcBorders>
            <w:vAlign w:val="center"/>
          </w:tcPr>
          <w:p w14:paraId="12A2B6D1">
            <w:pPr>
              <w:pStyle w:val="13"/>
              <w:rPr>
                <w:szCs w:val="16"/>
              </w:rPr>
            </w:pPr>
            <w:r>
              <w:rPr>
                <w:rFonts w:hint="eastAsia"/>
                <w:szCs w:val="16"/>
              </w:rPr>
              <w:t>课程目标</w:t>
            </w:r>
          </w:p>
        </w:tc>
        <w:tc>
          <w:tcPr>
            <w:tcW w:w="1324" w:type="dxa"/>
            <w:tcBorders>
              <w:top w:val="single" w:color="auto" w:sz="12" w:space="0"/>
              <w:right w:val="single" w:color="auto" w:sz="12" w:space="0"/>
            </w:tcBorders>
            <w:vAlign w:val="center"/>
          </w:tcPr>
          <w:p w14:paraId="074C3936">
            <w:pPr>
              <w:pStyle w:val="13"/>
              <w:rPr>
                <w:szCs w:val="16"/>
              </w:rPr>
            </w:pPr>
            <w:r>
              <w:rPr>
                <w:rFonts w:hint="eastAsia"/>
                <w:szCs w:val="16"/>
              </w:rPr>
              <w:t>对指标点的贡献度</w:t>
            </w:r>
          </w:p>
        </w:tc>
      </w:tr>
      <w:tr w14:paraId="776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8" w:hRule="atLeast"/>
          <w:jc w:val="center"/>
        </w:trPr>
        <w:tc>
          <w:tcPr>
            <w:tcW w:w="765" w:type="dxa"/>
            <w:vMerge w:val="restart"/>
            <w:tcBorders>
              <w:left w:val="single" w:color="auto" w:sz="12" w:space="0"/>
              <w:right w:val="single" w:color="auto" w:sz="4" w:space="0"/>
            </w:tcBorders>
            <w:shd w:val="clear" w:color="auto" w:fill="auto"/>
            <w:vAlign w:val="center"/>
          </w:tcPr>
          <w:p w14:paraId="0DA2C1EE">
            <w:pPr>
              <w:pStyle w:val="14"/>
            </w:pPr>
            <w:r>
              <w:rPr>
                <w:rFonts w:cs="Times New Roman" w:eastAsiaTheme="minorEastAsia"/>
              </w:rPr>
              <w:t>LO</w:t>
            </w:r>
            <w:r>
              <w:rPr>
                <w:rFonts w:hint="eastAsia" w:asciiTheme="minorEastAsia" w:hAnsiTheme="minorEastAsia" w:eastAsiaTheme="minorEastAsia" w:cstheme="minorEastAsia"/>
              </w:rPr>
              <w:t>1</w:t>
            </w:r>
          </w:p>
        </w:tc>
        <w:tc>
          <w:tcPr>
            <w:tcW w:w="782" w:type="dxa"/>
            <w:vMerge w:val="restart"/>
            <w:tcBorders>
              <w:left w:val="single" w:color="auto" w:sz="4" w:space="0"/>
            </w:tcBorders>
            <w:vAlign w:val="center"/>
          </w:tcPr>
          <w:p w14:paraId="37F68F9E">
            <w:pPr>
              <w:pStyle w:val="14"/>
              <w:rPr>
                <w:rFonts w:cs="Times New Roman"/>
                <w:bCs/>
              </w:rPr>
            </w:pPr>
            <w:r>
              <w:rPr>
                <w:rFonts w:hint="eastAsia" w:ascii="微软雅黑" w:hAnsi="微软雅黑" w:eastAsia="微软雅黑" w:cs="微软雅黑"/>
                <w:bCs/>
              </w:rPr>
              <w:t>②</w:t>
            </w:r>
          </w:p>
        </w:tc>
        <w:tc>
          <w:tcPr>
            <w:tcW w:w="782" w:type="dxa"/>
            <w:vMerge w:val="restart"/>
            <w:tcBorders>
              <w:right w:val="double" w:color="auto" w:sz="4" w:space="0"/>
            </w:tcBorders>
            <w:shd w:val="clear" w:color="auto" w:fill="auto"/>
            <w:vAlign w:val="center"/>
          </w:tcPr>
          <w:p w14:paraId="08F0772B">
            <w:pPr>
              <w:pStyle w:val="14"/>
              <w:rPr>
                <w:rFonts w:ascii="宋体" w:hAnsi="宋体"/>
              </w:rPr>
            </w:pPr>
            <w:r>
              <w:rPr>
                <w:rFonts w:hint="eastAsia" w:cs="Times New Roman"/>
              </w:rPr>
              <w:t>M</w:t>
            </w:r>
          </w:p>
        </w:tc>
        <w:tc>
          <w:tcPr>
            <w:tcW w:w="4668" w:type="dxa"/>
            <w:vAlign w:val="center"/>
          </w:tcPr>
          <w:p w14:paraId="0C186D23">
            <w:pPr>
              <w:pStyle w:val="14"/>
              <w:jc w:val="left"/>
              <w:rPr>
                <w:rFonts w:asciiTheme="minorEastAsia" w:hAnsiTheme="minorEastAsia" w:eastAsiaTheme="minorEastAsia" w:cstheme="minorEastAsia"/>
              </w:rPr>
            </w:pPr>
            <w:r>
              <w:rPr>
                <w:rFonts w:cs="Times New Roman"/>
              </w:rPr>
              <w:t>5.</w:t>
            </w:r>
            <w:r>
              <w:rPr>
                <w:rFonts w:hint="eastAsia" w:cs="Times New Roman"/>
              </w:rPr>
              <w:t>专业知识与德育元素融合，明确爱国、诚信、守法、敬业、友爱的精神，以德为基础，建立符合社会主义道德要求的价值观。</w:t>
            </w:r>
          </w:p>
        </w:tc>
        <w:tc>
          <w:tcPr>
            <w:tcW w:w="1324" w:type="dxa"/>
            <w:tcBorders>
              <w:right w:val="single" w:color="auto" w:sz="12" w:space="0"/>
            </w:tcBorders>
            <w:vAlign w:val="center"/>
          </w:tcPr>
          <w:p w14:paraId="201F9A41">
            <w:pPr>
              <w:pStyle w:val="14"/>
              <w:rPr>
                <w:rFonts w:ascii="宋体" w:hAnsi="宋体"/>
                <w:bCs/>
              </w:rPr>
            </w:pPr>
            <w:r>
              <w:rPr>
                <w:rFonts w:hint="eastAsia" w:ascii="宋体" w:hAnsi="宋体"/>
              </w:rPr>
              <w:t>100%</w:t>
            </w:r>
          </w:p>
        </w:tc>
      </w:tr>
      <w:tr w14:paraId="7EC5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65" w:type="dxa"/>
            <w:vMerge w:val="restart"/>
            <w:tcBorders>
              <w:left w:val="single" w:color="auto" w:sz="12" w:space="0"/>
              <w:right w:val="single" w:color="auto" w:sz="4" w:space="0"/>
            </w:tcBorders>
            <w:shd w:val="clear" w:color="auto" w:fill="auto"/>
            <w:vAlign w:val="center"/>
          </w:tcPr>
          <w:p w14:paraId="3C34275F">
            <w:pPr>
              <w:pStyle w:val="14"/>
            </w:pPr>
            <w:r>
              <w:rPr>
                <w:rFonts w:hint="eastAsia" w:cs="Times New Roman" w:eastAsiaTheme="minorEastAsia"/>
              </w:rPr>
              <w:t>LO3</w:t>
            </w:r>
          </w:p>
        </w:tc>
        <w:tc>
          <w:tcPr>
            <w:tcW w:w="782" w:type="dxa"/>
            <w:vMerge w:val="restart"/>
            <w:tcBorders>
              <w:left w:val="single" w:color="auto" w:sz="4" w:space="0"/>
            </w:tcBorders>
            <w:vAlign w:val="center"/>
          </w:tcPr>
          <w:p w14:paraId="37D73477">
            <w:pPr>
              <w:pStyle w:val="14"/>
              <w:rPr>
                <w:rFonts w:cs="Times New Roman"/>
                <w:bCs/>
              </w:rPr>
            </w:pPr>
            <w:r>
              <w:rPr>
                <w:rFonts w:hint="eastAsia" w:ascii="微软雅黑" w:hAnsi="微软雅黑" w:eastAsia="微软雅黑" w:cs="微软雅黑"/>
                <w:bCs/>
              </w:rPr>
              <w:t>①</w:t>
            </w:r>
          </w:p>
        </w:tc>
        <w:tc>
          <w:tcPr>
            <w:tcW w:w="782" w:type="dxa"/>
            <w:vMerge w:val="restart"/>
            <w:tcBorders>
              <w:right w:val="double" w:color="auto" w:sz="4" w:space="0"/>
            </w:tcBorders>
            <w:shd w:val="clear" w:color="auto" w:fill="auto"/>
            <w:vAlign w:val="center"/>
          </w:tcPr>
          <w:p w14:paraId="5604819C">
            <w:pPr>
              <w:pStyle w:val="14"/>
              <w:rPr>
                <w:rFonts w:ascii="宋体" w:hAnsi="宋体"/>
              </w:rPr>
            </w:pPr>
            <w:r>
              <w:rPr>
                <w:rFonts w:hint="eastAsia" w:cs="Times New Roman"/>
              </w:rPr>
              <w:t>M</w:t>
            </w:r>
          </w:p>
        </w:tc>
        <w:tc>
          <w:tcPr>
            <w:tcW w:w="4668" w:type="dxa"/>
            <w:vAlign w:val="center"/>
          </w:tcPr>
          <w:p w14:paraId="05ED2959">
            <w:pPr>
              <w:tabs>
                <w:tab w:val="left" w:pos="4200"/>
              </w:tabs>
              <w:spacing w:line="44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理解</w:t>
            </w:r>
            <w:r>
              <w:rPr>
                <w:rFonts w:hint="eastAsia" w:ascii="Times New Roman" w:hAnsi="Times New Roman" w:cs="Times New Roman"/>
                <w:color w:val="000000"/>
                <w:sz w:val="21"/>
                <w:szCs w:val="21"/>
              </w:rPr>
              <w:t>专业知识</w:t>
            </w:r>
            <w:r>
              <w:rPr>
                <w:rFonts w:ascii="Times New Roman" w:hAnsi="Times New Roman" w:cs="Times New Roman"/>
                <w:color w:val="000000"/>
                <w:sz w:val="21"/>
                <w:szCs w:val="21"/>
              </w:rPr>
              <w:t>观点，</w:t>
            </w:r>
            <w:r>
              <w:rPr>
                <w:rFonts w:hint="eastAsia" w:ascii="Times New Roman" w:hAnsi="Times New Roman" w:cs="Times New Roman"/>
                <w:color w:val="000000"/>
                <w:sz w:val="21"/>
                <w:szCs w:val="21"/>
              </w:rPr>
              <w:t>有独到见解。能够在课堂口头形式运用理论知识。</w:t>
            </w:r>
          </w:p>
          <w:p w14:paraId="268B2BB6">
            <w:pPr>
              <w:pStyle w:val="14"/>
              <w:jc w:val="left"/>
              <w:rPr>
                <w:rFonts w:hint="eastAsia" w:ascii="宋体" w:hAnsi="宋体"/>
                <w:bCs/>
              </w:rPr>
            </w:pPr>
          </w:p>
        </w:tc>
        <w:tc>
          <w:tcPr>
            <w:tcW w:w="1324" w:type="dxa"/>
            <w:tcBorders>
              <w:right w:val="single" w:color="auto" w:sz="12" w:space="0"/>
            </w:tcBorders>
            <w:vAlign w:val="center"/>
          </w:tcPr>
          <w:p w14:paraId="5D447893">
            <w:pPr>
              <w:pStyle w:val="14"/>
              <w:rPr>
                <w:rFonts w:ascii="宋体" w:hAnsi="宋体"/>
                <w:bCs/>
              </w:rPr>
            </w:pPr>
            <w:r>
              <w:rPr>
                <w:rFonts w:hint="eastAsia" w:ascii="宋体" w:hAnsi="宋体"/>
                <w:bCs/>
              </w:rPr>
              <w:t>50%</w:t>
            </w:r>
          </w:p>
          <w:p w14:paraId="4418997E">
            <w:pPr>
              <w:pStyle w:val="14"/>
              <w:rPr>
                <w:rFonts w:ascii="宋体" w:hAnsi="宋体"/>
                <w:bCs/>
              </w:rPr>
            </w:pPr>
          </w:p>
        </w:tc>
      </w:tr>
      <w:tr w14:paraId="6D5E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5" w:type="dxa"/>
            <w:vMerge w:val="continue"/>
            <w:tcBorders>
              <w:left w:val="single" w:color="auto" w:sz="12" w:space="0"/>
              <w:right w:val="single" w:color="auto" w:sz="4" w:space="0"/>
            </w:tcBorders>
            <w:shd w:val="clear" w:color="auto" w:fill="auto"/>
            <w:vAlign w:val="center"/>
          </w:tcPr>
          <w:p w14:paraId="6DC92C25">
            <w:pPr>
              <w:pStyle w:val="14"/>
            </w:pPr>
          </w:p>
        </w:tc>
        <w:tc>
          <w:tcPr>
            <w:tcW w:w="782" w:type="dxa"/>
            <w:vMerge w:val="continue"/>
            <w:tcBorders>
              <w:left w:val="single" w:color="auto" w:sz="4" w:space="0"/>
            </w:tcBorders>
            <w:vAlign w:val="center"/>
          </w:tcPr>
          <w:p w14:paraId="59AF66E6">
            <w:pPr>
              <w:pStyle w:val="14"/>
              <w:rPr>
                <w:rFonts w:cs="Times New Roman"/>
                <w:bCs/>
              </w:rPr>
            </w:pPr>
          </w:p>
        </w:tc>
        <w:tc>
          <w:tcPr>
            <w:tcW w:w="782" w:type="dxa"/>
            <w:vMerge w:val="continue"/>
            <w:tcBorders>
              <w:right w:val="double" w:color="auto" w:sz="4" w:space="0"/>
            </w:tcBorders>
            <w:shd w:val="clear" w:color="auto" w:fill="auto"/>
            <w:vAlign w:val="center"/>
          </w:tcPr>
          <w:p w14:paraId="390B6F47">
            <w:pPr>
              <w:pStyle w:val="14"/>
              <w:rPr>
                <w:rFonts w:ascii="宋体" w:hAnsi="宋体"/>
              </w:rPr>
            </w:pPr>
          </w:p>
        </w:tc>
        <w:tc>
          <w:tcPr>
            <w:tcW w:w="4668" w:type="dxa"/>
            <w:vAlign w:val="center"/>
          </w:tcPr>
          <w:p w14:paraId="06B8DBF3">
            <w:pPr>
              <w:pStyle w:val="14"/>
              <w:jc w:val="left"/>
              <w:rPr>
                <w:rFonts w:ascii="宋体" w:hAnsi="宋体"/>
                <w:bCs/>
              </w:rPr>
            </w:pPr>
            <w:r>
              <w:rPr>
                <w:rFonts w:hint="eastAsia" w:cs="Times New Roman"/>
              </w:rPr>
              <w:t>2</w:t>
            </w:r>
            <w:r>
              <w:rPr>
                <w:rFonts w:cs="Times New Roman"/>
              </w:rPr>
              <w:t>.</w:t>
            </w:r>
            <w:r>
              <w:rPr>
                <w:rFonts w:hint="eastAsia" w:cs="Times New Roman"/>
              </w:rPr>
              <w:t>理解德育班级管理概念 关系以及设计班会的环节。</w:t>
            </w:r>
          </w:p>
        </w:tc>
        <w:tc>
          <w:tcPr>
            <w:tcW w:w="1324" w:type="dxa"/>
            <w:tcBorders>
              <w:right w:val="single" w:color="auto" w:sz="12" w:space="0"/>
            </w:tcBorders>
            <w:vAlign w:val="center"/>
          </w:tcPr>
          <w:p w14:paraId="7CDAB4FE">
            <w:pPr>
              <w:pStyle w:val="14"/>
              <w:rPr>
                <w:rFonts w:ascii="宋体" w:hAnsi="宋体"/>
                <w:bCs/>
              </w:rPr>
            </w:pPr>
            <w:r>
              <w:rPr>
                <w:rFonts w:hint="eastAsia" w:ascii="宋体" w:hAnsi="宋体"/>
                <w:bCs/>
              </w:rPr>
              <w:t>50%</w:t>
            </w:r>
          </w:p>
        </w:tc>
      </w:tr>
      <w:tr w14:paraId="009C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4" w:hRule="atLeast"/>
          <w:jc w:val="center"/>
        </w:trPr>
        <w:tc>
          <w:tcPr>
            <w:tcW w:w="765" w:type="dxa"/>
            <w:vMerge w:val="restart"/>
            <w:tcBorders>
              <w:left w:val="single" w:color="auto" w:sz="12" w:space="0"/>
              <w:right w:val="single" w:color="auto" w:sz="4" w:space="0"/>
            </w:tcBorders>
            <w:shd w:val="clear" w:color="auto" w:fill="auto"/>
          </w:tcPr>
          <w:p w14:paraId="5A512D61">
            <w:pPr>
              <w:pStyle w:val="14"/>
            </w:pPr>
            <w:r>
              <w:rPr>
                <w:rFonts w:cs="Times New Roman" w:eastAsiaTheme="minorEastAsia"/>
              </w:rPr>
              <w:t>LO</w:t>
            </w:r>
            <w:r>
              <w:rPr>
                <w:rFonts w:hint="eastAsia" w:asciiTheme="minorEastAsia" w:hAnsiTheme="minorEastAsia" w:eastAsiaTheme="minorEastAsia" w:cstheme="minorEastAsia"/>
              </w:rPr>
              <w:t>5</w:t>
            </w:r>
          </w:p>
        </w:tc>
        <w:tc>
          <w:tcPr>
            <w:tcW w:w="782" w:type="dxa"/>
            <w:vMerge w:val="restart"/>
            <w:tcBorders>
              <w:left w:val="single" w:color="auto" w:sz="4" w:space="0"/>
            </w:tcBorders>
            <w:vAlign w:val="center"/>
          </w:tcPr>
          <w:p w14:paraId="7746D9BF">
            <w:pPr>
              <w:pStyle w:val="14"/>
              <w:rPr>
                <w:rFonts w:cs="Times New Roman"/>
                <w:bCs/>
              </w:rPr>
            </w:pPr>
            <w:r>
              <w:rPr>
                <w:rFonts w:hint="eastAsia" w:ascii="微软雅黑" w:hAnsi="微软雅黑" w:eastAsia="微软雅黑" w:cs="微软雅黑"/>
                <w:bCs/>
              </w:rPr>
              <w:t>④</w:t>
            </w:r>
          </w:p>
        </w:tc>
        <w:tc>
          <w:tcPr>
            <w:tcW w:w="782" w:type="dxa"/>
            <w:vMerge w:val="restart"/>
            <w:tcBorders>
              <w:right w:val="double" w:color="auto" w:sz="4" w:space="0"/>
            </w:tcBorders>
            <w:shd w:val="clear" w:color="auto" w:fill="auto"/>
            <w:vAlign w:val="center"/>
          </w:tcPr>
          <w:p w14:paraId="741C69B9">
            <w:pPr>
              <w:pStyle w:val="14"/>
              <w:rPr>
                <w:rFonts w:ascii="宋体" w:hAnsi="宋体"/>
              </w:rPr>
            </w:pPr>
            <w:r>
              <w:rPr>
                <w:rFonts w:hint="eastAsia" w:cs="Times New Roman"/>
              </w:rPr>
              <w:t>H</w:t>
            </w:r>
          </w:p>
        </w:tc>
        <w:tc>
          <w:tcPr>
            <w:tcW w:w="4668" w:type="dxa"/>
            <w:vAlign w:val="center"/>
          </w:tcPr>
          <w:p w14:paraId="0110C96F">
            <w:pPr>
              <w:pStyle w:val="14"/>
              <w:jc w:val="left"/>
              <w:rPr>
                <w:rFonts w:ascii="宋体" w:hAnsi="宋体"/>
                <w:bCs/>
              </w:rPr>
            </w:pPr>
            <w:r>
              <w:rPr>
                <w:rFonts w:hint="eastAsia" w:asciiTheme="minorEastAsia" w:hAnsiTheme="minorEastAsia" w:eastAsiaTheme="minorEastAsia" w:cstheme="minorEastAsia"/>
              </w:rPr>
              <w:t>6.通过德育因素学习，潜移默化，能够实现身心健康，学习和参与班级小组活动，通过课堂展示德育与班级管理中的热点主题，培养思考能力，具有可持续发展的能力。</w:t>
            </w:r>
          </w:p>
        </w:tc>
        <w:tc>
          <w:tcPr>
            <w:tcW w:w="1324" w:type="dxa"/>
            <w:tcBorders>
              <w:right w:val="single" w:color="auto" w:sz="12" w:space="0"/>
            </w:tcBorders>
            <w:vAlign w:val="center"/>
          </w:tcPr>
          <w:p w14:paraId="7C0C5819">
            <w:pPr>
              <w:pStyle w:val="14"/>
              <w:rPr>
                <w:rFonts w:ascii="宋体" w:hAnsi="宋体"/>
                <w:bCs/>
              </w:rPr>
            </w:pPr>
            <w:r>
              <w:rPr>
                <w:rFonts w:hint="eastAsia" w:ascii="宋体" w:hAnsi="宋体"/>
                <w:bCs/>
              </w:rPr>
              <w:t>50%</w:t>
            </w:r>
          </w:p>
        </w:tc>
      </w:tr>
      <w:tr w14:paraId="032E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4" w:hRule="atLeast"/>
          <w:jc w:val="center"/>
        </w:trPr>
        <w:tc>
          <w:tcPr>
            <w:tcW w:w="765" w:type="dxa"/>
            <w:vMerge w:val="continue"/>
            <w:tcBorders>
              <w:left w:val="single" w:color="auto" w:sz="12" w:space="0"/>
              <w:right w:val="single" w:color="auto" w:sz="4" w:space="0"/>
            </w:tcBorders>
            <w:shd w:val="clear" w:color="auto" w:fill="auto"/>
          </w:tcPr>
          <w:p w14:paraId="189D584F">
            <w:pPr>
              <w:pStyle w:val="14"/>
              <w:rPr>
                <w:rFonts w:cs="Times New Roman" w:eastAsiaTheme="minorEastAsia"/>
              </w:rPr>
            </w:pPr>
          </w:p>
        </w:tc>
        <w:tc>
          <w:tcPr>
            <w:tcW w:w="782" w:type="dxa"/>
            <w:vMerge w:val="continue"/>
            <w:tcBorders>
              <w:left w:val="single" w:color="auto" w:sz="4" w:space="0"/>
            </w:tcBorders>
            <w:vAlign w:val="center"/>
          </w:tcPr>
          <w:p w14:paraId="67518E63">
            <w:pPr>
              <w:pStyle w:val="14"/>
              <w:rPr>
                <w:rFonts w:ascii="微软雅黑" w:hAnsi="微软雅黑" w:eastAsia="微软雅黑" w:cs="微软雅黑"/>
                <w:bCs/>
              </w:rPr>
            </w:pPr>
          </w:p>
        </w:tc>
        <w:tc>
          <w:tcPr>
            <w:tcW w:w="782" w:type="dxa"/>
            <w:vMerge w:val="continue"/>
            <w:tcBorders>
              <w:right w:val="double" w:color="auto" w:sz="4" w:space="0"/>
            </w:tcBorders>
            <w:shd w:val="clear" w:color="auto" w:fill="auto"/>
            <w:vAlign w:val="center"/>
          </w:tcPr>
          <w:p w14:paraId="3ED06071">
            <w:pPr>
              <w:pStyle w:val="14"/>
              <w:rPr>
                <w:rFonts w:cs="Times New Roman"/>
              </w:rPr>
            </w:pPr>
          </w:p>
        </w:tc>
        <w:tc>
          <w:tcPr>
            <w:tcW w:w="4668" w:type="dxa"/>
            <w:vAlign w:val="center"/>
          </w:tcPr>
          <w:p w14:paraId="5B10A392">
            <w:pPr>
              <w:pStyle w:val="14"/>
              <w:jc w:val="left"/>
              <w:rPr>
                <w:rFonts w:asciiTheme="minorEastAsia" w:hAnsiTheme="minorEastAsia" w:eastAsiaTheme="minorEastAsia" w:cstheme="minorEastAsia"/>
              </w:rPr>
            </w:pPr>
            <w:r>
              <w:rPr>
                <w:rFonts w:hint="eastAsia" w:ascii="宋体" w:hAnsi="宋体"/>
                <w:bCs/>
              </w:rPr>
              <w:t>4.能使用德育及班级管理等方法，借助网络学习资源和工具完成自主阅读任务。</w:t>
            </w:r>
          </w:p>
        </w:tc>
        <w:tc>
          <w:tcPr>
            <w:tcW w:w="1324" w:type="dxa"/>
            <w:tcBorders>
              <w:right w:val="single" w:color="auto" w:sz="12" w:space="0"/>
            </w:tcBorders>
            <w:vAlign w:val="center"/>
          </w:tcPr>
          <w:p w14:paraId="285FEDAF">
            <w:pPr>
              <w:pStyle w:val="14"/>
              <w:rPr>
                <w:rFonts w:ascii="宋体" w:hAnsi="宋体"/>
                <w:bCs/>
              </w:rPr>
            </w:pPr>
            <w:r>
              <w:rPr>
                <w:rFonts w:hint="eastAsia" w:ascii="宋体" w:hAnsi="宋体"/>
                <w:bCs/>
              </w:rPr>
              <w:t>50%</w:t>
            </w:r>
          </w:p>
        </w:tc>
      </w:tr>
      <w:tr w14:paraId="4809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5" w:type="dxa"/>
            <w:tcBorders>
              <w:left w:val="single" w:color="auto" w:sz="12" w:space="0"/>
              <w:bottom w:val="single" w:color="auto" w:sz="12" w:space="0"/>
              <w:right w:val="single" w:color="auto" w:sz="4" w:space="0"/>
            </w:tcBorders>
            <w:shd w:val="clear" w:color="auto" w:fill="auto"/>
          </w:tcPr>
          <w:p w14:paraId="1B3469A9">
            <w:pPr>
              <w:pStyle w:val="14"/>
              <w:rPr>
                <w:rFonts w:cs="Times New Roman" w:eastAsiaTheme="minorEastAsia"/>
              </w:rPr>
            </w:pPr>
            <w:r>
              <w:rPr>
                <w:rFonts w:cs="Times New Roman" w:eastAsiaTheme="minorEastAsia"/>
              </w:rPr>
              <w:t>LO</w:t>
            </w:r>
            <w:r>
              <w:rPr>
                <w:rFonts w:hint="eastAsia" w:asciiTheme="minorEastAsia" w:hAnsiTheme="minorEastAsia" w:eastAsiaTheme="minorEastAsia" w:cstheme="minorEastAsia"/>
              </w:rPr>
              <w:t>6</w:t>
            </w:r>
          </w:p>
        </w:tc>
        <w:tc>
          <w:tcPr>
            <w:tcW w:w="782" w:type="dxa"/>
            <w:tcBorders>
              <w:left w:val="single" w:color="auto" w:sz="4" w:space="0"/>
              <w:bottom w:val="single" w:color="auto" w:sz="12" w:space="0"/>
            </w:tcBorders>
            <w:vAlign w:val="center"/>
          </w:tcPr>
          <w:p w14:paraId="44C631A4">
            <w:pPr>
              <w:pStyle w:val="14"/>
              <w:rPr>
                <w:rFonts w:cs="Times New Roman"/>
                <w:bCs/>
              </w:rPr>
            </w:pPr>
            <w:r>
              <w:rPr>
                <w:rFonts w:hint="eastAsia" w:ascii="微软雅黑" w:hAnsi="微软雅黑" w:eastAsia="微软雅黑" w:cs="微软雅黑"/>
                <w:bCs/>
              </w:rPr>
              <w:t>②</w:t>
            </w:r>
          </w:p>
        </w:tc>
        <w:tc>
          <w:tcPr>
            <w:tcW w:w="782" w:type="dxa"/>
            <w:tcBorders>
              <w:bottom w:val="single" w:color="auto" w:sz="12" w:space="0"/>
              <w:right w:val="double" w:color="auto" w:sz="4" w:space="0"/>
            </w:tcBorders>
            <w:shd w:val="clear" w:color="auto" w:fill="auto"/>
            <w:vAlign w:val="center"/>
          </w:tcPr>
          <w:p w14:paraId="026B48BC">
            <w:pPr>
              <w:pStyle w:val="14"/>
              <w:rPr>
                <w:rFonts w:ascii="宋体" w:hAnsi="宋体"/>
              </w:rPr>
            </w:pPr>
            <w:r>
              <w:rPr>
                <w:rFonts w:cs="Times New Roman"/>
              </w:rPr>
              <w:t>L</w:t>
            </w:r>
          </w:p>
        </w:tc>
        <w:tc>
          <w:tcPr>
            <w:tcW w:w="4668" w:type="dxa"/>
            <w:tcBorders>
              <w:bottom w:val="single" w:color="auto" w:sz="12" w:space="0"/>
            </w:tcBorders>
            <w:vAlign w:val="center"/>
          </w:tcPr>
          <w:p w14:paraId="68D1F3D7">
            <w:pPr>
              <w:pStyle w:val="14"/>
              <w:jc w:val="left"/>
              <w:rPr>
                <w:rFonts w:ascii="宋体" w:hAnsi="宋体"/>
                <w:bCs/>
              </w:rPr>
            </w:pPr>
            <w:r>
              <w:rPr>
                <w:rFonts w:hint="eastAsia" w:asciiTheme="minorEastAsia" w:hAnsiTheme="minorEastAsia" w:eastAsiaTheme="minorEastAsia" w:cstheme="minorEastAsia"/>
              </w:rPr>
              <w:t>3.能通过理解理解德育过程与班级管理相关知识，并结合现实生活，培养学生自主学习能力，在学习中提高发现问题的能力。</w:t>
            </w:r>
          </w:p>
        </w:tc>
        <w:tc>
          <w:tcPr>
            <w:tcW w:w="1324" w:type="dxa"/>
            <w:tcBorders>
              <w:bottom w:val="single" w:color="auto" w:sz="12" w:space="0"/>
              <w:right w:val="single" w:color="auto" w:sz="12" w:space="0"/>
            </w:tcBorders>
            <w:vAlign w:val="center"/>
          </w:tcPr>
          <w:p w14:paraId="59846B01">
            <w:pPr>
              <w:pStyle w:val="14"/>
              <w:rPr>
                <w:rFonts w:ascii="宋体" w:hAnsi="宋体"/>
                <w:bCs/>
              </w:rPr>
            </w:pPr>
            <w:r>
              <w:rPr>
                <w:rFonts w:hint="eastAsia" w:ascii="宋体" w:hAnsi="宋体"/>
                <w:bCs/>
              </w:rPr>
              <w:t>100%</w:t>
            </w:r>
          </w:p>
        </w:tc>
      </w:tr>
    </w:tbl>
    <w:tbl>
      <w:tblPr>
        <w:tblStyle w:val="8"/>
        <w:tblpPr w:leftFromText="180" w:rightFromText="180" w:vertAnchor="text" w:tblpX="10214" w:tblpY="-3421"/>
        <w:tblOverlap w:val="never"/>
        <w:tblW w:w="4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4"/>
      </w:tblGrid>
      <w:tr w14:paraId="7BFE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789" w:type="dxa"/>
          </w:tcPr>
          <w:p w14:paraId="3EB334D4">
            <w:pPr>
              <w:pStyle w:val="16"/>
              <w:widowControl/>
              <w:spacing w:before="326" w:beforeLines="100" w:line="240" w:lineRule="auto"/>
              <w:jc w:val="both"/>
              <w:rPr>
                <w:rFonts w:ascii="黑体" w:hAnsi="宋体"/>
              </w:rPr>
            </w:pPr>
          </w:p>
        </w:tc>
      </w:tr>
    </w:tbl>
    <w:p w14:paraId="3C4FA6BF">
      <w:pPr>
        <w:pStyle w:val="16"/>
        <w:spacing w:before="326" w:beforeLines="100" w:line="24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6BCBCE2">
      <w:pPr>
        <w:pStyle w:val="17"/>
        <w:spacing w:before="163" w:beforeLines="50" w:after="163" w:line="240" w:lineRule="auto"/>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8BAEC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1A71F97">
            <w:pPr>
              <w:pStyle w:val="14"/>
              <w:widowControl w:val="0"/>
              <w:jc w:val="left"/>
              <w:rPr>
                <w:rFonts w:ascii="宋体" w:hAnsi="宋体"/>
                <w:sz w:val="20"/>
                <w:szCs w:val="20"/>
              </w:rPr>
            </w:pPr>
            <w:bookmarkStart w:id="0" w:name="OLE_LINK6"/>
            <w:bookmarkStart w:id="1" w:name="OLE_LINK5"/>
            <w:r>
              <w:rPr>
                <w:rFonts w:cs="Times New Roman"/>
              </w:rPr>
              <w:t xml:space="preserve">1 </w:t>
            </w:r>
            <w:r>
              <w:rPr>
                <w:rFonts w:hint="eastAsia" w:ascii="宋体" w:hAnsi="宋体"/>
                <w:sz w:val="20"/>
                <w:szCs w:val="20"/>
              </w:rPr>
              <w:t>德育与德育的历史发展</w:t>
            </w:r>
          </w:p>
          <w:p w14:paraId="2373B681">
            <w:pPr>
              <w:pStyle w:val="14"/>
              <w:widowControl w:val="0"/>
              <w:jc w:val="left"/>
              <w:rPr>
                <w:rFonts w:cs="Times New Roman"/>
              </w:rPr>
            </w:pPr>
            <w:r>
              <w:rPr>
                <w:rFonts w:hint="eastAsia" w:cs="Times New Roman"/>
              </w:rPr>
              <w:t>知识点：</w:t>
            </w:r>
            <w:r>
              <w:rPr>
                <w:rFonts w:hint="eastAsia" w:ascii="宋体" w:hAnsi="宋体"/>
                <w:sz w:val="20"/>
                <w:szCs w:val="20"/>
              </w:rPr>
              <w:t>德育概念、德育的历史发展阶段、全球化德育时代的论述、品德的内涵和心理要素</w:t>
            </w:r>
            <w:r>
              <w:rPr>
                <w:rFonts w:hint="eastAsia" w:cs="Times New Roman"/>
              </w:rPr>
              <w:t xml:space="preserve">； </w:t>
            </w:r>
          </w:p>
          <w:p w14:paraId="292D33C1">
            <w:pPr>
              <w:pStyle w:val="14"/>
              <w:widowControl w:val="0"/>
              <w:jc w:val="left"/>
              <w:rPr>
                <w:rFonts w:cs="Times New Roman"/>
              </w:rPr>
            </w:pPr>
            <w:r>
              <w:rPr>
                <w:rFonts w:hint="eastAsia" w:cs="Times New Roman"/>
              </w:rPr>
              <w:t>能力</w:t>
            </w:r>
            <w:r>
              <w:rPr>
                <w:rFonts w:cs="Times New Roman"/>
              </w:rPr>
              <w:t>要求</w:t>
            </w:r>
            <w:r>
              <w:rPr>
                <w:rFonts w:hint="eastAsia" w:cs="Times New Roman"/>
              </w:rPr>
              <w:t>:</w:t>
            </w:r>
            <w:r>
              <w:rPr>
                <w:rFonts w:hint="eastAsia" w:ascii="宋体" w:hAnsi="宋体"/>
                <w:sz w:val="20"/>
                <w:szCs w:val="20"/>
              </w:rPr>
              <w:t>运用</w:t>
            </w:r>
          </w:p>
          <w:p w14:paraId="46273221">
            <w:pPr>
              <w:pStyle w:val="14"/>
              <w:widowControl w:val="0"/>
              <w:jc w:val="left"/>
              <w:rPr>
                <w:rFonts w:ascii="仿宋" w:hAnsi="仿宋" w:eastAsia="仿宋" w:cs="仿宋"/>
              </w:rPr>
            </w:pPr>
            <w:r>
              <w:rPr>
                <w:rFonts w:hint="eastAsia" w:cs="Times New Roman"/>
              </w:rPr>
              <w:t>教学</w:t>
            </w:r>
            <w:r>
              <w:rPr>
                <w:rFonts w:cs="Times New Roman"/>
              </w:rPr>
              <w:t>难点</w:t>
            </w:r>
            <w:r>
              <w:rPr>
                <w:rFonts w:hint="eastAsia" w:cs="Times New Roman"/>
              </w:rPr>
              <w:t>:</w:t>
            </w:r>
            <w:r>
              <w:rPr>
                <w:rFonts w:cs="Times New Roman"/>
              </w:rPr>
              <w:t xml:space="preserve"> </w:t>
            </w:r>
            <w:r>
              <w:rPr>
                <w:rFonts w:hint="eastAsia" w:ascii="宋体" w:hAnsi="宋体"/>
                <w:sz w:val="20"/>
                <w:szCs w:val="20"/>
              </w:rPr>
              <w:t>通过德育概念的理解和识记，了解到课堂德育的内容，帮助学生树立良好的道德观和品德观</w:t>
            </w:r>
          </w:p>
        </w:tc>
      </w:tr>
      <w:tr w14:paraId="3FEF14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6140798">
            <w:pPr>
              <w:pStyle w:val="14"/>
              <w:widowControl w:val="0"/>
              <w:jc w:val="left"/>
              <w:rPr>
                <w:rFonts w:ascii="仿宋" w:hAnsi="仿宋" w:eastAsia="仿宋" w:cs="仿宋"/>
              </w:rPr>
            </w:pPr>
            <w:r>
              <w:rPr>
                <w:rFonts w:hint="eastAsia" w:ascii="宋体" w:hAnsi="宋体"/>
                <w:sz w:val="20"/>
                <w:szCs w:val="20"/>
              </w:rPr>
              <w:t>2.品德发展的主要理论</w:t>
            </w:r>
          </w:p>
          <w:p w14:paraId="297433C7">
            <w:pPr>
              <w:pStyle w:val="14"/>
              <w:widowControl w:val="0"/>
              <w:jc w:val="left"/>
              <w:rPr>
                <w:rFonts w:ascii="宋体" w:hAnsi="宋体" w:cs="Times New Roman"/>
                <w:kern w:val="2"/>
                <w:sz w:val="20"/>
                <w:szCs w:val="20"/>
              </w:rPr>
            </w:pPr>
            <w:r>
              <w:rPr>
                <w:rFonts w:hint="eastAsia" w:ascii="宋体" w:hAnsi="宋体" w:cs="Times New Roman"/>
                <w:kern w:val="2"/>
                <w:sz w:val="20"/>
                <w:szCs w:val="20"/>
              </w:rPr>
              <w:t xml:space="preserve">精神分析理论道德认知发展理论、社会学习理论(重难点) </w:t>
            </w:r>
          </w:p>
          <w:p w14:paraId="69F31FCC">
            <w:pPr>
              <w:pStyle w:val="14"/>
              <w:widowControl w:val="0"/>
              <w:jc w:val="left"/>
              <w:rPr>
                <w:rFonts w:ascii="宋体" w:hAnsi="宋体"/>
                <w:sz w:val="20"/>
                <w:szCs w:val="20"/>
              </w:rPr>
            </w:pPr>
            <w:r>
              <w:rPr>
                <w:rFonts w:hint="eastAsia" w:ascii="宋体" w:hAnsi="宋体" w:cs="Times New Roman"/>
                <w:kern w:val="2"/>
                <w:sz w:val="20"/>
                <w:szCs w:val="20"/>
              </w:rPr>
              <w:t>能力要求：</w:t>
            </w:r>
            <w:r>
              <w:rPr>
                <w:rFonts w:hint="eastAsia" w:ascii="宋体" w:hAnsi="宋体"/>
                <w:sz w:val="20"/>
                <w:szCs w:val="20"/>
              </w:rPr>
              <w:t>理解并掌握个体道德发展的基本理论</w:t>
            </w:r>
          </w:p>
          <w:p w14:paraId="2F17D264">
            <w:pPr>
              <w:pStyle w:val="14"/>
              <w:widowControl w:val="0"/>
              <w:jc w:val="left"/>
              <w:rPr>
                <w:rFonts w:ascii="仿宋" w:hAnsi="仿宋" w:eastAsia="仿宋" w:cs="仿宋"/>
              </w:rPr>
            </w:pPr>
            <w:r>
              <w:rPr>
                <w:rFonts w:hint="eastAsia" w:ascii="宋体" w:hAnsi="宋体"/>
                <w:sz w:val="20"/>
                <w:szCs w:val="20"/>
              </w:rPr>
              <w:t>教学难点：通过相关理论的学习，能让学生理解个体发展的不同阶段，能够正确引导学生心理和德育的成长</w:t>
            </w:r>
          </w:p>
        </w:tc>
      </w:tr>
      <w:tr w14:paraId="1A57E4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1FCF6F3">
            <w:pPr>
              <w:pStyle w:val="14"/>
              <w:widowControl w:val="0"/>
              <w:jc w:val="left"/>
              <w:rPr>
                <w:rFonts w:ascii="仿宋" w:hAnsi="仿宋" w:eastAsia="仿宋" w:cs="仿宋"/>
              </w:rPr>
            </w:pPr>
            <w:r>
              <w:rPr>
                <w:rFonts w:ascii="宋体" w:hAnsi="宋体"/>
                <w:sz w:val="20"/>
                <w:szCs w:val="20"/>
              </w:rPr>
              <w:t>3.</w:t>
            </w:r>
            <w:r>
              <w:rPr>
                <w:rFonts w:hint="eastAsia" w:ascii="宋体" w:hAnsi="宋体" w:cs="Arial"/>
                <w:sz w:val="18"/>
                <w:szCs w:val="18"/>
              </w:rPr>
              <w:t>德育的目的和内容、途径和方法</w:t>
            </w:r>
          </w:p>
          <w:p w14:paraId="709AAE41">
            <w:pPr>
              <w:pStyle w:val="14"/>
              <w:widowControl w:val="0"/>
              <w:jc w:val="left"/>
              <w:rPr>
                <w:rFonts w:ascii="宋体" w:hAnsi="宋体"/>
                <w:sz w:val="20"/>
                <w:szCs w:val="20"/>
              </w:rPr>
            </w:pPr>
            <w:r>
              <w:rPr>
                <w:rFonts w:hint="eastAsia" w:ascii="宋体" w:hAnsi="宋体"/>
                <w:sz w:val="20"/>
                <w:szCs w:val="20"/>
              </w:rPr>
              <w:t>知识点：学校德育的主要内容（重点）</w:t>
            </w:r>
          </w:p>
          <w:p w14:paraId="791BD59E">
            <w:pPr>
              <w:pStyle w:val="14"/>
              <w:widowControl w:val="0"/>
              <w:jc w:val="left"/>
              <w:rPr>
                <w:rFonts w:ascii="宋体" w:hAnsi="宋体" w:cs="Arial"/>
                <w:sz w:val="18"/>
                <w:szCs w:val="18"/>
              </w:rPr>
            </w:pPr>
            <w:r>
              <w:rPr>
                <w:rFonts w:hint="eastAsia" w:ascii="宋体" w:hAnsi="宋体"/>
                <w:sz w:val="20"/>
                <w:szCs w:val="20"/>
              </w:rPr>
              <w:t>能力要求：</w:t>
            </w:r>
            <w:r>
              <w:rPr>
                <w:rFonts w:hint="eastAsia" w:ascii="宋体" w:hAnsi="宋体" w:cs="Arial"/>
                <w:sz w:val="18"/>
                <w:szCs w:val="18"/>
              </w:rPr>
              <w:t>讲授，提问</w:t>
            </w:r>
          </w:p>
          <w:p w14:paraId="3BDEFEB7">
            <w:pPr>
              <w:pStyle w:val="14"/>
              <w:widowControl w:val="0"/>
              <w:jc w:val="left"/>
              <w:rPr>
                <w:rFonts w:ascii="宋体" w:hAnsi="宋体"/>
                <w:sz w:val="20"/>
                <w:szCs w:val="20"/>
              </w:rPr>
            </w:pPr>
            <w:r>
              <w:rPr>
                <w:rFonts w:hint="eastAsia" w:ascii="宋体" w:hAnsi="宋体"/>
                <w:sz w:val="20"/>
                <w:szCs w:val="20"/>
              </w:rPr>
              <w:t>教学难点：培养学生传道情怀，授业底蕴，解惑能力。</w:t>
            </w:r>
          </w:p>
          <w:p w14:paraId="74DE971B">
            <w:pPr>
              <w:pStyle w:val="14"/>
              <w:widowControl w:val="0"/>
              <w:jc w:val="left"/>
              <w:rPr>
                <w:rFonts w:ascii="仿宋" w:hAnsi="仿宋" w:eastAsia="仿宋" w:cs="仿宋"/>
              </w:rPr>
            </w:pPr>
          </w:p>
        </w:tc>
      </w:tr>
      <w:tr w14:paraId="321CC8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8F2D3AA">
            <w:pPr>
              <w:pStyle w:val="14"/>
              <w:widowControl w:val="0"/>
              <w:numPr>
                <w:ilvl w:val="0"/>
                <w:numId w:val="3"/>
              </w:numPr>
              <w:jc w:val="left"/>
              <w:rPr>
                <w:rFonts w:ascii="宋体" w:hAnsi="宋体" w:cs="Arial"/>
                <w:sz w:val="18"/>
                <w:szCs w:val="18"/>
              </w:rPr>
            </w:pPr>
            <w:r>
              <w:rPr>
                <w:rFonts w:hint="eastAsia" w:ascii="宋体" w:hAnsi="宋体" w:cs="Arial"/>
                <w:sz w:val="18"/>
                <w:szCs w:val="18"/>
              </w:rPr>
              <w:t>班级和班级管理</w:t>
            </w:r>
          </w:p>
          <w:p w14:paraId="56AEE624">
            <w:pPr>
              <w:pStyle w:val="14"/>
              <w:widowControl w:val="0"/>
              <w:jc w:val="left"/>
              <w:rPr>
                <w:rFonts w:ascii="宋体" w:hAnsi="宋体" w:cs="Arial"/>
                <w:sz w:val="18"/>
                <w:szCs w:val="18"/>
              </w:rPr>
            </w:pPr>
            <w:r>
              <w:rPr>
                <w:rFonts w:hint="eastAsia" w:ascii="宋体" w:hAnsi="宋体" w:cs="Arial"/>
                <w:sz w:val="18"/>
                <w:szCs w:val="18"/>
              </w:rPr>
              <w:t>知识点：阐述班级管理的基本环节</w:t>
            </w:r>
          </w:p>
          <w:p w14:paraId="0EBFD490">
            <w:pPr>
              <w:pStyle w:val="14"/>
              <w:widowControl w:val="0"/>
              <w:jc w:val="left"/>
              <w:rPr>
                <w:rFonts w:ascii="宋体" w:hAnsi="宋体" w:cs="Arial"/>
                <w:sz w:val="18"/>
                <w:szCs w:val="18"/>
              </w:rPr>
            </w:pPr>
            <w:r>
              <w:rPr>
                <w:rFonts w:hint="eastAsia" w:ascii="宋体" w:hAnsi="宋体" w:cs="Arial"/>
                <w:sz w:val="18"/>
                <w:szCs w:val="18"/>
              </w:rPr>
              <w:t>能力要求：理解并运用</w:t>
            </w:r>
          </w:p>
          <w:p w14:paraId="704A57D9">
            <w:pPr>
              <w:pStyle w:val="14"/>
              <w:widowControl w:val="0"/>
              <w:jc w:val="left"/>
              <w:rPr>
                <w:rFonts w:ascii="宋体" w:hAnsi="宋体" w:cs="Arial"/>
                <w:sz w:val="18"/>
                <w:szCs w:val="18"/>
              </w:rPr>
            </w:pPr>
            <w:r>
              <w:rPr>
                <w:rFonts w:hint="eastAsia" w:ascii="宋体" w:hAnsi="宋体"/>
                <w:sz w:val="20"/>
                <w:szCs w:val="20"/>
              </w:rPr>
              <w:t>教学难点：理解班级管理的基本环节、德育与班级管理的基本关系，把德育融入到班级管理中</w:t>
            </w:r>
          </w:p>
          <w:p w14:paraId="6F19213B">
            <w:pPr>
              <w:pStyle w:val="14"/>
              <w:widowControl w:val="0"/>
              <w:jc w:val="left"/>
              <w:rPr>
                <w:rFonts w:ascii="仿宋" w:hAnsi="仿宋" w:eastAsia="仿宋" w:cs="仿宋"/>
              </w:rPr>
            </w:pPr>
          </w:p>
        </w:tc>
      </w:tr>
      <w:tr w14:paraId="21D866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555D724">
            <w:pPr>
              <w:pStyle w:val="14"/>
              <w:widowControl w:val="0"/>
              <w:numPr>
                <w:ilvl w:val="0"/>
                <w:numId w:val="3"/>
              </w:numPr>
              <w:jc w:val="left"/>
              <w:rPr>
                <w:rFonts w:ascii="宋体" w:hAnsi="宋体" w:cs="Arial"/>
                <w:sz w:val="18"/>
                <w:szCs w:val="18"/>
              </w:rPr>
            </w:pPr>
            <w:r>
              <w:rPr>
                <w:rFonts w:hint="eastAsia" w:ascii="宋体" w:hAnsi="宋体" w:cs="Arial"/>
                <w:sz w:val="18"/>
                <w:szCs w:val="18"/>
              </w:rPr>
              <w:t>班级管理的主体</w:t>
            </w:r>
          </w:p>
          <w:p w14:paraId="192B30C9">
            <w:pPr>
              <w:pStyle w:val="14"/>
              <w:widowControl w:val="0"/>
              <w:jc w:val="left"/>
              <w:rPr>
                <w:rFonts w:ascii="宋体" w:hAnsi="宋体" w:cs="Arial"/>
                <w:sz w:val="18"/>
                <w:szCs w:val="18"/>
              </w:rPr>
            </w:pPr>
            <w:r>
              <w:rPr>
                <w:rFonts w:hint="eastAsia" w:ascii="宋体" w:hAnsi="宋体" w:cs="Arial"/>
                <w:sz w:val="18"/>
                <w:szCs w:val="18"/>
              </w:rPr>
              <w:t>知识点：各类教师在班级管理中的作用（重难点）</w:t>
            </w:r>
          </w:p>
          <w:p w14:paraId="28FB450B">
            <w:pPr>
              <w:pStyle w:val="14"/>
              <w:widowControl w:val="0"/>
              <w:jc w:val="left"/>
              <w:rPr>
                <w:rFonts w:ascii="宋体" w:hAnsi="宋体" w:cs="Arial"/>
                <w:sz w:val="18"/>
                <w:szCs w:val="18"/>
              </w:rPr>
            </w:pPr>
            <w:r>
              <w:rPr>
                <w:rFonts w:hint="eastAsia" w:ascii="宋体" w:hAnsi="宋体" w:cs="Arial"/>
                <w:sz w:val="18"/>
                <w:szCs w:val="18"/>
              </w:rPr>
              <w:t>能力要求：理解并运用</w:t>
            </w:r>
          </w:p>
          <w:p w14:paraId="4A948F69">
            <w:pPr>
              <w:pStyle w:val="14"/>
              <w:widowControl w:val="0"/>
              <w:jc w:val="left"/>
              <w:rPr>
                <w:rFonts w:ascii="宋体" w:hAnsi="宋体"/>
                <w:sz w:val="20"/>
                <w:szCs w:val="20"/>
              </w:rPr>
            </w:pPr>
            <w:r>
              <w:rPr>
                <w:rFonts w:hint="eastAsia" w:ascii="宋体" w:hAnsi="宋体"/>
                <w:sz w:val="20"/>
                <w:szCs w:val="20"/>
              </w:rPr>
              <w:t>教学难点：了解班级管理的主体，培养学生对班级管理和德育相结合的能力和意识</w:t>
            </w:r>
          </w:p>
          <w:p w14:paraId="404E95DF">
            <w:pPr>
              <w:pStyle w:val="14"/>
              <w:widowControl w:val="0"/>
              <w:jc w:val="left"/>
              <w:rPr>
                <w:rFonts w:ascii="仿宋" w:hAnsi="仿宋" w:eastAsia="仿宋" w:cs="仿宋"/>
              </w:rPr>
            </w:pPr>
          </w:p>
        </w:tc>
      </w:tr>
      <w:tr w14:paraId="25351C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5F34BEE">
            <w:pPr>
              <w:pStyle w:val="14"/>
              <w:widowControl w:val="0"/>
              <w:numPr>
                <w:ilvl w:val="0"/>
                <w:numId w:val="3"/>
              </w:numPr>
              <w:jc w:val="left"/>
              <w:rPr>
                <w:rFonts w:ascii="宋体" w:hAnsi="宋体" w:cs="Arial"/>
                <w:sz w:val="18"/>
                <w:szCs w:val="18"/>
              </w:rPr>
            </w:pPr>
            <w:r>
              <w:rPr>
                <w:rFonts w:hint="eastAsia" w:ascii="宋体" w:hAnsi="宋体" w:cs="Arial"/>
                <w:sz w:val="18"/>
                <w:szCs w:val="18"/>
              </w:rPr>
              <w:t>班级管理的策略</w:t>
            </w:r>
          </w:p>
          <w:p w14:paraId="61B4AB65">
            <w:pPr>
              <w:pStyle w:val="14"/>
              <w:widowControl w:val="0"/>
              <w:jc w:val="left"/>
              <w:rPr>
                <w:rFonts w:ascii="宋体" w:hAnsi="宋体"/>
                <w:sz w:val="20"/>
                <w:szCs w:val="20"/>
              </w:rPr>
            </w:pPr>
            <w:r>
              <w:rPr>
                <w:rFonts w:hint="eastAsia" w:ascii="宋体" w:hAnsi="宋体"/>
                <w:sz w:val="20"/>
                <w:szCs w:val="20"/>
              </w:rPr>
              <w:t>知识点：理解各类班级管理的策略</w:t>
            </w:r>
          </w:p>
          <w:p w14:paraId="6B203BE6">
            <w:pPr>
              <w:pStyle w:val="14"/>
              <w:widowControl w:val="0"/>
              <w:jc w:val="left"/>
              <w:rPr>
                <w:rFonts w:ascii="宋体" w:hAnsi="宋体"/>
                <w:sz w:val="20"/>
                <w:szCs w:val="20"/>
              </w:rPr>
            </w:pPr>
            <w:r>
              <w:rPr>
                <w:rFonts w:hint="eastAsia" w:ascii="宋体" w:hAnsi="宋体"/>
                <w:sz w:val="20"/>
                <w:szCs w:val="20"/>
              </w:rPr>
              <w:t>能力要求：理解并运用</w:t>
            </w:r>
          </w:p>
          <w:p w14:paraId="4EA6CA35">
            <w:pPr>
              <w:pStyle w:val="14"/>
              <w:widowControl w:val="0"/>
              <w:jc w:val="left"/>
              <w:rPr>
                <w:rFonts w:ascii="宋体" w:hAnsi="宋体"/>
                <w:sz w:val="20"/>
                <w:szCs w:val="20"/>
              </w:rPr>
            </w:pPr>
            <w:r>
              <w:rPr>
                <w:rFonts w:hint="eastAsia" w:ascii="宋体" w:hAnsi="宋体"/>
                <w:sz w:val="20"/>
                <w:szCs w:val="20"/>
              </w:rPr>
              <w:t>教学难点：能够通过学习相关管理策略并有选择的运用，发挥好班级管理的作用</w:t>
            </w:r>
          </w:p>
          <w:p w14:paraId="6FA84392">
            <w:pPr>
              <w:pStyle w:val="14"/>
              <w:widowControl w:val="0"/>
              <w:jc w:val="left"/>
              <w:rPr>
                <w:rFonts w:ascii="仿宋" w:hAnsi="仿宋" w:eastAsia="仿宋" w:cs="仿宋"/>
              </w:rPr>
            </w:pPr>
          </w:p>
        </w:tc>
      </w:tr>
      <w:tr w14:paraId="730A08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196C412">
            <w:pPr>
              <w:pStyle w:val="14"/>
              <w:widowControl w:val="0"/>
              <w:numPr>
                <w:ilvl w:val="0"/>
                <w:numId w:val="3"/>
              </w:numPr>
              <w:jc w:val="left"/>
              <w:rPr>
                <w:rFonts w:ascii="宋体" w:hAnsi="宋体"/>
                <w:sz w:val="20"/>
                <w:szCs w:val="20"/>
              </w:rPr>
            </w:pPr>
            <w:r>
              <w:rPr>
                <w:rFonts w:hint="eastAsia" w:ascii="宋体" w:hAnsi="宋体" w:cs="Arial"/>
                <w:sz w:val="18"/>
                <w:szCs w:val="18"/>
              </w:rPr>
              <w:t>班级活动设计与实施</w:t>
            </w:r>
          </w:p>
          <w:p w14:paraId="0FEC99A5">
            <w:pPr>
              <w:pStyle w:val="14"/>
              <w:widowControl w:val="0"/>
              <w:jc w:val="left"/>
              <w:rPr>
                <w:rFonts w:ascii="宋体" w:hAnsi="宋体"/>
                <w:sz w:val="20"/>
                <w:szCs w:val="20"/>
              </w:rPr>
            </w:pPr>
            <w:r>
              <w:rPr>
                <w:rFonts w:hint="eastAsia" w:ascii="宋体" w:hAnsi="宋体"/>
                <w:sz w:val="20"/>
                <w:szCs w:val="20"/>
              </w:rPr>
              <w:t>知识点：设计和实施班级活动（难点）</w:t>
            </w:r>
          </w:p>
          <w:p w14:paraId="02CEFDC7">
            <w:pPr>
              <w:pStyle w:val="14"/>
              <w:widowControl w:val="0"/>
              <w:jc w:val="left"/>
              <w:rPr>
                <w:rFonts w:ascii="宋体" w:hAnsi="宋体"/>
                <w:sz w:val="20"/>
                <w:szCs w:val="20"/>
              </w:rPr>
            </w:pPr>
            <w:r>
              <w:rPr>
                <w:rFonts w:hint="eastAsia" w:ascii="宋体" w:hAnsi="宋体"/>
                <w:sz w:val="20"/>
                <w:szCs w:val="20"/>
              </w:rPr>
              <w:t>能力要求：策划和实践</w:t>
            </w:r>
          </w:p>
          <w:p w14:paraId="59EA6810">
            <w:pPr>
              <w:pStyle w:val="14"/>
              <w:widowControl w:val="0"/>
              <w:jc w:val="left"/>
              <w:rPr>
                <w:rFonts w:ascii="宋体" w:hAnsi="宋体"/>
                <w:sz w:val="20"/>
                <w:szCs w:val="20"/>
              </w:rPr>
            </w:pPr>
            <w:r>
              <w:rPr>
                <w:rFonts w:hint="eastAsia" w:ascii="宋体" w:hAnsi="宋体"/>
                <w:sz w:val="20"/>
                <w:szCs w:val="20"/>
              </w:rPr>
              <w:t>教学难点：发挥学生主观能动性，结合所学德育和班级管理知识，能够有效设计班级活动</w:t>
            </w:r>
          </w:p>
          <w:p w14:paraId="10A708D2">
            <w:pPr>
              <w:pStyle w:val="14"/>
              <w:widowControl w:val="0"/>
              <w:jc w:val="left"/>
              <w:rPr>
                <w:rFonts w:ascii="仿宋" w:hAnsi="仿宋" w:eastAsia="仿宋" w:cs="仿宋"/>
              </w:rPr>
            </w:pPr>
          </w:p>
        </w:tc>
      </w:tr>
      <w:tr w14:paraId="03EF15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2ED4BA9">
            <w:pPr>
              <w:pStyle w:val="14"/>
              <w:widowControl w:val="0"/>
              <w:jc w:val="left"/>
              <w:rPr>
                <w:rFonts w:ascii="宋体" w:hAnsi="宋体"/>
                <w:sz w:val="20"/>
                <w:szCs w:val="20"/>
              </w:rPr>
            </w:pPr>
            <w:r>
              <w:rPr>
                <w:rFonts w:hint="eastAsia" w:ascii="宋体" w:hAnsi="宋体"/>
                <w:sz w:val="20"/>
                <w:szCs w:val="20"/>
              </w:rPr>
              <w:t>8.班级管理创新</w:t>
            </w:r>
          </w:p>
          <w:p w14:paraId="447C7C91">
            <w:pPr>
              <w:pStyle w:val="14"/>
              <w:widowControl w:val="0"/>
              <w:jc w:val="left"/>
              <w:rPr>
                <w:rFonts w:ascii="宋体" w:hAnsi="宋体"/>
                <w:sz w:val="20"/>
                <w:szCs w:val="20"/>
              </w:rPr>
            </w:pPr>
            <w:r>
              <w:rPr>
                <w:rFonts w:hint="eastAsia" w:ascii="宋体" w:hAnsi="宋体"/>
                <w:sz w:val="20"/>
                <w:szCs w:val="20"/>
              </w:rPr>
              <w:t>知识点：班级管理主题更新的内容</w:t>
            </w:r>
          </w:p>
          <w:p w14:paraId="76C3AF46">
            <w:pPr>
              <w:pStyle w:val="14"/>
              <w:widowControl w:val="0"/>
              <w:jc w:val="left"/>
              <w:rPr>
                <w:rFonts w:ascii="宋体" w:hAnsi="宋体"/>
                <w:sz w:val="20"/>
                <w:szCs w:val="20"/>
              </w:rPr>
            </w:pPr>
            <w:r>
              <w:rPr>
                <w:rFonts w:hint="eastAsia" w:ascii="宋体" w:hAnsi="宋体"/>
                <w:sz w:val="20"/>
                <w:szCs w:val="20"/>
              </w:rPr>
              <w:t>能力要求：识记和理解</w:t>
            </w:r>
          </w:p>
          <w:p w14:paraId="4C280026">
            <w:pPr>
              <w:widowControl w:val="0"/>
              <w:jc w:val="both"/>
            </w:pPr>
            <w:r>
              <w:rPr>
                <w:rFonts w:hint="eastAsia"/>
                <w:sz w:val="20"/>
                <w:szCs w:val="20"/>
              </w:rPr>
              <w:t>教学难点：能够认识到时代和学生发展对班级管理内容和方式方法的创新</w:t>
            </w:r>
          </w:p>
          <w:p w14:paraId="359A850D">
            <w:pPr>
              <w:pStyle w:val="14"/>
              <w:widowControl w:val="0"/>
              <w:jc w:val="left"/>
              <w:rPr>
                <w:rFonts w:ascii="仿宋" w:hAnsi="仿宋" w:eastAsia="仿宋" w:cs="仿宋"/>
              </w:rPr>
            </w:pPr>
          </w:p>
        </w:tc>
      </w:tr>
      <w:bookmarkEnd w:id="0"/>
      <w:bookmarkEnd w:id="1"/>
    </w:tbl>
    <w:p w14:paraId="062B9C0D">
      <w:pPr>
        <w:pStyle w:val="17"/>
        <w:spacing w:before="163" w:beforeLines="50" w:after="163" w:line="240" w:lineRule="auto"/>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2918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520E4BFB">
            <w:pPr>
              <w:pStyle w:val="13"/>
              <w:ind w:firstLine="489"/>
              <w:jc w:val="right"/>
              <w:rPr>
                <w:szCs w:val="16"/>
              </w:rPr>
            </w:pPr>
            <w:r>
              <w:rPr>
                <w:rFonts w:hint="eastAsia"/>
                <w:szCs w:val="16"/>
              </w:rPr>
              <w:t>课程目标</w:t>
            </w:r>
          </w:p>
          <w:p w14:paraId="0985AAF0">
            <w:pPr>
              <w:pStyle w:val="13"/>
              <w:ind w:right="210"/>
              <w:jc w:val="left"/>
              <w:rPr>
                <w:szCs w:val="16"/>
              </w:rPr>
            </w:pPr>
          </w:p>
          <w:p w14:paraId="67FB68FD">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32F7ADC5">
            <w:pPr>
              <w:pStyle w:val="13"/>
              <w:rPr>
                <w:szCs w:val="16"/>
              </w:rPr>
            </w:pPr>
            <w:r>
              <w:rPr>
                <w:rFonts w:hint="eastAsia"/>
                <w:szCs w:val="16"/>
              </w:rPr>
              <w:t>1</w:t>
            </w:r>
          </w:p>
        </w:tc>
        <w:tc>
          <w:tcPr>
            <w:tcW w:w="1074" w:type="dxa"/>
            <w:tcBorders>
              <w:top w:val="single" w:color="auto" w:sz="12" w:space="0"/>
            </w:tcBorders>
            <w:vAlign w:val="center"/>
          </w:tcPr>
          <w:p w14:paraId="62D21BB5">
            <w:pPr>
              <w:pStyle w:val="13"/>
              <w:rPr>
                <w:szCs w:val="16"/>
              </w:rPr>
            </w:pPr>
            <w:r>
              <w:rPr>
                <w:rFonts w:hint="eastAsia"/>
                <w:szCs w:val="16"/>
              </w:rPr>
              <w:t>2</w:t>
            </w:r>
          </w:p>
        </w:tc>
        <w:tc>
          <w:tcPr>
            <w:tcW w:w="1074" w:type="dxa"/>
            <w:tcBorders>
              <w:top w:val="single" w:color="auto" w:sz="12" w:space="0"/>
            </w:tcBorders>
            <w:vAlign w:val="center"/>
          </w:tcPr>
          <w:p w14:paraId="317DD0FC">
            <w:pPr>
              <w:pStyle w:val="13"/>
              <w:rPr>
                <w:szCs w:val="16"/>
              </w:rPr>
            </w:pPr>
            <w:r>
              <w:rPr>
                <w:rFonts w:hint="eastAsia"/>
                <w:szCs w:val="16"/>
              </w:rPr>
              <w:t>3</w:t>
            </w:r>
          </w:p>
        </w:tc>
        <w:tc>
          <w:tcPr>
            <w:tcW w:w="1073" w:type="dxa"/>
            <w:tcBorders>
              <w:top w:val="single" w:color="auto" w:sz="12" w:space="0"/>
            </w:tcBorders>
            <w:vAlign w:val="center"/>
          </w:tcPr>
          <w:p w14:paraId="42C73268">
            <w:pPr>
              <w:pStyle w:val="13"/>
              <w:rPr>
                <w:szCs w:val="16"/>
              </w:rPr>
            </w:pPr>
            <w:r>
              <w:rPr>
                <w:rFonts w:hint="eastAsia"/>
                <w:szCs w:val="16"/>
              </w:rPr>
              <w:t>4</w:t>
            </w:r>
          </w:p>
        </w:tc>
        <w:tc>
          <w:tcPr>
            <w:tcW w:w="1073" w:type="dxa"/>
            <w:tcBorders>
              <w:top w:val="single" w:color="auto" w:sz="12" w:space="0"/>
            </w:tcBorders>
            <w:vAlign w:val="center"/>
          </w:tcPr>
          <w:p w14:paraId="6EE597F8">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7903FD47">
            <w:pPr>
              <w:pStyle w:val="13"/>
              <w:rPr>
                <w:szCs w:val="16"/>
              </w:rPr>
            </w:pPr>
            <w:r>
              <w:rPr>
                <w:rFonts w:hint="eastAsia"/>
                <w:szCs w:val="16"/>
              </w:rPr>
              <w:t>6</w:t>
            </w:r>
          </w:p>
        </w:tc>
      </w:tr>
      <w:tr w14:paraId="17D7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834" w:type="dxa"/>
            <w:tcBorders>
              <w:left w:val="single" w:color="auto" w:sz="12" w:space="0"/>
            </w:tcBorders>
          </w:tcPr>
          <w:p w14:paraId="2A2B8F52">
            <w:pPr>
              <w:pStyle w:val="14"/>
            </w:pPr>
            <w:r>
              <w:rPr>
                <w:rFonts w:hint="eastAsia" w:ascii="宋体" w:hAnsi="宋体"/>
                <w:sz w:val="20"/>
                <w:szCs w:val="20"/>
              </w:rPr>
              <w:t>1.德育与德育的历史发展</w:t>
            </w:r>
          </w:p>
        </w:tc>
        <w:tc>
          <w:tcPr>
            <w:tcW w:w="1074" w:type="dxa"/>
            <w:vAlign w:val="center"/>
          </w:tcPr>
          <w:p w14:paraId="64261042">
            <w:pPr>
              <w:pStyle w:val="14"/>
            </w:pPr>
          </w:p>
        </w:tc>
        <w:tc>
          <w:tcPr>
            <w:tcW w:w="1074" w:type="dxa"/>
            <w:vAlign w:val="center"/>
          </w:tcPr>
          <w:p w14:paraId="234A9B28">
            <w:pPr>
              <w:pStyle w:val="14"/>
            </w:pPr>
            <w:r>
              <w:rPr>
                <w:rFonts w:ascii="宋体" w:hAnsi="宋体"/>
                <w:color w:val="000000" w:themeColor="text1"/>
                <w14:textFill>
                  <w14:solidFill>
                    <w14:schemeClr w14:val="tx1"/>
                  </w14:solidFill>
                </w14:textFill>
              </w:rPr>
              <w:t>√</w:t>
            </w:r>
          </w:p>
        </w:tc>
        <w:tc>
          <w:tcPr>
            <w:tcW w:w="1074" w:type="dxa"/>
            <w:vAlign w:val="center"/>
          </w:tcPr>
          <w:p w14:paraId="002F0595">
            <w:pPr>
              <w:pStyle w:val="14"/>
            </w:pPr>
          </w:p>
        </w:tc>
        <w:tc>
          <w:tcPr>
            <w:tcW w:w="1073" w:type="dxa"/>
            <w:vAlign w:val="center"/>
          </w:tcPr>
          <w:p w14:paraId="26F5D383">
            <w:pPr>
              <w:pStyle w:val="14"/>
            </w:pPr>
          </w:p>
        </w:tc>
        <w:tc>
          <w:tcPr>
            <w:tcW w:w="1073" w:type="dxa"/>
            <w:vAlign w:val="center"/>
          </w:tcPr>
          <w:p w14:paraId="3FC00CC7">
            <w:pPr>
              <w:pStyle w:val="14"/>
            </w:pPr>
          </w:p>
        </w:tc>
        <w:tc>
          <w:tcPr>
            <w:tcW w:w="1074" w:type="dxa"/>
            <w:tcBorders>
              <w:right w:val="single" w:color="auto" w:sz="12" w:space="0"/>
            </w:tcBorders>
            <w:vAlign w:val="center"/>
          </w:tcPr>
          <w:p w14:paraId="45B6FB65">
            <w:pPr>
              <w:pStyle w:val="14"/>
            </w:pPr>
          </w:p>
        </w:tc>
      </w:tr>
      <w:tr w14:paraId="4B8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426B828">
            <w:pPr>
              <w:pStyle w:val="14"/>
              <w:widowControl w:val="0"/>
              <w:jc w:val="left"/>
              <w:rPr>
                <w:rFonts w:ascii="仿宋" w:hAnsi="仿宋" w:eastAsia="仿宋" w:cs="仿宋"/>
              </w:rPr>
            </w:pPr>
            <w:r>
              <w:rPr>
                <w:rFonts w:hint="eastAsia" w:ascii="宋体" w:hAnsi="宋体"/>
                <w:sz w:val="20"/>
                <w:szCs w:val="20"/>
              </w:rPr>
              <w:t>2.品德发展的主要理论</w:t>
            </w:r>
          </w:p>
          <w:p w14:paraId="4C73B1CB">
            <w:pPr>
              <w:pStyle w:val="14"/>
            </w:pPr>
          </w:p>
        </w:tc>
        <w:tc>
          <w:tcPr>
            <w:tcW w:w="1074" w:type="dxa"/>
            <w:vAlign w:val="center"/>
          </w:tcPr>
          <w:p w14:paraId="0D789BBB">
            <w:pPr>
              <w:pStyle w:val="14"/>
            </w:pPr>
          </w:p>
        </w:tc>
        <w:tc>
          <w:tcPr>
            <w:tcW w:w="1074" w:type="dxa"/>
            <w:vAlign w:val="center"/>
          </w:tcPr>
          <w:p w14:paraId="66FB0662">
            <w:pPr>
              <w:pStyle w:val="14"/>
            </w:pPr>
          </w:p>
        </w:tc>
        <w:tc>
          <w:tcPr>
            <w:tcW w:w="1074" w:type="dxa"/>
            <w:vAlign w:val="center"/>
          </w:tcPr>
          <w:p w14:paraId="4730D94F">
            <w:pPr>
              <w:pStyle w:val="14"/>
            </w:pPr>
          </w:p>
        </w:tc>
        <w:tc>
          <w:tcPr>
            <w:tcW w:w="1073" w:type="dxa"/>
            <w:vAlign w:val="center"/>
          </w:tcPr>
          <w:p w14:paraId="380D8145">
            <w:pPr>
              <w:pStyle w:val="14"/>
            </w:pPr>
            <w:r>
              <w:rPr>
                <w:rFonts w:ascii="宋体" w:hAnsi="宋体"/>
                <w:color w:val="000000" w:themeColor="text1"/>
                <w14:textFill>
                  <w14:solidFill>
                    <w14:schemeClr w14:val="tx1"/>
                  </w14:solidFill>
                </w14:textFill>
              </w:rPr>
              <w:t>√</w:t>
            </w:r>
          </w:p>
        </w:tc>
        <w:tc>
          <w:tcPr>
            <w:tcW w:w="1073" w:type="dxa"/>
            <w:vAlign w:val="center"/>
          </w:tcPr>
          <w:p w14:paraId="7924F82C">
            <w:pPr>
              <w:pStyle w:val="14"/>
            </w:pPr>
          </w:p>
        </w:tc>
        <w:tc>
          <w:tcPr>
            <w:tcW w:w="1074" w:type="dxa"/>
            <w:tcBorders>
              <w:right w:val="single" w:color="auto" w:sz="12" w:space="0"/>
            </w:tcBorders>
            <w:vAlign w:val="center"/>
          </w:tcPr>
          <w:p w14:paraId="1A51B476">
            <w:pPr>
              <w:pStyle w:val="14"/>
            </w:pPr>
          </w:p>
        </w:tc>
      </w:tr>
      <w:tr w14:paraId="5950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088E654">
            <w:pPr>
              <w:pStyle w:val="14"/>
              <w:widowControl w:val="0"/>
              <w:jc w:val="left"/>
              <w:rPr>
                <w:rFonts w:ascii="仿宋" w:hAnsi="仿宋" w:eastAsia="仿宋" w:cs="仿宋"/>
              </w:rPr>
            </w:pPr>
            <w:r>
              <w:rPr>
                <w:rFonts w:ascii="宋体" w:hAnsi="宋体"/>
                <w:sz w:val="20"/>
                <w:szCs w:val="20"/>
              </w:rPr>
              <w:t>3.</w:t>
            </w:r>
            <w:r>
              <w:rPr>
                <w:rFonts w:hint="eastAsia" w:ascii="宋体" w:hAnsi="宋体" w:cs="Arial"/>
                <w:sz w:val="18"/>
                <w:szCs w:val="18"/>
              </w:rPr>
              <w:t>德育的目的和内容、途径和方法</w:t>
            </w:r>
          </w:p>
          <w:p w14:paraId="5EF90818">
            <w:pPr>
              <w:pStyle w:val="14"/>
            </w:pPr>
          </w:p>
        </w:tc>
        <w:tc>
          <w:tcPr>
            <w:tcW w:w="1074" w:type="dxa"/>
            <w:vAlign w:val="center"/>
          </w:tcPr>
          <w:p w14:paraId="12B869EC">
            <w:pPr>
              <w:pStyle w:val="14"/>
            </w:pPr>
          </w:p>
        </w:tc>
        <w:tc>
          <w:tcPr>
            <w:tcW w:w="1074" w:type="dxa"/>
            <w:vAlign w:val="center"/>
          </w:tcPr>
          <w:p w14:paraId="47C4371C">
            <w:pPr>
              <w:pStyle w:val="14"/>
            </w:pPr>
          </w:p>
        </w:tc>
        <w:tc>
          <w:tcPr>
            <w:tcW w:w="1074" w:type="dxa"/>
            <w:vAlign w:val="center"/>
          </w:tcPr>
          <w:p w14:paraId="4D8305BD">
            <w:pPr>
              <w:pStyle w:val="14"/>
            </w:pPr>
          </w:p>
        </w:tc>
        <w:tc>
          <w:tcPr>
            <w:tcW w:w="1073" w:type="dxa"/>
            <w:vAlign w:val="center"/>
          </w:tcPr>
          <w:p w14:paraId="367FF1F6">
            <w:pPr>
              <w:pStyle w:val="14"/>
            </w:pPr>
            <w:r>
              <w:rPr>
                <w:rFonts w:ascii="宋体" w:hAnsi="宋体"/>
                <w:color w:val="000000" w:themeColor="text1"/>
                <w14:textFill>
                  <w14:solidFill>
                    <w14:schemeClr w14:val="tx1"/>
                  </w14:solidFill>
                </w14:textFill>
              </w:rPr>
              <w:t>√</w:t>
            </w:r>
          </w:p>
        </w:tc>
        <w:tc>
          <w:tcPr>
            <w:tcW w:w="1073" w:type="dxa"/>
            <w:vAlign w:val="center"/>
          </w:tcPr>
          <w:p w14:paraId="65723D16">
            <w:pPr>
              <w:pStyle w:val="14"/>
            </w:pPr>
          </w:p>
        </w:tc>
        <w:tc>
          <w:tcPr>
            <w:tcW w:w="1074" w:type="dxa"/>
            <w:tcBorders>
              <w:right w:val="single" w:color="auto" w:sz="12" w:space="0"/>
            </w:tcBorders>
            <w:vAlign w:val="center"/>
          </w:tcPr>
          <w:p w14:paraId="6A9E6336">
            <w:pPr>
              <w:pStyle w:val="14"/>
            </w:pPr>
          </w:p>
        </w:tc>
      </w:tr>
      <w:tr w14:paraId="146C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834" w:type="dxa"/>
            <w:tcBorders>
              <w:left w:val="single" w:color="auto" w:sz="12" w:space="0"/>
            </w:tcBorders>
          </w:tcPr>
          <w:p w14:paraId="110F3560">
            <w:pPr>
              <w:pStyle w:val="14"/>
              <w:widowControl w:val="0"/>
              <w:jc w:val="left"/>
              <w:rPr>
                <w:rFonts w:ascii="宋体" w:hAnsi="宋体" w:cs="Arial"/>
                <w:sz w:val="18"/>
                <w:szCs w:val="18"/>
              </w:rPr>
            </w:pPr>
            <w:r>
              <w:rPr>
                <w:rFonts w:hint="eastAsia" w:ascii="宋体" w:hAnsi="宋体" w:cs="Arial"/>
                <w:sz w:val="18"/>
                <w:szCs w:val="18"/>
              </w:rPr>
              <w:t>4.班级和班级管理</w:t>
            </w:r>
          </w:p>
          <w:p w14:paraId="0F7F64EB">
            <w:pPr>
              <w:pStyle w:val="14"/>
            </w:pPr>
          </w:p>
        </w:tc>
        <w:tc>
          <w:tcPr>
            <w:tcW w:w="1074" w:type="dxa"/>
            <w:vAlign w:val="center"/>
          </w:tcPr>
          <w:p w14:paraId="254F31F6">
            <w:pPr>
              <w:pStyle w:val="14"/>
            </w:pPr>
          </w:p>
        </w:tc>
        <w:tc>
          <w:tcPr>
            <w:tcW w:w="1074" w:type="dxa"/>
            <w:vAlign w:val="center"/>
          </w:tcPr>
          <w:p w14:paraId="6A3C72BF">
            <w:pPr>
              <w:pStyle w:val="14"/>
            </w:pPr>
          </w:p>
        </w:tc>
        <w:tc>
          <w:tcPr>
            <w:tcW w:w="1074" w:type="dxa"/>
            <w:vAlign w:val="center"/>
          </w:tcPr>
          <w:p w14:paraId="2C0AF50F">
            <w:pPr>
              <w:pStyle w:val="14"/>
            </w:pPr>
          </w:p>
        </w:tc>
        <w:tc>
          <w:tcPr>
            <w:tcW w:w="1073" w:type="dxa"/>
            <w:vAlign w:val="center"/>
          </w:tcPr>
          <w:p w14:paraId="3B681AF7">
            <w:pPr>
              <w:pStyle w:val="14"/>
            </w:pPr>
            <w:r>
              <w:rPr>
                <w:rFonts w:ascii="宋体" w:hAnsi="宋体"/>
                <w:color w:val="000000" w:themeColor="text1"/>
                <w14:textFill>
                  <w14:solidFill>
                    <w14:schemeClr w14:val="tx1"/>
                  </w14:solidFill>
                </w14:textFill>
              </w:rPr>
              <w:t>√</w:t>
            </w:r>
          </w:p>
        </w:tc>
        <w:tc>
          <w:tcPr>
            <w:tcW w:w="1073" w:type="dxa"/>
            <w:vAlign w:val="center"/>
          </w:tcPr>
          <w:p w14:paraId="23DF3965">
            <w:pPr>
              <w:pStyle w:val="14"/>
            </w:pPr>
          </w:p>
        </w:tc>
        <w:tc>
          <w:tcPr>
            <w:tcW w:w="1074" w:type="dxa"/>
            <w:tcBorders>
              <w:right w:val="single" w:color="auto" w:sz="12" w:space="0"/>
            </w:tcBorders>
            <w:vAlign w:val="center"/>
          </w:tcPr>
          <w:p w14:paraId="45A98BFE">
            <w:pPr>
              <w:pStyle w:val="14"/>
            </w:pPr>
          </w:p>
        </w:tc>
      </w:tr>
      <w:tr w14:paraId="6A8E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834" w:type="dxa"/>
            <w:tcBorders>
              <w:left w:val="single" w:color="auto" w:sz="12" w:space="0"/>
            </w:tcBorders>
          </w:tcPr>
          <w:p w14:paraId="1CCD1D6F">
            <w:pPr>
              <w:pStyle w:val="14"/>
              <w:widowControl w:val="0"/>
              <w:jc w:val="left"/>
              <w:rPr>
                <w:rFonts w:ascii="宋体" w:hAnsi="宋体" w:cs="Arial"/>
                <w:sz w:val="18"/>
                <w:szCs w:val="18"/>
              </w:rPr>
            </w:pPr>
            <w:r>
              <w:rPr>
                <w:rFonts w:hint="eastAsia" w:ascii="宋体" w:hAnsi="宋体" w:cs="Arial"/>
                <w:sz w:val="18"/>
                <w:szCs w:val="18"/>
              </w:rPr>
              <w:t>5.班级管理的主体</w:t>
            </w:r>
          </w:p>
          <w:p w14:paraId="03EEFDAD">
            <w:pPr>
              <w:pStyle w:val="14"/>
              <w:widowControl w:val="0"/>
              <w:jc w:val="left"/>
              <w:rPr>
                <w:rFonts w:ascii="宋体" w:hAnsi="宋体" w:cs="Arial"/>
                <w:sz w:val="18"/>
                <w:szCs w:val="18"/>
              </w:rPr>
            </w:pPr>
            <w:r>
              <w:rPr>
                <w:rFonts w:hint="eastAsia" w:ascii="宋体" w:hAnsi="宋体" w:cs="Arial"/>
                <w:sz w:val="18"/>
                <w:szCs w:val="18"/>
              </w:rPr>
              <w:t xml:space="preserve">6.班级管理的策略         </w:t>
            </w:r>
          </w:p>
          <w:p w14:paraId="02867ADE">
            <w:pPr>
              <w:pStyle w:val="14"/>
            </w:pPr>
            <w:r>
              <w:rPr>
                <w:rFonts w:hint="eastAsia"/>
              </w:rPr>
              <w:t xml:space="preserve">                    </w:t>
            </w:r>
          </w:p>
        </w:tc>
        <w:tc>
          <w:tcPr>
            <w:tcW w:w="1074" w:type="dxa"/>
            <w:vAlign w:val="center"/>
          </w:tcPr>
          <w:p w14:paraId="7C243FC8">
            <w:pPr>
              <w:pStyle w:val="14"/>
            </w:pPr>
            <w:r>
              <w:rPr>
                <w:rFonts w:ascii="宋体" w:hAnsi="宋体"/>
                <w:color w:val="000000" w:themeColor="text1"/>
                <w14:textFill>
                  <w14:solidFill>
                    <w14:schemeClr w14:val="tx1"/>
                  </w14:solidFill>
                </w14:textFill>
              </w:rPr>
              <w:t>√</w:t>
            </w:r>
          </w:p>
        </w:tc>
        <w:tc>
          <w:tcPr>
            <w:tcW w:w="1074" w:type="dxa"/>
            <w:vAlign w:val="center"/>
          </w:tcPr>
          <w:p w14:paraId="15AFD126">
            <w:pPr>
              <w:pStyle w:val="14"/>
            </w:pPr>
          </w:p>
        </w:tc>
        <w:tc>
          <w:tcPr>
            <w:tcW w:w="1074" w:type="dxa"/>
            <w:vAlign w:val="center"/>
          </w:tcPr>
          <w:p w14:paraId="14F7622B">
            <w:pPr>
              <w:pStyle w:val="14"/>
            </w:pPr>
          </w:p>
        </w:tc>
        <w:tc>
          <w:tcPr>
            <w:tcW w:w="1073" w:type="dxa"/>
            <w:vAlign w:val="center"/>
          </w:tcPr>
          <w:p w14:paraId="717DCA69">
            <w:pPr>
              <w:pStyle w:val="14"/>
            </w:pPr>
          </w:p>
        </w:tc>
        <w:tc>
          <w:tcPr>
            <w:tcW w:w="1073" w:type="dxa"/>
            <w:vAlign w:val="center"/>
          </w:tcPr>
          <w:p w14:paraId="01CB003B">
            <w:pPr>
              <w:pStyle w:val="14"/>
            </w:pPr>
          </w:p>
        </w:tc>
        <w:tc>
          <w:tcPr>
            <w:tcW w:w="1074" w:type="dxa"/>
            <w:tcBorders>
              <w:right w:val="single" w:color="auto" w:sz="12" w:space="0"/>
            </w:tcBorders>
            <w:vAlign w:val="center"/>
          </w:tcPr>
          <w:p w14:paraId="63D48211">
            <w:pPr>
              <w:pStyle w:val="14"/>
            </w:pPr>
          </w:p>
        </w:tc>
      </w:tr>
      <w:tr w14:paraId="6C05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EA5EAB7">
            <w:pPr>
              <w:pStyle w:val="14"/>
              <w:jc w:val="left"/>
            </w:pPr>
            <w:r>
              <w:rPr>
                <w:rFonts w:hint="eastAsia" w:ascii="宋体" w:hAnsi="宋体"/>
                <w:sz w:val="20"/>
                <w:szCs w:val="20"/>
              </w:rPr>
              <w:t>7.</w:t>
            </w:r>
            <w:r>
              <w:rPr>
                <w:rFonts w:hint="eastAsia" w:ascii="宋体" w:hAnsi="宋体" w:cs="Arial"/>
                <w:sz w:val="18"/>
                <w:szCs w:val="18"/>
              </w:rPr>
              <w:t>班级活动设计与实施</w:t>
            </w:r>
            <w:r>
              <w:rPr>
                <w:rFonts w:hint="eastAsia" w:ascii="宋体" w:hAnsi="宋体"/>
                <w:sz w:val="20"/>
                <w:szCs w:val="20"/>
              </w:rPr>
              <w:t xml:space="preserve"> </w:t>
            </w:r>
          </w:p>
        </w:tc>
        <w:tc>
          <w:tcPr>
            <w:tcW w:w="1074" w:type="dxa"/>
            <w:vAlign w:val="center"/>
          </w:tcPr>
          <w:p w14:paraId="3E2A7A86">
            <w:pPr>
              <w:pStyle w:val="14"/>
            </w:pPr>
          </w:p>
        </w:tc>
        <w:tc>
          <w:tcPr>
            <w:tcW w:w="1074" w:type="dxa"/>
            <w:vAlign w:val="center"/>
          </w:tcPr>
          <w:p w14:paraId="7EAB2CE2">
            <w:pPr>
              <w:pStyle w:val="14"/>
            </w:pPr>
            <w:r>
              <w:rPr>
                <w:rFonts w:ascii="宋体" w:hAnsi="宋体"/>
                <w:color w:val="000000" w:themeColor="text1"/>
                <w14:textFill>
                  <w14:solidFill>
                    <w14:schemeClr w14:val="tx1"/>
                  </w14:solidFill>
                </w14:textFill>
              </w:rPr>
              <w:t>√</w:t>
            </w:r>
          </w:p>
        </w:tc>
        <w:tc>
          <w:tcPr>
            <w:tcW w:w="1074" w:type="dxa"/>
            <w:vAlign w:val="center"/>
          </w:tcPr>
          <w:p w14:paraId="07E5E1E0">
            <w:pPr>
              <w:pStyle w:val="14"/>
            </w:pPr>
          </w:p>
        </w:tc>
        <w:tc>
          <w:tcPr>
            <w:tcW w:w="1073" w:type="dxa"/>
            <w:vAlign w:val="center"/>
          </w:tcPr>
          <w:p w14:paraId="191706F3">
            <w:pPr>
              <w:pStyle w:val="14"/>
            </w:pPr>
          </w:p>
        </w:tc>
        <w:tc>
          <w:tcPr>
            <w:tcW w:w="1073" w:type="dxa"/>
            <w:vAlign w:val="center"/>
          </w:tcPr>
          <w:p w14:paraId="23725113">
            <w:pPr>
              <w:pStyle w:val="14"/>
            </w:pPr>
          </w:p>
        </w:tc>
        <w:tc>
          <w:tcPr>
            <w:tcW w:w="1074" w:type="dxa"/>
            <w:tcBorders>
              <w:right w:val="single" w:color="auto" w:sz="12" w:space="0"/>
            </w:tcBorders>
            <w:vAlign w:val="center"/>
          </w:tcPr>
          <w:p w14:paraId="739D139A">
            <w:pPr>
              <w:pStyle w:val="14"/>
            </w:pPr>
          </w:p>
        </w:tc>
      </w:tr>
      <w:tr w14:paraId="305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38D4BCC4">
            <w:pPr>
              <w:pStyle w:val="14"/>
              <w:rPr>
                <w:rFonts w:ascii="宋体" w:hAnsi="宋体"/>
                <w:sz w:val="20"/>
                <w:szCs w:val="20"/>
              </w:rPr>
            </w:pPr>
            <w:r>
              <w:rPr>
                <w:rFonts w:hint="eastAsia" w:ascii="宋体" w:hAnsi="宋体"/>
                <w:sz w:val="20"/>
                <w:szCs w:val="20"/>
              </w:rPr>
              <w:t>8.班级管理创新</w:t>
            </w:r>
          </w:p>
        </w:tc>
        <w:tc>
          <w:tcPr>
            <w:tcW w:w="1074" w:type="dxa"/>
            <w:tcBorders>
              <w:bottom w:val="single" w:color="auto" w:sz="12" w:space="0"/>
            </w:tcBorders>
            <w:vAlign w:val="center"/>
          </w:tcPr>
          <w:p w14:paraId="545A8989">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305B40E9">
            <w:pPr>
              <w:pStyle w:val="14"/>
            </w:pPr>
          </w:p>
        </w:tc>
        <w:tc>
          <w:tcPr>
            <w:tcW w:w="1074" w:type="dxa"/>
            <w:tcBorders>
              <w:bottom w:val="single" w:color="auto" w:sz="12" w:space="0"/>
            </w:tcBorders>
            <w:vAlign w:val="center"/>
          </w:tcPr>
          <w:p w14:paraId="37D5F2F3">
            <w:pPr>
              <w:pStyle w:val="14"/>
            </w:pPr>
          </w:p>
        </w:tc>
        <w:tc>
          <w:tcPr>
            <w:tcW w:w="1073" w:type="dxa"/>
            <w:tcBorders>
              <w:bottom w:val="single" w:color="auto" w:sz="12" w:space="0"/>
            </w:tcBorders>
            <w:vAlign w:val="center"/>
          </w:tcPr>
          <w:p w14:paraId="25D638FC">
            <w:pPr>
              <w:pStyle w:val="14"/>
            </w:pPr>
          </w:p>
        </w:tc>
        <w:tc>
          <w:tcPr>
            <w:tcW w:w="1073" w:type="dxa"/>
            <w:tcBorders>
              <w:bottom w:val="single" w:color="auto" w:sz="12" w:space="0"/>
            </w:tcBorders>
            <w:vAlign w:val="center"/>
          </w:tcPr>
          <w:p w14:paraId="2654D3D2">
            <w:pPr>
              <w:pStyle w:val="14"/>
            </w:pPr>
          </w:p>
        </w:tc>
        <w:tc>
          <w:tcPr>
            <w:tcW w:w="1074" w:type="dxa"/>
            <w:tcBorders>
              <w:bottom w:val="single" w:color="auto" w:sz="12" w:space="0"/>
              <w:right w:val="single" w:color="auto" w:sz="12" w:space="0"/>
            </w:tcBorders>
            <w:vAlign w:val="center"/>
          </w:tcPr>
          <w:p w14:paraId="1F4EE294">
            <w:pPr>
              <w:pStyle w:val="14"/>
            </w:pPr>
          </w:p>
        </w:tc>
      </w:tr>
    </w:tbl>
    <w:p w14:paraId="149803B3">
      <w:pPr>
        <w:pStyle w:val="17"/>
        <w:spacing w:before="163" w:beforeLines="50" w:after="163" w:line="240" w:lineRule="auto"/>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260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26D2943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778CBF92">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D9E29B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67B33E0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590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257162CC">
            <w:pPr>
              <w:widowControl w:val="0"/>
              <w:snapToGrid w:val="0"/>
              <w:jc w:val="center"/>
              <w:rPr>
                <w:rFonts w:ascii="黑体" w:hAnsi="黑体" w:eastAsia="黑体"/>
                <w:bCs/>
                <w:sz w:val="21"/>
                <w:szCs w:val="21"/>
              </w:rPr>
            </w:pPr>
          </w:p>
        </w:tc>
        <w:tc>
          <w:tcPr>
            <w:tcW w:w="2690" w:type="dxa"/>
            <w:vMerge w:val="continue"/>
          </w:tcPr>
          <w:p w14:paraId="09E7E0CA">
            <w:pPr>
              <w:widowControl w:val="0"/>
              <w:snapToGrid w:val="0"/>
              <w:jc w:val="center"/>
              <w:rPr>
                <w:rFonts w:ascii="黑体" w:hAnsi="黑体" w:eastAsia="黑体"/>
                <w:bCs/>
                <w:sz w:val="21"/>
                <w:szCs w:val="21"/>
              </w:rPr>
            </w:pPr>
          </w:p>
        </w:tc>
        <w:tc>
          <w:tcPr>
            <w:tcW w:w="1697" w:type="dxa"/>
            <w:vMerge w:val="continue"/>
          </w:tcPr>
          <w:p w14:paraId="1FA74D19">
            <w:pPr>
              <w:widowControl w:val="0"/>
              <w:snapToGrid w:val="0"/>
              <w:jc w:val="center"/>
              <w:rPr>
                <w:rFonts w:ascii="黑体" w:hAnsi="黑体" w:eastAsia="黑体"/>
                <w:bCs/>
                <w:sz w:val="21"/>
                <w:szCs w:val="21"/>
              </w:rPr>
            </w:pPr>
          </w:p>
        </w:tc>
        <w:tc>
          <w:tcPr>
            <w:tcW w:w="708" w:type="dxa"/>
            <w:vAlign w:val="center"/>
          </w:tcPr>
          <w:p w14:paraId="704575E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33C8CCC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964A81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5CB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B5BC05D">
            <w:pPr>
              <w:widowControl w:val="0"/>
              <w:snapToGrid w:val="0"/>
              <w:jc w:val="center"/>
              <w:rPr>
                <w:rFonts w:ascii="Times New Roman" w:hAnsi="Times New Roman"/>
                <w:bCs/>
                <w:sz w:val="21"/>
                <w:szCs w:val="21"/>
              </w:rPr>
            </w:pPr>
            <w:r>
              <w:rPr>
                <w:rFonts w:hint="eastAsia"/>
                <w:sz w:val="20"/>
                <w:szCs w:val="20"/>
              </w:rPr>
              <w:t>德育与德育的历史发展</w:t>
            </w:r>
          </w:p>
        </w:tc>
        <w:tc>
          <w:tcPr>
            <w:tcW w:w="2690" w:type="dxa"/>
            <w:vAlign w:val="center"/>
          </w:tcPr>
          <w:p w14:paraId="39EF9D7B">
            <w:pPr>
              <w:widowControl w:val="0"/>
              <w:snapToGrid w:val="0"/>
              <w:jc w:val="center"/>
              <w:rPr>
                <w:rFonts w:ascii="Times New Roman" w:hAnsi="Times New Roman"/>
                <w:bCs/>
                <w:sz w:val="21"/>
                <w:szCs w:val="21"/>
              </w:rPr>
            </w:pPr>
            <w:r>
              <w:rPr>
                <w:rFonts w:hint="eastAsia" w:ascii="Times New Roman" w:hAnsi="Times New Roman"/>
                <w:bCs/>
                <w:sz w:val="21"/>
                <w:szCs w:val="21"/>
              </w:rPr>
              <w:t>讲授</w:t>
            </w:r>
          </w:p>
        </w:tc>
        <w:tc>
          <w:tcPr>
            <w:tcW w:w="1697" w:type="dxa"/>
            <w:vAlign w:val="center"/>
          </w:tcPr>
          <w:p w14:paraId="38794E87">
            <w:pPr>
              <w:widowControl w:val="0"/>
              <w:snapToGrid w:val="0"/>
              <w:jc w:val="center"/>
              <w:rPr>
                <w:rFonts w:ascii="Times New Roman" w:hAnsi="Times New Roman"/>
                <w:bCs/>
                <w:sz w:val="21"/>
                <w:szCs w:val="21"/>
              </w:rPr>
            </w:pPr>
            <w:r>
              <w:rPr>
                <w:rFonts w:hint="eastAsia" w:eastAsiaTheme="minorEastAsia"/>
                <w:color w:val="333333"/>
                <w:shd w:val="clear" w:color="auto" w:fill="FFFFFF"/>
              </w:rPr>
              <w:t>课后作业</w:t>
            </w:r>
          </w:p>
        </w:tc>
        <w:tc>
          <w:tcPr>
            <w:tcW w:w="708" w:type="dxa"/>
            <w:vAlign w:val="center"/>
          </w:tcPr>
          <w:p w14:paraId="20C6588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43EF17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DC1FB1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C8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CA461CD">
            <w:pPr>
              <w:pStyle w:val="14"/>
              <w:widowControl w:val="0"/>
              <w:jc w:val="left"/>
              <w:rPr>
                <w:rFonts w:ascii="仿宋" w:hAnsi="仿宋" w:eastAsia="仿宋" w:cs="仿宋"/>
              </w:rPr>
            </w:pPr>
            <w:r>
              <w:rPr>
                <w:rFonts w:hint="eastAsia" w:ascii="宋体" w:hAnsi="宋体"/>
                <w:sz w:val="20"/>
                <w:szCs w:val="20"/>
              </w:rPr>
              <w:t>品德发展的主要理论</w:t>
            </w:r>
          </w:p>
          <w:p w14:paraId="2948D828">
            <w:pPr>
              <w:widowControl w:val="0"/>
              <w:snapToGrid w:val="0"/>
              <w:jc w:val="center"/>
              <w:rPr>
                <w:rFonts w:ascii="Times New Roman" w:hAnsi="Times New Roman"/>
                <w:bCs/>
                <w:sz w:val="21"/>
                <w:szCs w:val="21"/>
              </w:rPr>
            </w:pPr>
          </w:p>
        </w:tc>
        <w:tc>
          <w:tcPr>
            <w:tcW w:w="2690" w:type="dxa"/>
            <w:vAlign w:val="center"/>
          </w:tcPr>
          <w:p w14:paraId="6A993279">
            <w:pPr>
              <w:widowControl w:val="0"/>
              <w:snapToGrid w:val="0"/>
              <w:jc w:val="center"/>
              <w:rPr>
                <w:rFonts w:ascii="Times New Roman" w:hAnsi="Times New Roman"/>
                <w:bCs/>
                <w:sz w:val="21"/>
                <w:szCs w:val="21"/>
              </w:rPr>
            </w:pPr>
            <w:r>
              <w:rPr>
                <w:rFonts w:hint="eastAsia" w:ascii="Times New Roman" w:hAnsi="Times New Roman"/>
                <w:bCs/>
                <w:sz w:val="21"/>
                <w:szCs w:val="21"/>
              </w:rPr>
              <w:t>讲授</w:t>
            </w:r>
          </w:p>
        </w:tc>
        <w:tc>
          <w:tcPr>
            <w:tcW w:w="1697" w:type="dxa"/>
            <w:vAlign w:val="center"/>
          </w:tcPr>
          <w:p w14:paraId="123231CA">
            <w:pPr>
              <w:widowControl w:val="0"/>
              <w:snapToGrid w:val="0"/>
              <w:jc w:val="center"/>
              <w:rPr>
                <w:rFonts w:ascii="Times New Roman" w:hAnsi="Times New Roman"/>
                <w:bCs/>
                <w:sz w:val="21"/>
                <w:szCs w:val="21"/>
              </w:rPr>
            </w:pPr>
            <w:r>
              <w:rPr>
                <w:rFonts w:hint="eastAsia" w:eastAsiaTheme="minorEastAsia"/>
                <w:color w:val="333333"/>
                <w:shd w:val="clear" w:color="auto" w:fill="FFFFFF"/>
              </w:rPr>
              <w:t>课后作业</w:t>
            </w:r>
          </w:p>
        </w:tc>
        <w:tc>
          <w:tcPr>
            <w:tcW w:w="708" w:type="dxa"/>
            <w:vAlign w:val="center"/>
          </w:tcPr>
          <w:p w14:paraId="2AACC01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4052048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585790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D18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61C93E5">
            <w:pPr>
              <w:pStyle w:val="14"/>
              <w:widowControl w:val="0"/>
              <w:jc w:val="left"/>
              <w:rPr>
                <w:rFonts w:ascii="仿宋" w:hAnsi="仿宋" w:eastAsia="仿宋" w:cs="仿宋"/>
              </w:rPr>
            </w:pPr>
            <w:r>
              <w:rPr>
                <w:rFonts w:hint="eastAsia" w:ascii="宋体" w:hAnsi="宋体" w:cs="Arial"/>
                <w:sz w:val="18"/>
                <w:szCs w:val="18"/>
              </w:rPr>
              <w:t>德育的目的和内容、途径和方法</w:t>
            </w:r>
          </w:p>
          <w:p w14:paraId="516291E1">
            <w:pPr>
              <w:widowControl w:val="0"/>
              <w:snapToGrid w:val="0"/>
              <w:jc w:val="center"/>
              <w:rPr>
                <w:rFonts w:ascii="Times New Roman" w:hAnsi="Times New Roman"/>
                <w:bCs/>
                <w:sz w:val="21"/>
                <w:szCs w:val="21"/>
              </w:rPr>
            </w:pPr>
          </w:p>
        </w:tc>
        <w:tc>
          <w:tcPr>
            <w:tcW w:w="2690" w:type="dxa"/>
            <w:vAlign w:val="center"/>
          </w:tcPr>
          <w:p w14:paraId="4D834ED6">
            <w:pPr>
              <w:widowControl w:val="0"/>
              <w:snapToGrid w:val="0"/>
              <w:jc w:val="center"/>
              <w:rPr>
                <w:rFonts w:ascii="Times New Roman" w:hAnsi="Times New Roman"/>
                <w:bCs/>
                <w:sz w:val="21"/>
                <w:szCs w:val="21"/>
              </w:rPr>
            </w:pPr>
            <w:r>
              <w:rPr>
                <w:rFonts w:hint="eastAsia" w:ascii="Times New Roman" w:hAnsi="Times New Roman"/>
                <w:bCs/>
                <w:sz w:val="21"/>
                <w:szCs w:val="21"/>
              </w:rPr>
              <w:t>讲授</w:t>
            </w:r>
          </w:p>
        </w:tc>
        <w:tc>
          <w:tcPr>
            <w:tcW w:w="1697" w:type="dxa"/>
            <w:vAlign w:val="center"/>
          </w:tcPr>
          <w:p w14:paraId="41744960">
            <w:pPr>
              <w:widowControl w:val="0"/>
              <w:snapToGrid w:val="0"/>
              <w:jc w:val="center"/>
              <w:rPr>
                <w:rFonts w:ascii="Times New Roman" w:hAnsi="Times New Roman"/>
                <w:bCs/>
                <w:sz w:val="21"/>
                <w:szCs w:val="21"/>
              </w:rPr>
            </w:pPr>
            <w:r>
              <w:rPr>
                <w:rFonts w:hint="eastAsia" w:asciiTheme="minorEastAsia" w:hAnsiTheme="minorEastAsia" w:eastAsiaTheme="minorEastAsia"/>
                <w:color w:val="333333"/>
                <w:sz w:val="20"/>
                <w:szCs w:val="20"/>
                <w:shd w:val="clear" w:color="auto" w:fill="FFFFFF"/>
              </w:rPr>
              <w:t>期末考核</w:t>
            </w:r>
          </w:p>
        </w:tc>
        <w:tc>
          <w:tcPr>
            <w:tcW w:w="708" w:type="dxa"/>
            <w:vAlign w:val="center"/>
          </w:tcPr>
          <w:p w14:paraId="252FB55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24D107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17E809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476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7F74638">
            <w:pPr>
              <w:widowControl w:val="0"/>
              <w:snapToGrid w:val="0"/>
              <w:jc w:val="center"/>
              <w:rPr>
                <w:rFonts w:ascii="Times New Roman" w:hAnsi="Times New Roman"/>
                <w:bCs/>
                <w:sz w:val="21"/>
                <w:szCs w:val="21"/>
              </w:rPr>
            </w:pPr>
            <w:r>
              <w:rPr>
                <w:rFonts w:hint="eastAsia" w:cs="Arial"/>
                <w:sz w:val="18"/>
                <w:szCs w:val="18"/>
              </w:rPr>
              <w:t>班级和班级管理</w:t>
            </w:r>
          </w:p>
        </w:tc>
        <w:tc>
          <w:tcPr>
            <w:tcW w:w="2690" w:type="dxa"/>
            <w:vAlign w:val="center"/>
          </w:tcPr>
          <w:p w14:paraId="544D9002">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tc>
        <w:tc>
          <w:tcPr>
            <w:tcW w:w="1697" w:type="dxa"/>
            <w:vAlign w:val="center"/>
          </w:tcPr>
          <w:p w14:paraId="3E9A895F">
            <w:pPr>
              <w:widowControl w:val="0"/>
              <w:snapToGrid w:val="0"/>
              <w:jc w:val="center"/>
              <w:rPr>
                <w:rFonts w:ascii="Times New Roman" w:hAnsi="Times New Roman"/>
                <w:bCs/>
                <w:sz w:val="21"/>
                <w:szCs w:val="21"/>
              </w:rPr>
            </w:pPr>
            <w:r>
              <w:rPr>
                <w:rFonts w:hint="eastAsia"/>
                <w:sz w:val="20"/>
                <w:szCs w:val="20"/>
              </w:rPr>
              <w:t>班级活动设计</w:t>
            </w:r>
          </w:p>
        </w:tc>
        <w:tc>
          <w:tcPr>
            <w:tcW w:w="708" w:type="dxa"/>
            <w:vAlign w:val="center"/>
          </w:tcPr>
          <w:p w14:paraId="4994E9E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0DD844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D28775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479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542AEB5">
            <w:pPr>
              <w:pStyle w:val="14"/>
              <w:widowControl w:val="0"/>
              <w:jc w:val="left"/>
              <w:rPr>
                <w:rFonts w:ascii="宋体" w:hAnsi="宋体" w:cs="Arial"/>
                <w:sz w:val="18"/>
                <w:szCs w:val="18"/>
              </w:rPr>
            </w:pPr>
            <w:r>
              <w:rPr>
                <w:rFonts w:hint="eastAsia" w:ascii="宋体" w:hAnsi="宋体" w:cs="Arial"/>
                <w:sz w:val="18"/>
                <w:szCs w:val="18"/>
              </w:rPr>
              <w:t>班级管理的主体</w:t>
            </w:r>
          </w:p>
          <w:p w14:paraId="0A351CF0">
            <w:pPr>
              <w:widowControl w:val="0"/>
              <w:snapToGrid w:val="0"/>
              <w:jc w:val="center"/>
              <w:rPr>
                <w:rFonts w:ascii="Times New Roman" w:hAnsi="Times New Roman"/>
                <w:bCs/>
                <w:sz w:val="21"/>
                <w:szCs w:val="21"/>
              </w:rPr>
            </w:pPr>
          </w:p>
        </w:tc>
        <w:tc>
          <w:tcPr>
            <w:tcW w:w="2690" w:type="dxa"/>
            <w:vAlign w:val="center"/>
          </w:tcPr>
          <w:p w14:paraId="32A3EC18">
            <w:pPr>
              <w:widowControl w:val="0"/>
              <w:snapToGrid w:val="0"/>
              <w:jc w:val="center"/>
              <w:rPr>
                <w:rFonts w:ascii="Times New Roman" w:hAnsi="Times New Roman"/>
                <w:bCs/>
                <w:sz w:val="21"/>
                <w:szCs w:val="21"/>
              </w:rPr>
            </w:pPr>
            <w:r>
              <w:rPr>
                <w:rFonts w:hint="eastAsia" w:ascii="Times New Roman" w:hAnsi="Times New Roman"/>
                <w:bCs/>
                <w:sz w:val="21"/>
                <w:szCs w:val="21"/>
              </w:rPr>
              <w:t>讲授</w:t>
            </w:r>
          </w:p>
        </w:tc>
        <w:tc>
          <w:tcPr>
            <w:tcW w:w="1697" w:type="dxa"/>
            <w:vAlign w:val="center"/>
          </w:tcPr>
          <w:p w14:paraId="55A52471">
            <w:pPr>
              <w:widowControl w:val="0"/>
              <w:snapToGrid w:val="0"/>
              <w:jc w:val="center"/>
              <w:rPr>
                <w:rFonts w:ascii="Times New Roman" w:hAnsi="Times New Roman"/>
                <w:bCs/>
                <w:sz w:val="21"/>
                <w:szCs w:val="21"/>
              </w:rPr>
            </w:pPr>
            <w:r>
              <w:rPr>
                <w:rFonts w:hint="eastAsia"/>
                <w:sz w:val="20"/>
                <w:szCs w:val="20"/>
              </w:rPr>
              <w:t>班级活动设计</w:t>
            </w:r>
          </w:p>
        </w:tc>
        <w:tc>
          <w:tcPr>
            <w:tcW w:w="708" w:type="dxa"/>
            <w:vAlign w:val="center"/>
          </w:tcPr>
          <w:p w14:paraId="3B73E71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6874D6E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565910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20F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BBDCB06">
            <w:pPr>
              <w:widowControl w:val="0"/>
              <w:snapToGrid w:val="0"/>
              <w:jc w:val="center"/>
              <w:rPr>
                <w:rFonts w:ascii="Times New Roman" w:hAnsi="Times New Roman"/>
                <w:bCs/>
                <w:sz w:val="21"/>
                <w:szCs w:val="21"/>
              </w:rPr>
            </w:pPr>
            <w:r>
              <w:rPr>
                <w:rFonts w:hint="eastAsia" w:cs="Arial"/>
                <w:sz w:val="18"/>
                <w:szCs w:val="18"/>
              </w:rPr>
              <w:t xml:space="preserve">班级管理的策略 </w:t>
            </w:r>
          </w:p>
        </w:tc>
        <w:tc>
          <w:tcPr>
            <w:tcW w:w="2690" w:type="dxa"/>
            <w:vAlign w:val="center"/>
          </w:tcPr>
          <w:p w14:paraId="7B226F5B">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tc>
        <w:tc>
          <w:tcPr>
            <w:tcW w:w="1697" w:type="dxa"/>
            <w:vAlign w:val="center"/>
          </w:tcPr>
          <w:p w14:paraId="7316EF84">
            <w:pPr>
              <w:widowControl w:val="0"/>
              <w:snapToGrid w:val="0"/>
              <w:jc w:val="center"/>
              <w:rPr>
                <w:rFonts w:ascii="Times New Roman" w:hAnsi="Times New Roman"/>
                <w:bCs/>
                <w:sz w:val="21"/>
                <w:szCs w:val="21"/>
              </w:rPr>
            </w:pPr>
            <w:r>
              <w:rPr>
                <w:rFonts w:hint="eastAsia"/>
                <w:sz w:val="20"/>
                <w:szCs w:val="20"/>
              </w:rPr>
              <w:t>班级活动设计</w:t>
            </w:r>
          </w:p>
        </w:tc>
        <w:tc>
          <w:tcPr>
            <w:tcW w:w="708" w:type="dxa"/>
            <w:vAlign w:val="center"/>
          </w:tcPr>
          <w:p w14:paraId="51EF85B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6CEA044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8B27A6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86F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0FAC706">
            <w:pPr>
              <w:widowControl w:val="0"/>
              <w:snapToGrid w:val="0"/>
              <w:jc w:val="center"/>
              <w:rPr>
                <w:rFonts w:ascii="Times New Roman" w:hAnsi="Times New Roman"/>
                <w:bCs/>
                <w:sz w:val="21"/>
                <w:szCs w:val="21"/>
              </w:rPr>
            </w:pPr>
            <w:r>
              <w:rPr>
                <w:rFonts w:hint="eastAsia" w:cs="Arial"/>
                <w:sz w:val="18"/>
                <w:szCs w:val="18"/>
              </w:rPr>
              <w:t>班级活动设计与实施</w:t>
            </w:r>
            <w:r>
              <w:rPr>
                <w:rFonts w:hint="eastAsia"/>
                <w:sz w:val="20"/>
                <w:szCs w:val="20"/>
              </w:rPr>
              <w:t xml:space="preserve"> </w:t>
            </w:r>
          </w:p>
        </w:tc>
        <w:tc>
          <w:tcPr>
            <w:tcW w:w="2690" w:type="dxa"/>
            <w:vAlign w:val="center"/>
          </w:tcPr>
          <w:p w14:paraId="6FB21129">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tc>
        <w:tc>
          <w:tcPr>
            <w:tcW w:w="1697" w:type="dxa"/>
            <w:vAlign w:val="center"/>
          </w:tcPr>
          <w:p w14:paraId="1D4945E3">
            <w:pPr>
              <w:widowControl w:val="0"/>
              <w:snapToGrid w:val="0"/>
              <w:jc w:val="center"/>
              <w:rPr>
                <w:rFonts w:ascii="Times New Roman" w:hAnsi="Times New Roman"/>
                <w:bCs/>
                <w:sz w:val="21"/>
                <w:szCs w:val="21"/>
              </w:rPr>
            </w:pPr>
            <w:r>
              <w:rPr>
                <w:rFonts w:hint="eastAsia"/>
                <w:sz w:val="20"/>
                <w:szCs w:val="20"/>
              </w:rPr>
              <w:t>班级活动设计</w:t>
            </w:r>
          </w:p>
        </w:tc>
        <w:tc>
          <w:tcPr>
            <w:tcW w:w="708" w:type="dxa"/>
            <w:vAlign w:val="center"/>
          </w:tcPr>
          <w:p w14:paraId="1F0ACFD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CD40B5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DC34D0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FE3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F6B9858">
            <w:pPr>
              <w:widowControl w:val="0"/>
              <w:snapToGrid w:val="0"/>
              <w:jc w:val="center"/>
              <w:rPr>
                <w:rFonts w:ascii="Times New Roman" w:hAnsi="Times New Roman"/>
                <w:bCs/>
                <w:sz w:val="21"/>
                <w:szCs w:val="21"/>
              </w:rPr>
            </w:pPr>
            <w:r>
              <w:rPr>
                <w:rFonts w:hint="eastAsia"/>
                <w:sz w:val="20"/>
                <w:szCs w:val="20"/>
              </w:rPr>
              <w:t>班级管理创新</w:t>
            </w:r>
          </w:p>
        </w:tc>
        <w:tc>
          <w:tcPr>
            <w:tcW w:w="2690" w:type="dxa"/>
            <w:vAlign w:val="center"/>
          </w:tcPr>
          <w:p w14:paraId="3DC04D59">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tc>
        <w:tc>
          <w:tcPr>
            <w:tcW w:w="1697" w:type="dxa"/>
            <w:vAlign w:val="center"/>
          </w:tcPr>
          <w:p w14:paraId="15641FF5">
            <w:pPr>
              <w:widowControl w:val="0"/>
              <w:snapToGrid w:val="0"/>
              <w:jc w:val="center"/>
              <w:rPr>
                <w:rFonts w:ascii="Times New Roman" w:hAnsi="Times New Roman"/>
                <w:bCs/>
                <w:sz w:val="21"/>
                <w:szCs w:val="21"/>
              </w:rPr>
            </w:pPr>
            <w:r>
              <w:rPr>
                <w:rFonts w:hint="eastAsia"/>
                <w:sz w:val="20"/>
                <w:szCs w:val="20"/>
              </w:rPr>
              <w:t>班级活动设计</w:t>
            </w:r>
          </w:p>
        </w:tc>
        <w:tc>
          <w:tcPr>
            <w:tcW w:w="708" w:type="dxa"/>
            <w:vAlign w:val="center"/>
          </w:tcPr>
          <w:p w14:paraId="3D2ABE9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2BDD7BD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AE5E08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FC4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18183D40">
            <w:pPr>
              <w:pStyle w:val="13"/>
              <w:widowControl w:val="0"/>
            </w:pPr>
            <w:r>
              <w:rPr>
                <w:rFonts w:hint="eastAsia"/>
              </w:rPr>
              <w:t>合计</w:t>
            </w:r>
          </w:p>
        </w:tc>
        <w:tc>
          <w:tcPr>
            <w:tcW w:w="708" w:type="dxa"/>
            <w:tcBorders>
              <w:bottom w:val="single" w:color="auto" w:sz="12" w:space="0"/>
            </w:tcBorders>
            <w:vAlign w:val="center"/>
          </w:tcPr>
          <w:p w14:paraId="74F27A8B">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15540C7A">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546F600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34879805">
      <w:pPr>
        <w:pStyle w:val="16"/>
        <w:spacing w:before="326" w:beforeLines="100" w:line="240" w:lineRule="auto"/>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4238"/>
        <w:gridCol w:w="4238"/>
      </w:tblGrid>
      <w:tr w14:paraId="75E6A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50DFC8E3">
            <w:pPr>
              <w:pStyle w:val="14"/>
              <w:widowControl w:val="0"/>
              <w:jc w:val="left"/>
            </w:pPr>
          </w:p>
          <w:p w14:paraId="342A9AD6">
            <w:pPr>
              <w:pStyle w:val="14"/>
              <w:widowControl w:val="0"/>
              <w:jc w:val="left"/>
            </w:pPr>
            <w:r>
              <w:rPr>
                <w:rFonts w:hint="eastAsia" w:ascii="宋体" w:hAnsi="宋体"/>
                <w:sz w:val="20"/>
                <w:szCs w:val="20"/>
              </w:rPr>
              <w:t>1.德育与德育的历史发展</w:t>
            </w:r>
          </w:p>
          <w:p w14:paraId="6182CC92">
            <w:pPr>
              <w:pStyle w:val="14"/>
              <w:widowControl w:val="0"/>
              <w:jc w:val="left"/>
            </w:pPr>
          </w:p>
        </w:tc>
        <w:tc>
          <w:tcPr>
            <w:tcW w:w="4238" w:type="dxa"/>
            <w:vAlign w:val="center"/>
          </w:tcPr>
          <w:p w14:paraId="71EEEC28">
            <w:pPr>
              <w:pStyle w:val="14"/>
              <w:widowControl w:val="0"/>
              <w:jc w:val="left"/>
            </w:pPr>
            <w:r>
              <w:rPr>
                <w:rFonts w:hint="eastAsia" w:ascii="宋体" w:hAnsi="宋体"/>
                <w:sz w:val="20"/>
                <w:szCs w:val="20"/>
              </w:rPr>
              <w:t>通过德育概念的理解和识记，了解到课堂德育的内容，帮助学生树立良好的道德观和品德观。扩充师德师风相关政策文件，明确政策指向。</w:t>
            </w:r>
          </w:p>
        </w:tc>
      </w:tr>
      <w:tr w14:paraId="31856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2BFBD9A2">
            <w:pPr>
              <w:pStyle w:val="14"/>
              <w:widowControl w:val="0"/>
              <w:jc w:val="left"/>
              <w:rPr>
                <w:rFonts w:ascii="仿宋" w:hAnsi="仿宋" w:eastAsia="仿宋" w:cs="仿宋"/>
              </w:rPr>
            </w:pPr>
            <w:r>
              <w:rPr>
                <w:rFonts w:hint="eastAsia" w:ascii="宋体" w:hAnsi="宋体"/>
                <w:sz w:val="20"/>
                <w:szCs w:val="20"/>
              </w:rPr>
              <w:t>2.品德发展的主要理论</w:t>
            </w:r>
          </w:p>
          <w:p w14:paraId="77D8EF65">
            <w:pPr>
              <w:pStyle w:val="14"/>
              <w:widowControl w:val="0"/>
              <w:jc w:val="left"/>
            </w:pPr>
          </w:p>
        </w:tc>
        <w:tc>
          <w:tcPr>
            <w:tcW w:w="4238" w:type="dxa"/>
            <w:vAlign w:val="center"/>
          </w:tcPr>
          <w:p w14:paraId="5864E3D6">
            <w:pPr>
              <w:pStyle w:val="14"/>
              <w:widowControl w:val="0"/>
              <w:jc w:val="left"/>
            </w:pPr>
            <w:r>
              <w:rPr>
                <w:rFonts w:hint="eastAsia" w:ascii="宋体" w:hAnsi="宋体"/>
                <w:sz w:val="20"/>
                <w:szCs w:val="20"/>
              </w:rPr>
              <w:t>通过相关理论的学习，能让学生理解个体发展的不同阶段，能够正确引导学生心理和德育的成长。</w:t>
            </w:r>
          </w:p>
        </w:tc>
      </w:tr>
      <w:tr w14:paraId="43B5B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653ABEC4">
            <w:pPr>
              <w:pStyle w:val="14"/>
              <w:widowControl w:val="0"/>
              <w:jc w:val="left"/>
              <w:rPr>
                <w:rFonts w:ascii="仿宋" w:hAnsi="仿宋" w:eastAsia="仿宋" w:cs="仿宋"/>
              </w:rPr>
            </w:pPr>
            <w:r>
              <w:rPr>
                <w:rFonts w:ascii="宋体" w:hAnsi="宋体"/>
                <w:sz w:val="20"/>
                <w:szCs w:val="20"/>
              </w:rPr>
              <w:t>3.</w:t>
            </w:r>
            <w:r>
              <w:rPr>
                <w:rFonts w:hint="eastAsia" w:ascii="宋体" w:hAnsi="宋体" w:cs="Arial"/>
                <w:sz w:val="18"/>
                <w:szCs w:val="18"/>
              </w:rPr>
              <w:t>德育的目的和内容、途径和方法</w:t>
            </w:r>
          </w:p>
          <w:p w14:paraId="19B543FD">
            <w:pPr>
              <w:pStyle w:val="14"/>
              <w:widowControl w:val="0"/>
              <w:jc w:val="left"/>
            </w:pPr>
          </w:p>
        </w:tc>
        <w:tc>
          <w:tcPr>
            <w:tcW w:w="4238" w:type="dxa"/>
            <w:vAlign w:val="center"/>
          </w:tcPr>
          <w:p w14:paraId="59FE1222">
            <w:pPr>
              <w:pStyle w:val="14"/>
              <w:widowControl w:val="0"/>
              <w:jc w:val="left"/>
              <w:rPr>
                <w:rFonts w:ascii="宋体" w:hAnsi="宋体"/>
                <w:sz w:val="20"/>
                <w:szCs w:val="20"/>
              </w:rPr>
            </w:pPr>
            <w:r>
              <w:rPr>
                <w:rFonts w:hint="eastAsia" w:ascii="宋体" w:hAnsi="宋体"/>
                <w:sz w:val="20"/>
                <w:szCs w:val="20"/>
              </w:rPr>
              <w:t>培养学生传道情怀，授业底蕴，解惑能力。</w:t>
            </w:r>
          </w:p>
          <w:p w14:paraId="030A784C">
            <w:pPr>
              <w:pStyle w:val="14"/>
              <w:widowControl w:val="0"/>
              <w:jc w:val="left"/>
            </w:pPr>
          </w:p>
        </w:tc>
      </w:tr>
      <w:tr w14:paraId="02831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2E01BA09">
            <w:pPr>
              <w:pStyle w:val="14"/>
              <w:widowControl w:val="0"/>
              <w:jc w:val="left"/>
              <w:rPr>
                <w:rFonts w:ascii="宋体" w:hAnsi="宋体" w:cs="Arial"/>
                <w:sz w:val="18"/>
                <w:szCs w:val="18"/>
              </w:rPr>
            </w:pPr>
            <w:r>
              <w:rPr>
                <w:rFonts w:hint="eastAsia" w:ascii="宋体" w:hAnsi="宋体" w:cs="Arial"/>
                <w:sz w:val="18"/>
                <w:szCs w:val="18"/>
              </w:rPr>
              <w:t>4.班级和班级管理</w:t>
            </w:r>
          </w:p>
          <w:p w14:paraId="134ABD05">
            <w:pPr>
              <w:pStyle w:val="14"/>
              <w:widowControl w:val="0"/>
              <w:jc w:val="left"/>
            </w:pPr>
          </w:p>
        </w:tc>
        <w:tc>
          <w:tcPr>
            <w:tcW w:w="4238" w:type="dxa"/>
            <w:vAlign w:val="center"/>
          </w:tcPr>
          <w:p w14:paraId="354222D0">
            <w:pPr>
              <w:pStyle w:val="14"/>
              <w:widowControl w:val="0"/>
              <w:jc w:val="left"/>
              <w:rPr>
                <w:rFonts w:ascii="宋体" w:hAnsi="宋体" w:cs="Arial"/>
                <w:sz w:val="18"/>
                <w:szCs w:val="18"/>
              </w:rPr>
            </w:pPr>
            <w:r>
              <w:rPr>
                <w:rFonts w:hint="eastAsia" w:ascii="宋体" w:hAnsi="宋体"/>
                <w:sz w:val="20"/>
                <w:szCs w:val="20"/>
              </w:rPr>
              <w:t>理解班级管理的基本环节、德育与班级管理的基本关系，把德育融入到班级管理中</w:t>
            </w:r>
          </w:p>
          <w:p w14:paraId="453E4FAB">
            <w:pPr>
              <w:pStyle w:val="14"/>
              <w:widowControl w:val="0"/>
              <w:jc w:val="left"/>
            </w:pPr>
          </w:p>
        </w:tc>
      </w:tr>
      <w:tr w14:paraId="76A2C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7B52A2B4">
            <w:pPr>
              <w:pStyle w:val="14"/>
              <w:widowControl w:val="0"/>
              <w:jc w:val="left"/>
              <w:rPr>
                <w:rFonts w:ascii="宋体" w:hAnsi="宋体" w:cs="Arial"/>
                <w:sz w:val="18"/>
                <w:szCs w:val="18"/>
              </w:rPr>
            </w:pPr>
            <w:r>
              <w:rPr>
                <w:rFonts w:hint="eastAsia" w:ascii="宋体" w:hAnsi="宋体" w:cs="Arial"/>
                <w:sz w:val="18"/>
                <w:szCs w:val="18"/>
              </w:rPr>
              <w:t>5.班级管理的主体</w:t>
            </w:r>
          </w:p>
          <w:p w14:paraId="2C38C609">
            <w:pPr>
              <w:pStyle w:val="14"/>
              <w:widowControl w:val="0"/>
              <w:jc w:val="left"/>
            </w:pPr>
          </w:p>
        </w:tc>
        <w:tc>
          <w:tcPr>
            <w:tcW w:w="4238" w:type="dxa"/>
            <w:vAlign w:val="center"/>
          </w:tcPr>
          <w:p w14:paraId="19120E61">
            <w:pPr>
              <w:pStyle w:val="14"/>
              <w:widowControl w:val="0"/>
              <w:jc w:val="left"/>
              <w:rPr>
                <w:rFonts w:ascii="宋体" w:hAnsi="宋体"/>
                <w:sz w:val="20"/>
                <w:szCs w:val="20"/>
              </w:rPr>
            </w:pPr>
            <w:r>
              <w:rPr>
                <w:rFonts w:hint="eastAsia" w:ascii="宋体" w:hAnsi="宋体"/>
                <w:sz w:val="20"/>
                <w:szCs w:val="20"/>
              </w:rPr>
              <w:t>了解班级管理的主体，培养学生对班级管理和德育相结合的能力和意识</w:t>
            </w:r>
          </w:p>
          <w:p w14:paraId="64BE612C">
            <w:pPr>
              <w:pStyle w:val="14"/>
              <w:widowControl w:val="0"/>
              <w:jc w:val="left"/>
            </w:pPr>
          </w:p>
        </w:tc>
      </w:tr>
      <w:tr w14:paraId="07543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5EF36E74">
            <w:pPr>
              <w:pStyle w:val="14"/>
              <w:widowControl w:val="0"/>
              <w:jc w:val="left"/>
            </w:pPr>
            <w:r>
              <w:rPr>
                <w:rFonts w:hint="eastAsia" w:ascii="宋体" w:hAnsi="宋体" w:cs="Arial"/>
                <w:sz w:val="18"/>
                <w:szCs w:val="18"/>
              </w:rPr>
              <w:t xml:space="preserve">6.班级管理的策略 </w:t>
            </w:r>
          </w:p>
        </w:tc>
        <w:tc>
          <w:tcPr>
            <w:tcW w:w="4238" w:type="dxa"/>
            <w:vAlign w:val="center"/>
          </w:tcPr>
          <w:p w14:paraId="3BE14875">
            <w:pPr>
              <w:pStyle w:val="14"/>
              <w:widowControl w:val="0"/>
              <w:jc w:val="left"/>
              <w:rPr>
                <w:rFonts w:ascii="宋体" w:hAnsi="宋体"/>
                <w:sz w:val="20"/>
                <w:szCs w:val="20"/>
              </w:rPr>
            </w:pPr>
            <w:r>
              <w:rPr>
                <w:rFonts w:hint="eastAsia" w:ascii="宋体" w:hAnsi="宋体"/>
                <w:sz w:val="20"/>
                <w:szCs w:val="20"/>
              </w:rPr>
              <w:t>能够通过学习相关管理策略并有选择的运用，发挥好班级管理的作用</w:t>
            </w:r>
          </w:p>
          <w:p w14:paraId="4CA5950F">
            <w:pPr>
              <w:pStyle w:val="14"/>
              <w:widowControl w:val="0"/>
              <w:jc w:val="left"/>
            </w:pPr>
          </w:p>
        </w:tc>
      </w:tr>
      <w:tr w14:paraId="38FBF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43EE4A55">
            <w:pPr>
              <w:pStyle w:val="14"/>
              <w:widowControl w:val="0"/>
              <w:jc w:val="left"/>
              <w:rPr>
                <w:rFonts w:ascii="宋体" w:hAnsi="宋体" w:cs="Arial"/>
                <w:sz w:val="18"/>
                <w:szCs w:val="18"/>
              </w:rPr>
            </w:pPr>
            <w:r>
              <w:rPr>
                <w:rFonts w:hint="eastAsia" w:ascii="宋体" w:hAnsi="宋体"/>
                <w:sz w:val="20"/>
                <w:szCs w:val="20"/>
              </w:rPr>
              <w:t>7.</w:t>
            </w:r>
            <w:r>
              <w:rPr>
                <w:rFonts w:hint="eastAsia" w:ascii="宋体" w:hAnsi="宋体" w:cs="Arial"/>
                <w:sz w:val="18"/>
                <w:szCs w:val="18"/>
              </w:rPr>
              <w:t>班级活动设计与实施</w:t>
            </w:r>
            <w:r>
              <w:rPr>
                <w:rFonts w:hint="eastAsia" w:ascii="宋体" w:hAnsi="宋体"/>
                <w:sz w:val="20"/>
                <w:szCs w:val="20"/>
              </w:rPr>
              <w:t xml:space="preserve"> </w:t>
            </w:r>
          </w:p>
        </w:tc>
        <w:tc>
          <w:tcPr>
            <w:tcW w:w="4238" w:type="dxa"/>
            <w:vAlign w:val="center"/>
          </w:tcPr>
          <w:p w14:paraId="27A67C51">
            <w:pPr>
              <w:pStyle w:val="14"/>
              <w:widowControl w:val="0"/>
              <w:jc w:val="left"/>
            </w:pPr>
            <w:r>
              <w:rPr>
                <w:rFonts w:hint="eastAsia" w:ascii="仿宋" w:hAnsi="仿宋" w:eastAsia="仿宋"/>
                <w:sz w:val="24"/>
                <w:szCs w:val="24"/>
              </w:rPr>
              <w:t>能够将德育过程融入教学过程，对班级建设和班级管理能够做到理论与实际相结合，能够独立完成班级活动设计</w:t>
            </w:r>
          </w:p>
        </w:tc>
      </w:tr>
      <w:tr w14:paraId="2B5D6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4238" w:type="dxa"/>
            <w:vAlign w:val="center"/>
          </w:tcPr>
          <w:p w14:paraId="35250818">
            <w:pPr>
              <w:pStyle w:val="14"/>
              <w:widowControl w:val="0"/>
              <w:jc w:val="left"/>
              <w:rPr>
                <w:rFonts w:ascii="宋体" w:hAnsi="宋体"/>
                <w:sz w:val="20"/>
                <w:szCs w:val="20"/>
              </w:rPr>
            </w:pPr>
            <w:r>
              <w:rPr>
                <w:rFonts w:hint="eastAsia" w:ascii="宋体" w:hAnsi="宋体"/>
                <w:sz w:val="20"/>
                <w:szCs w:val="20"/>
              </w:rPr>
              <w:t>8.班级管理创新</w:t>
            </w:r>
          </w:p>
        </w:tc>
        <w:tc>
          <w:tcPr>
            <w:tcW w:w="4238" w:type="dxa"/>
            <w:vAlign w:val="center"/>
          </w:tcPr>
          <w:p w14:paraId="68B460ED">
            <w:pPr>
              <w:widowControl w:val="0"/>
              <w:jc w:val="both"/>
            </w:pPr>
            <w:r>
              <w:rPr>
                <w:rFonts w:hint="eastAsia"/>
                <w:sz w:val="20"/>
                <w:szCs w:val="20"/>
              </w:rPr>
              <w:t>能够认识到时代和学生发展对班级管理内容和方式方法的创新</w:t>
            </w:r>
          </w:p>
          <w:p w14:paraId="6AF746A0">
            <w:pPr>
              <w:pStyle w:val="14"/>
              <w:widowControl w:val="0"/>
              <w:jc w:val="left"/>
            </w:pPr>
          </w:p>
        </w:tc>
      </w:tr>
    </w:tbl>
    <w:p w14:paraId="38A659C7">
      <w:pPr>
        <w:pStyle w:val="16"/>
        <w:spacing w:before="326" w:beforeLines="100" w:line="24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A34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0CF088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87DA39">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3CB7DBE">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40A3D557">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83C3E7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881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0BB5D22">
            <w:pPr>
              <w:widowControl w:val="0"/>
              <w:snapToGrid w:val="0"/>
              <w:jc w:val="center"/>
              <w:rPr>
                <w:rFonts w:ascii="黑体" w:hAnsi="黑体" w:eastAsia="黑体"/>
                <w:bCs/>
                <w:sz w:val="21"/>
                <w:szCs w:val="21"/>
              </w:rPr>
            </w:pPr>
          </w:p>
        </w:tc>
        <w:tc>
          <w:tcPr>
            <w:tcW w:w="709" w:type="dxa"/>
            <w:vMerge w:val="continue"/>
          </w:tcPr>
          <w:p w14:paraId="2EF0919B">
            <w:pPr>
              <w:pStyle w:val="16"/>
              <w:widowControl w:val="0"/>
              <w:jc w:val="both"/>
              <w:rPr>
                <w:rFonts w:ascii="黑体" w:hAnsi="黑体"/>
                <w:bCs/>
                <w:sz w:val="21"/>
                <w:szCs w:val="21"/>
              </w:rPr>
            </w:pPr>
          </w:p>
        </w:tc>
        <w:tc>
          <w:tcPr>
            <w:tcW w:w="2353" w:type="dxa"/>
            <w:vMerge w:val="continue"/>
            <w:tcBorders>
              <w:right w:val="double" w:color="auto" w:sz="4" w:space="0"/>
            </w:tcBorders>
          </w:tcPr>
          <w:p w14:paraId="5E0EC040">
            <w:pPr>
              <w:pStyle w:val="16"/>
              <w:widowControl w:val="0"/>
              <w:jc w:val="both"/>
              <w:rPr>
                <w:rFonts w:ascii="黑体" w:hAnsi="黑体"/>
                <w:bCs/>
                <w:sz w:val="21"/>
                <w:szCs w:val="21"/>
              </w:rPr>
            </w:pPr>
          </w:p>
        </w:tc>
        <w:tc>
          <w:tcPr>
            <w:tcW w:w="612" w:type="dxa"/>
            <w:tcBorders>
              <w:left w:val="double" w:color="auto" w:sz="4" w:space="0"/>
            </w:tcBorders>
            <w:vAlign w:val="center"/>
          </w:tcPr>
          <w:p w14:paraId="76F22D87">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43C9872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551FD31">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556B1279">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07B0855A">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19F8758F">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BC2BAB3">
            <w:pPr>
              <w:pStyle w:val="16"/>
              <w:widowControl w:val="0"/>
              <w:spacing w:line="240" w:lineRule="auto"/>
              <w:jc w:val="center"/>
              <w:rPr>
                <w:rFonts w:ascii="黑体" w:hAnsi="黑体"/>
                <w:bCs/>
                <w:sz w:val="21"/>
                <w:szCs w:val="21"/>
              </w:rPr>
            </w:pPr>
          </w:p>
        </w:tc>
      </w:tr>
      <w:tr w14:paraId="78F9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501922F">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709" w:type="dxa"/>
            <w:vAlign w:val="center"/>
          </w:tcPr>
          <w:p w14:paraId="2851D12B">
            <w:pPr>
              <w:pStyle w:val="14"/>
              <w:widowControl w:val="0"/>
            </w:pPr>
            <w:r>
              <w:rPr>
                <w:rFonts w:asciiTheme="minorEastAsia" w:hAnsiTheme="minorEastAsia" w:eastAsiaTheme="minorEastAsia"/>
                <w:bCs/>
                <w:sz w:val="20"/>
                <w:szCs w:val="20"/>
              </w:rPr>
              <w:t>6</w:t>
            </w:r>
            <w:r>
              <w:rPr>
                <w:rFonts w:hint="eastAsia" w:asciiTheme="minorEastAsia" w:hAnsiTheme="minorEastAsia" w:eastAsiaTheme="minorEastAsia"/>
                <w:bCs/>
                <w:sz w:val="20"/>
                <w:szCs w:val="20"/>
              </w:rPr>
              <w:t>0</w:t>
            </w:r>
            <w:r>
              <w:rPr>
                <w:rFonts w:asciiTheme="minorEastAsia" w:hAnsiTheme="minorEastAsia" w:eastAsiaTheme="minorEastAsia"/>
                <w:bCs/>
                <w:sz w:val="20"/>
                <w:szCs w:val="20"/>
              </w:rPr>
              <w:t>%</w:t>
            </w:r>
          </w:p>
        </w:tc>
        <w:tc>
          <w:tcPr>
            <w:tcW w:w="2353" w:type="dxa"/>
            <w:tcBorders>
              <w:right w:val="double" w:color="auto" w:sz="4" w:space="0"/>
            </w:tcBorders>
            <w:vAlign w:val="center"/>
          </w:tcPr>
          <w:p w14:paraId="65D22C05">
            <w:pPr>
              <w:pStyle w:val="14"/>
              <w:widowControl w:val="0"/>
              <w:rPr>
                <w:rFonts w:hint="eastAsia" w:eastAsiaTheme="minorEastAsia"/>
                <w:lang w:eastAsia="zh-CN"/>
              </w:rPr>
            </w:pPr>
            <w:r>
              <w:rPr>
                <w:rFonts w:hint="eastAsia" w:asciiTheme="minorEastAsia" w:hAnsiTheme="minorEastAsia" w:eastAsiaTheme="minorEastAsia"/>
                <w:color w:val="333333"/>
                <w:sz w:val="20"/>
                <w:szCs w:val="20"/>
                <w:shd w:val="clear" w:color="auto" w:fill="FFFFFF"/>
              </w:rPr>
              <w:t>期末</w:t>
            </w:r>
            <w:r>
              <w:rPr>
                <w:rFonts w:hint="eastAsia" w:asciiTheme="minorEastAsia" w:hAnsiTheme="minorEastAsia" w:eastAsiaTheme="minorEastAsia"/>
                <w:color w:val="333333"/>
                <w:sz w:val="20"/>
                <w:szCs w:val="20"/>
                <w:shd w:val="clear" w:color="auto" w:fill="FFFFFF"/>
                <w:lang w:val="en-US" w:eastAsia="zh-CN"/>
              </w:rPr>
              <w:t>总结</w:t>
            </w:r>
          </w:p>
        </w:tc>
        <w:tc>
          <w:tcPr>
            <w:tcW w:w="612" w:type="dxa"/>
            <w:tcBorders>
              <w:left w:val="double" w:color="auto" w:sz="4" w:space="0"/>
            </w:tcBorders>
            <w:vAlign w:val="center"/>
          </w:tcPr>
          <w:p w14:paraId="4AEFAE02">
            <w:pPr>
              <w:pStyle w:val="14"/>
              <w:widowControl w:val="0"/>
            </w:pPr>
            <w:r>
              <w:rPr>
                <w:rFonts w:hint="eastAsia"/>
              </w:rPr>
              <w:t>30</w:t>
            </w:r>
          </w:p>
        </w:tc>
        <w:tc>
          <w:tcPr>
            <w:tcW w:w="612" w:type="dxa"/>
            <w:vAlign w:val="center"/>
          </w:tcPr>
          <w:p w14:paraId="67F355AC">
            <w:pPr>
              <w:pStyle w:val="14"/>
              <w:widowControl w:val="0"/>
            </w:pPr>
            <w:r>
              <w:rPr>
                <w:rFonts w:hint="eastAsia"/>
              </w:rPr>
              <w:t>20</w:t>
            </w:r>
          </w:p>
        </w:tc>
        <w:tc>
          <w:tcPr>
            <w:tcW w:w="612" w:type="dxa"/>
            <w:vAlign w:val="center"/>
          </w:tcPr>
          <w:p w14:paraId="7D2A843E">
            <w:pPr>
              <w:pStyle w:val="14"/>
              <w:widowControl w:val="0"/>
            </w:pPr>
          </w:p>
        </w:tc>
        <w:tc>
          <w:tcPr>
            <w:tcW w:w="612" w:type="dxa"/>
            <w:vAlign w:val="center"/>
          </w:tcPr>
          <w:p w14:paraId="632039C7">
            <w:pPr>
              <w:pStyle w:val="14"/>
              <w:widowControl w:val="0"/>
            </w:pPr>
            <w:r>
              <w:rPr>
                <w:rFonts w:hint="eastAsia"/>
              </w:rPr>
              <w:t>30</w:t>
            </w:r>
          </w:p>
        </w:tc>
        <w:tc>
          <w:tcPr>
            <w:tcW w:w="612" w:type="dxa"/>
            <w:vAlign w:val="center"/>
          </w:tcPr>
          <w:p w14:paraId="66557FDA">
            <w:pPr>
              <w:pStyle w:val="14"/>
              <w:widowControl w:val="0"/>
            </w:pPr>
            <w:r>
              <w:rPr>
                <w:rFonts w:hint="eastAsia"/>
              </w:rPr>
              <w:t>20</w:t>
            </w:r>
          </w:p>
        </w:tc>
        <w:tc>
          <w:tcPr>
            <w:tcW w:w="612" w:type="dxa"/>
            <w:vAlign w:val="center"/>
          </w:tcPr>
          <w:p w14:paraId="7916B1FF">
            <w:pPr>
              <w:pStyle w:val="14"/>
              <w:widowControl w:val="0"/>
            </w:pPr>
          </w:p>
        </w:tc>
        <w:tc>
          <w:tcPr>
            <w:tcW w:w="706" w:type="dxa"/>
            <w:tcBorders>
              <w:right w:val="single" w:color="auto" w:sz="12" w:space="0"/>
            </w:tcBorders>
            <w:vAlign w:val="center"/>
          </w:tcPr>
          <w:p w14:paraId="76B781BD">
            <w:pPr>
              <w:pStyle w:val="14"/>
              <w:widowControl w:val="0"/>
            </w:pPr>
            <w:r>
              <w:rPr>
                <w:rFonts w:hint="eastAsia"/>
              </w:rPr>
              <w:t>1</w:t>
            </w:r>
            <w:r>
              <w:t>00</w:t>
            </w:r>
          </w:p>
        </w:tc>
      </w:tr>
      <w:tr w14:paraId="6439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8F916B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56E84AF5">
            <w:pPr>
              <w:pStyle w:val="14"/>
              <w:widowControl w:val="0"/>
            </w:pPr>
            <w:r>
              <w:rPr>
                <w:rFonts w:hint="eastAsia" w:ascii="宋体" w:hAnsi="宋体"/>
                <w:bCs/>
                <w:szCs w:val="20"/>
              </w:rPr>
              <w:t>X</w:t>
            </w:r>
            <w:r>
              <w:rPr>
                <w:rFonts w:hint="eastAsia" w:asciiTheme="minorEastAsia" w:hAnsiTheme="minorEastAsia" w:eastAsiaTheme="minorEastAsia"/>
                <w:bCs/>
                <w:szCs w:val="20"/>
              </w:rPr>
              <w:t>1</w:t>
            </w:r>
          </w:p>
        </w:tc>
        <w:tc>
          <w:tcPr>
            <w:tcW w:w="2353" w:type="dxa"/>
            <w:tcBorders>
              <w:right w:val="double" w:color="auto" w:sz="4" w:space="0"/>
            </w:tcBorders>
            <w:vAlign w:val="center"/>
          </w:tcPr>
          <w:p w14:paraId="28907DDC">
            <w:pPr>
              <w:pStyle w:val="14"/>
              <w:widowControl w:val="0"/>
            </w:pPr>
            <w:r>
              <w:rPr>
                <w:rFonts w:hint="eastAsia" w:ascii="宋体" w:hAnsi="宋体"/>
                <w:sz w:val="20"/>
                <w:szCs w:val="20"/>
              </w:rPr>
              <w:t>班级活动设计</w:t>
            </w:r>
          </w:p>
        </w:tc>
        <w:tc>
          <w:tcPr>
            <w:tcW w:w="612" w:type="dxa"/>
            <w:tcBorders>
              <w:left w:val="double" w:color="auto" w:sz="4" w:space="0"/>
            </w:tcBorders>
            <w:vAlign w:val="center"/>
          </w:tcPr>
          <w:p w14:paraId="4A392721">
            <w:pPr>
              <w:pStyle w:val="14"/>
              <w:widowControl w:val="0"/>
            </w:pPr>
            <w:r>
              <w:rPr>
                <w:rFonts w:hint="eastAsia"/>
              </w:rPr>
              <w:t>30</w:t>
            </w:r>
          </w:p>
        </w:tc>
        <w:tc>
          <w:tcPr>
            <w:tcW w:w="612" w:type="dxa"/>
            <w:vAlign w:val="center"/>
          </w:tcPr>
          <w:p w14:paraId="0D9EFE66">
            <w:pPr>
              <w:pStyle w:val="14"/>
              <w:widowControl w:val="0"/>
            </w:pPr>
          </w:p>
        </w:tc>
        <w:tc>
          <w:tcPr>
            <w:tcW w:w="612" w:type="dxa"/>
            <w:vAlign w:val="center"/>
          </w:tcPr>
          <w:p w14:paraId="279247A1">
            <w:pPr>
              <w:pStyle w:val="14"/>
              <w:widowControl w:val="0"/>
            </w:pPr>
            <w:r>
              <w:rPr>
                <w:rFonts w:hint="eastAsia"/>
              </w:rPr>
              <w:t>30</w:t>
            </w:r>
          </w:p>
        </w:tc>
        <w:tc>
          <w:tcPr>
            <w:tcW w:w="612" w:type="dxa"/>
            <w:vAlign w:val="center"/>
          </w:tcPr>
          <w:p w14:paraId="31D2A449">
            <w:pPr>
              <w:pStyle w:val="14"/>
              <w:widowControl w:val="0"/>
            </w:pPr>
            <w:r>
              <w:rPr>
                <w:rFonts w:hint="eastAsia"/>
              </w:rPr>
              <w:t>10</w:t>
            </w:r>
          </w:p>
        </w:tc>
        <w:tc>
          <w:tcPr>
            <w:tcW w:w="612" w:type="dxa"/>
            <w:vAlign w:val="center"/>
          </w:tcPr>
          <w:p w14:paraId="78F55238">
            <w:pPr>
              <w:pStyle w:val="14"/>
              <w:widowControl w:val="0"/>
            </w:pPr>
            <w:r>
              <w:rPr>
                <w:rFonts w:hint="eastAsia"/>
              </w:rPr>
              <w:t>20</w:t>
            </w:r>
          </w:p>
        </w:tc>
        <w:tc>
          <w:tcPr>
            <w:tcW w:w="612" w:type="dxa"/>
            <w:vAlign w:val="center"/>
          </w:tcPr>
          <w:p w14:paraId="7660160B">
            <w:pPr>
              <w:pStyle w:val="14"/>
              <w:widowControl w:val="0"/>
            </w:pPr>
            <w:r>
              <w:rPr>
                <w:rFonts w:hint="eastAsia"/>
              </w:rPr>
              <w:t>10</w:t>
            </w:r>
          </w:p>
        </w:tc>
        <w:tc>
          <w:tcPr>
            <w:tcW w:w="706" w:type="dxa"/>
            <w:tcBorders>
              <w:right w:val="single" w:color="auto" w:sz="12" w:space="0"/>
            </w:tcBorders>
            <w:vAlign w:val="center"/>
          </w:tcPr>
          <w:p w14:paraId="5F3A8CD2">
            <w:pPr>
              <w:pStyle w:val="14"/>
              <w:widowControl w:val="0"/>
            </w:pPr>
            <w:r>
              <w:rPr>
                <w:rFonts w:hint="eastAsia"/>
              </w:rPr>
              <w:t>1</w:t>
            </w:r>
            <w:r>
              <w:t>00</w:t>
            </w:r>
          </w:p>
        </w:tc>
      </w:tr>
      <w:tr w14:paraId="3466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157F1E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5E7F33A">
            <w:pPr>
              <w:pStyle w:val="14"/>
              <w:widowControl w:val="0"/>
            </w:pPr>
            <w:r>
              <w:rPr>
                <w:rFonts w:hint="eastAsia" w:ascii="宋体" w:hAnsi="宋体" w:eastAsiaTheme="minorEastAsia"/>
                <w:bCs/>
                <w:szCs w:val="20"/>
              </w:rPr>
              <w:t>X2</w:t>
            </w:r>
          </w:p>
        </w:tc>
        <w:tc>
          <w:tcPr>
            <w:tcW w:w="2353" w:type="dxa"/>
            <w:tcBorders>
              <w:right w:val="double" w:color="auto" w:sz="4" w:space="0"/>
            </w:tcBorders>
            <w:vAlign w:val="center"/>
          </w:tcPr>
          <w:p w14:paraId="4E6AB669">
            <w:pPr>
              <w:pStyle w:val="14"/>
              <w:widowControl w:val="0"/>
            </w:pPr>
            <w:r>
              <w:rPr>
                <w:rFonts w:hint="eastAsia" w:eastAsiaTheme="minorEastAsia"/>
                <w:color w:val="333333"/>
                <w:shd w:val="clear" w:color="auto" w:fill="FFFFFF"/>
              </w:rPr>
              <w:t>课后作业</w:t>
            </w:r>
          </w:p>
        </w:tc>
        <w:tc>
          <w:tcPr>
            <w:tcW w:w="612" w:type="dxa"/>
            <w:tcBorders>
              <w:left w:val="double" w:color="auto" w:sz="4" w:space="0"/>
            </w:tcBorders>
            <w:vAlign w:val="center"/>
          </w:tcPr>
          <w:p w14:paraId="6EE4C447">
            <w:pPr>
              <w:pStyle w:val="14"/>
              <w:widowControl w:val="0"/>
            </w:pPr>
            <w:r>
              <w:rPr>
                <w:rFonts w:hint="eastAsia"/>
              </w:rPr>
              <w:t>20</w:t>
            </w:r>
          </w:p>
        </w:tc>
        <w:tc>
          <w:tcPr>
            <w:tcW w:w="612" w:type="dxa"/>
            <w:vAlign w:val="center"/>
          </w:tcPr>
          <w:p w14:paraId="594AD020">
            <w:pPr>
              <w:pStyle w:val="14"/>
              <w:widowControl w:val="0"/>
            </w:pPr>
            <w:r>
              <w:rPr>
                <w:rFonts w:hint="eastAsia"/>
              </w:rPr>
              <w:t>30</w:t>
            </w:r>
          </w:p>
        </w:tc>
        <w:tc>
          <w:tcPr>
            <w:tcW w:w="612" w:type="dxa"/>
            <w:vAlign w:val="center"/>
          </w:tcPr>
          <w:p w14:paraId="261F510A">
            <w:pPr>
              <w:pStyle w:val="14"/>
              <w:widowControl w:val="0"/>
            </w:pPr>
            <w:r>
              <w:rPr>
                <w:rFonts w:hint="eastAsia"/>
              </w:rPr>
              <w:t>20</w:t>
            </w:r>
          </w:p>
        </w:tc>
        <w:tc>
          <w:tcPr>
            <w:tcW w:w="612" w:type="dxa"/>
            <w:vAlign w:val="center"/>
          </w:tcPr>
          <w:p w14:paraId="1A74B850">
            <w:pPr>
              <w:pStyle w:val="14"/>
              <w:widowControl w:val="0"/>
            </w:pPr>
          </w:p>
        </w:tc>
        <w:tc>
          <w:tcPr>
            <w:tcW w:w="612" w:type="dxa"/>
            <w:vAlign w:val="center"/>
          </w:tcPr>
          <w:p w14:paraId="0ACF9A13">
            <w:pPr>
              <w:pStyle w:val="14"/>
              <w:widowControl w:val="0"/>
            </w:pPr>
            <w:r>
              <w:rPr>
                <w:rFonts w:hint="eastAsia"/>
              </w:rPr>
              <w:t>30</w:t>
            </w:r>
          </w:p>
        </w:tc>
        <w:tc>
          <w:tcPr>
            <w:tcW w:w="612" w:type="dxa"/>
            <w:vAlign w:val="center"/>
          </w:tcPr>
          <w:p w14:paraId="5956898B">
            <w:pPr>
              <w:pStyle w:val="14"/>
              <w:widowControl w:val="0"/>
            </w:pPr>
          </w:p>
        </w:tc>
        <w:tc>
          <w:tcPr>
            <w:tcW w:w="706" w:type="dxa"/>
            <w:tcBorders>
              <w:right w:val="single" w:color="auto" w:sz="12" w:space="0"/>
            </w:tcBorders>
            <w:vAlign w:val="center"/>
          </w:tcPr>
          <w:p w14:paraId="67E76DA3">
            <w:pPr>
              <w:pStyle w:val="14"/>
              <w:widowControl w:val="0"/>
            </w:pPr>
            <w:r>
              <w:rPr>
                <w:rFonts w:hint="eastAsia"/>
              </w:rPr>
              <w:t>1</w:t>
            </w:r>
            <w:r>
              <w:t>00</w:t>
            </w:r>
          </w:p>
        </w:tc>
      </w:tr>
      <w:tr w14:paraId="1C35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F729B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4D07DCDE">
            <w:pPr>
              <w:pStyle w:val="14"/>
              <w:widowControl w:val="0"/>
            </w:pPr>
            <w:r>
              <w:rPr>
                <w:rFonts w:hint="eastAsia" w:ascii="宋体" w:hAnsi="宋体" w:eastAsiaTheme="minorEastAsia"/>
                <w:bCs/>
                <w:szCs w:val="20"/>
              </w:rPr>
              <w:t>X3</w:t>
            </w:r>
          </w:p>
        </w:tc>
        <w:tc>
          <w:tcPr>
            <w:tcW w:w="2353" w:type="dxa"/>
            <w:tcBorders>
              <w:right w:val="double" w:color="auto" w:sz="4" w:space="0"/>
            </w:tcBorders>
            <w:vAlign w:val="center"/>
          </w:tcPr>
          <w:p w14:paraId="41B121DE">
            <w:pPr>
              <w:pStyle w:val="14"/>
              <w:widowControl w:val="0"/>
            </w:pPr>
            <w:r>
              <w:rPr>
                <w:rFonts w:hint="eastAsia" w:eastAsiaTheme="minorEastAsia"/>
                <w:color w:val="333333"/>
                <w:shd w:val="clear" w:color="auto" w:fill="FFFFFF"/>
              </w:rPr>
              <w:t>考勤</w:t>
            </w:r>
          </w:p>
        </w:tc>
        <w:tc>
          <w:tcPr>
            <w:tcW w:w="612" w:type="dxa"/>
            <w:tcBorders>
              <w:left w:val="double" w:color="auto" w:sz="4" w:space="0"/>
            </w:tcBorders>
            <w:vAlign w:val="center"/>
          </w:tcPr>
          <w:p w14:paraId="436D06BC">
            <w:pPr>
              <w:pStyle w:val="14"/>
              <w:widowControl w:val="0"/>
            </w:pPr>
            <w:r>
              <w:rPr>
                <w:rFonts w:hint="eastAsia"/>
              </w:rPr>
              <w:t>20</w:t>
            </w:r>
          </w:p>
        </w:tc>
        <w:tc>
          <w:tcPr>
            <w:tcW w:w="612" w:type="dxa"/>
            <w:vAlign w:val="center"/>
          </w:tcPr>
          <w:p w14:paraId="48A81FE8">
            <w:pPr>
              <w:pStyle w:val="14"/>
              <w:widowControl w:val="0"/>
            </w:pPr>
            <w:r>
              <w:rPr>
                <w:rFonts w:hint="eastAsia"/>
              </w:rPr>
              <w:t>20</w:t>
            </w:r>
          </w:p>
        </w:tc>
        <w:tc>
          <w:tcPr>
            <w:tcW w:w="612" w:type="dxa"/>
            <w:vAlign w:val="center"/>
          </w:tcPr>
          <w:p w14:paraId="74DCD74D">
            <w:pPr>
              <w:pStyle w:val="14"/>
              <w:widowControl w:val="0"/>
            </w:pPr>
            <w:r>
              <w:rPr>
                <w:rFonts w:hint="eastAsia"/>
              </w:rPr>
              <w:t>20</w:t>
            </w:r>
          </w:p>
        </w:tc>
        <w:tc>
          <w:tcPr>
            <w:tcW w:w="612" w:type="dxa"/>
            <w:vAlign w:val="center"/>
          </w:tcPr>
          <w:p w14:paraId="573CA4E0">
            <w:pPr>
              <w:pStyle w:val="14"/>
              <w:widowControl w:val="0"/>
            </w:pPr>
            <w:r>
              <w:rPr>
                <w:rFonts w:hint="eastAsia"/>
              </w:rPr>
              <w:t>20</w:t>
            </w:r>
          </w:p>
        </w:tc>
        <w:tc>
          <w:tcPr>
            <w:tcW w:w="612" w:type="dxa"/>
            <w:vAlign w:val="center"/>
          </w:tcPr>
          <w:p w14:paraId="4C8E019C">
            <w:pPr>
              <w:pStyle w:val="14"/>
              <w:widowControl w:val="0"/>
            </w:pPr>
            <w:r>
              <w:rPr>
                <w:rFonts w:hint="eastAsia"/>
              </w:rPr>
              <w:t>20</w:t>
            </w:r>
          </w:p>
        </w:tc>
        <w:tc>
          <w:tcPr>
            <w:tcW w:w="612" w:type="dxa"/>
            <w:vAlign w:val="center"/>
          </w:tcPr>
          <w:p w14:paraId="7EE0AE83">
            <w:pPr>
              <w:pStyle w:val="14"/>
              <w:widowControl w:val="0"/>
            </w:pPr>
          </w:p>
        </w:tc>
        <w:tc>
          <w:tcPr>
            <w:tcW w:w="706" w:type="dxa"/>
            <w:tcBorders>
              <w:right w:val="single" w:color="auto" w:sz="12" w:space="0"/>
            </w:tcBorders>
            <w:vAlign w:val="center"/>
          </w:tcPr>
          <w:p w14:paraId="0C93C690">
            <w:pPr>
              <w:pStyle w:val="14"/>
              <w:widowControl w:val="0"/>
            </w:pPr>
            <w:r>
              <w:rPr>
                <w:rFonts w:hint="eastAsia"/>
              </w:rPr>
              <w:t>1</w:t>
            </w:r>
            <w:r>
              <w:t>00</w:t>
            </w:r>
          </w:p>
        </w:tc>
      </w:tr>
    </w:tbl>
    <w:p w14:paraId="51B4BDAE">
      <w:pPr>
        <w:pStyle w:val="16"/>
        <w:rPr>
          <w:rFonts w:ascii="黑体" w:hAnsi="宋体"/>
          <w:sz w:val="18"/>
          <w:szCs w:val="16"/>
        </w:rPr>
      </w:pPr>
    </w:p>
    <w:sectPr>
      <w:headerReference r:id="rId3" w:type="default"/>
      <w:footerReference r:id="rId4" w:type="default"/>
      <w:pgSz w:w="11906" w:h="16838"/>
      <w:pgMar w:top="1440" w:right="1800" w:bottom="1440" w:left="1800" w:header="397"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91B62A-BAA8-49EE-AF7A-3179B34D37BE}"/>
  </w:font>
  <w:font w:name="黑体">
    <w:panose1 w:val="02010609060101010101"/>
    <w:charset w:val="86"/>
    <w:family w:val="auto"/>
    <w:pitch w:val="default"/>
    <w:sig w:usb0="800002BF" w:usb1="38CF7CFA" w:usb2="00000016" w:usb3="00000000" w:csb0="00040001" w:csb1="00000000"/>
    <w:embedRegular r:id="rId2" w:fontKey="{859BCAFD-B04C-4943-BD00-B0489A9E27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9CDDAC4E-CAA9-4A42-AD81-7E30D6EC2CEC}"/>
  </w:font>
  <w:font w:name="仿宋">
    <w:panose1 w:val="02010609060101010101"/>
    <w:charset w:val="86"/>
    <w:family w:val="modern"/>
    <w:pitch w:val="default"/>
    <w:sig w:usb0="800002BF" w:usb1="38CF7CFA" w:usb2="00000016" w:usb3="00000000" w:csb0="00040001" w:csb1="00000000"/>
    <w:embedRegular r:id="rId4" w:fontKey="{1818B1DB-BF19-4681-9770-1C7233C96D9F}"/>
  </w:font>
  <w:font w:name="方正小标宋简体">
    <w:panose1 w:val="02000000000000000000"/>
    <w:charset w:val="86"/>
    <w:family w:val="script"/>
    <w:pitch w:val="default"/>
    <w:sig w:usb0="00000001" w:usb1="08000000" w:usb2="00000000" w:usb3="00000000" w:csb0="00040000" w:csb1="00000000"/>
    <w:embedRegular r:id="rId5" w:fontKey="{F5769442-E0DE-4F74-8A31-1B82FEA77C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1B0D">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1BC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91BC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8FDB">
    <w:pPr>
      <w:ind w:right="720"/>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07A85F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07A85F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D3C45"/>
    <w:multiLevelType w:val="singleLevel"/>
    <w:tmpl w:val="D0BD3C45"/>
    <w:lvl w:ilvl="0" w:tentative="0">
      <w:start w:val="4"/>
      <w:numFmt w:val="decimal"/>
      <w:lvlText w:val="%1."/>
      <w:lvlJc w:val="left"/>
      <w:pPr>
        <w:tabs>
          <w:tab w:val="left" w:pos="312"/>
        </w:tabs>
      </w:pPr>
    </w:lvl>
  </w:abstractNum>
  <w:abstractNum w:abstractNumId="1">
    <w:nsid w:val="13C81889"/>
    <w:multiLevelType w:val="multilevel"/>
    <w:tmpl w:val="13C8188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60A43F1E"/>
    <w:multiLevelType w:val="multilevel"/>
    <w:tmpl w:val="60A43F1E"/>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MDdiZTM1NWY2MzFkYTMyZDZkMDNjNzFiOTFiYjYifQ=="/>
  </w:docVars>
  <w:rsids>
    <w:rsidRoot w:val="00B7651F"/>
    <w:rsid w:val="000203E0"/>
    <w:rsid w:val="000210E0"/>
    <w:rsid w:val="0002413E"/>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4DC3"/>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0A7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60C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721"/>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1B9E"/>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431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6C61"/>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8327ECF"/>
    <w:rsid w:val="0A7B1FB0"/>
    <w:rsid w:val="0A8128A6"/>
    <w:rsid w:val="0BF32A1B"/>
    <w:rsid w:val="10BD2C22"/>
    <w:rsid w:val="17A826ED"/>
    <w:rsid w:val="1980102D"/>
    <w:rsid w:val="1FCC75C3"/>
    <w:rsid w:val="21DE027B"/>
    <w:rsid w:val="22987C80"/>
    <w:rsid w:val="237245AC"/>
    <w:rsid w:val="24192CCC"/>
    <w:rsid w:val="2A004A26"/>
    <w:rsid w:val="2A070FB7"/>
    <w:rsid w:val="2F192EFF"/>
    <w:rsid w:val="34572B3B"/>
    <w:rsid w:val="35495AB7"/>
    <w:rsid w:val="39A66CD4"/>
    <w:rsid w:val="3CD52CE1"/>
    <w:rsid w:val="410F2E6A"/>
    <w:rsid w:val="4430136C"/>
    <w:rsid w:val="48F8471E"/>
    <w:rsid w:val="4AB0382B"/>
    <w:rsid w:val="4E26760A"/>
    <w:rsid w:val="4F476383"/>
    <w:rsid w:val="53DA4E63"/>
    <w:rsid w:val="564104A2"/>
    <w:rsid w:val="569868B5"/>
    <w:rsid w:val="5C9205B2"/>
    <w:rsid w:val="611F6817"/>
    <w:rsid w:val="66CA1754"/>
    <w:rsid w:val="69205616"/>
    <w:rsid w:val="6F1E65D4"/>
    <w:rsid w:val="6F266C86"/>
    <w:rsid w:val="6F5042C2"/>
    <w:rsid w:val="735636F1"/>
    <w:rsid w:val="74316312"/>
    <w:rsid w:val="7611660A"/>
    <w:rsid w:val="780F13C8"/>
    <w:rsid w:val="7813614C"/>
    <w:rsid w:val="78DF458C"/>
    <w:rsid w:val="7C385448"/>
    <w:rsid w:val="7CB3663D"/>
    <w:rsid w:val="7FEB7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3280</Words>
  <Characters>3418</Characters>
  <Lines>27</Lines>
  <Paragraphs>7</Paragraphs>
  <TotalTime>43</TotalTime>
  <ScaleCrop>false</ScaleCrop>
  <LinksUpToDate>false</LinksUpToDate>
  <CharactersWithSpaces>3468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芥末喵</cp:lastModifiedBy>
  <cp:lastPrinted>2023-11-21T00:52:00Z</cp:lastPrinted>
  <dcterms:modified xsi:type="dcterms:W3CDTF">2024-09-02T07:22:01Z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B41B30461D0549829086EAA2D11C5311_13</vt:lpwstr>
  </property>
</Properties>
</file>