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94EC">
      <w:pPr>
        <w:jc w:val="center"/>
        <w:rPr>
          <w:rFonts w:ascii="黑体" w:hAnsi="黑体" w:eastAsia="黑体"/>
          <w:bCs/>
          <w:sz w:val="32"/>
          <w:szCs w:val="32"/>
        </w:rPr>
      </w:pPr>
      <w:r>
        <w:rPr>
          <w:rFonts w:hint="eastAsia" w:ascii="黑体" w:hAnsi="黑体" w:eastAsia="黑体"/>
          <w:bCs/>
          <w:sz w:val="32"/>
          <w:szCs w:val="32"/>
        </w:rPr>
        <w:t>《  国际商务沟通  》本科课程教学大纲</w:t>
      </w:r>
    </w:p>
    <w:p w14:paraId="43381E9D">
      <w:pPr>
        <w:pStyle w:val="18"/>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36B0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33938269">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196EDF76">
            <w:pPr>
              <w:widowControl w:val="0"/>
              <w:jc w:val="left"/>
              <w:rPr>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（中文）国际商务沟通</w:t>
            </w:r>
          </w:p>
        </w:tc>
      </w:tr>
      <w:tr w14:paraId="5DEB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54F2B612">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tcMar>
              <w:top w:w="57" w:type="dxa"/>
              <w:left w:w="85" w:type="dxa"/>
              <w:bottom w:w="57" w:type="dxa"/>
              <w:right w:w="85" w:type="dxa"/>
            </w:tcMar>
            <w:vAlign w:val="center"/>
          </w:tcPr>
          <w:p w14:paraId="385E7F04">
            <w:pPr>
              <w:widowControl w:val="0"/>
              <w:jc w:val="left"/>
              <w:rPr>
                <w:rFonts w:eastAsia="黑体"/>
                <w:color w:val="000000" w:themeColor="text1"/>
                <w:sz w:val="21"/>
                <w:szCs w:val="21"/>
                <w14:textFill>
                  <w14:solidFill>
                    <w14:schemeClr w14:val="tx1"/>
                  </w14:solidFill>
                </w14:textFill>
              </w:rPr>
            </w:pPr>
            <w:r>
              <w:rPr>
                <w:rFonts w:hint="eastAsia" w:ascii="Times New Roman" w:hAnsi="Times New Roman" w:cs="Times New Roman"/>
                <w:bCs/>
                <w:color w:val="000000"/>
                <w:sz w:val="21"/>
                <w:szCs w:val="21"/>
              </w:rPr>
              <w:t xml:space="preserve">（英文） </w:t>
            </w:r>
            <w:r>
              <w:rPr>
                <w:rFonts w:ascii="Times New Roman" w:hAnsi="Times New Roman" w:cs="Times New Roman"/>
                <w:bCs/>
                <w:color w:val="000000"/>
                <w:sz w:val="21"/>
                <w:szCs w:val="21"/>
              </w:rPr>
              <w:t>International  Business Communication</w:t>
            </w:r>
          </w:p>
        </w:tc>
      </w:tr>
      <w:tr w14:paraId="4645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4C989D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tcMar>
              <w:top w:w="57" w:type="dxa"/>
              <w:left w:w="85" w:type="dxa"/>
              <w:bottom w:w="57" w:type="dxa"/>
              <w:right w:w="85" w:type="dxa"/>
            </w:tcMar>
            <w:vAlign w:val="center"/>
          </w:tcPr>
          <w:p w14:paraId="7E379135">
            <w:pPr>
              <w:widowControl w:val="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2020283</w:t>
            </w:r>
          </w:p>
        </w:tc>
        <w:tc>
          <w:tcPr>
            <w:tcW w:w="2126" w:type="dxa"/>
            <w:gridSpan w:val="2"/>
            <w:tcMar>
              <w:top w:w="57" w:type="dxa"/>
              <w:left w:w="85" w:type="dxa"/>
              <w:bottom w:w="57" w:type="dxa"/>
              <w:right w:w="85" w:type="dxa"/>
            </w:tcMar>
            <w:vAlign w:val="center"/>
          </w:tcPr>
          <w:p w14:paraId="12DF45D2">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课程学分</w:t>
            </w:r>
          </w:p>
        </w:tc>
        <w:tc>
          <w:tcPr>
            <w:tcW w:w="2199" w:type="dxa"/>
            <w:gridSpan w:val="3"/>
            <w:tcBorders>
              <w:right w:val="single" w:color="auto" w:sz="12" w:space="0"/>
            </w:tcBorders>
            <w:tcMar>
              <w:top w:w="57" w:type="dxa"/>
              <w:left w:w="85" w:type="dxa"/>
              <w:bottom w:w="57" w:type="dxa"/>
              <w:right w:w="85" w:type="dxa"/>
            </w:tcMar>
            <w:vAlign w:val="center"/>
          </w:tcPr>
          <w:p w14:paraId="0A032DDE">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w:t>
            </w:r>
          </w:p>
        </w:tc>
      </w:tr>
      <w:tr w14:paraId="1313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BE14D59">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tcMar>
              <w:top w:w="57" w:type="dxa"/>
              <w:left w:w="85" w:type="dxa"/>
              <w:bottom w:w="57" w:type="dxa"/>
              <w:right w:w="85" w:type="dxa"/>
            </w:tcMar>
            <w:vAlign w:val="center"/>
          </w:tcPr>
          <w:p w14:paraId="044E4945">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w:t>
            </w:r>
          </w:p>
        </w:tc>
        <w:tc>
          <w:tcPr>
            <w:tcW w:w="1272" w:type="dxa"/>
            <w:tcMar>
              <w:top w:w="57" w:type="dxa"/>
              <w:left w:w="85" w:type="dxa"/>
              <w:bottom w:w="57" w:type="dxa"/>
              <w:right w:w="85" w:type="dxa"/>
            </w:tcMar>
            <w:vAlign w:val="center"/>
          </w:tcPr>
          <w:p w14:paraId="2E4AEB2C">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理论学时</w:t>
            </w:r>
          </w:p>
        </w:tc>
        <w:tc>
          <w:tcPr>
            <w:tcW w:w="854" w:type="dxa"/>
            <w:tcMar>
              <w:top w:w="57" w:type="dxa"/>
              <w:left w:w="85" w:type="dxa"/>
              <w:bottom w:w="57" w:type="dxa"/>
              <w:right w:w="85" w:type="dxa"/>
            </w:tcMar>
            <w:vAlign w:val="center"/>
          </w:tcPr>
          <w:p w14:paraId="6E0BE927">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24</w:t>
            </w:r>
          </w:p>
        </w:tc>
        <w:tc>
          <w:tcPr>
            <w:tcW w:w="1413" w:type="dxa"/>
            <w:gridSpan w:val="2"/>
            <w:tcMar>
              <w:top w:w="57" w:type="dxa"/>
              <w:left w:w="85" w:type="dxa"/>
              <w:bottom w:w="57" w:type="dxa"/>
              <w:right w:w="85" w:type="dxa"/>
            </w:tcMar>
            <w:vAlign w:val="center"/>
          </w:tcPr>
          <w:p w14:paraId="36112614">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实践学时</w:t>
            </w:r>
          </w:p>
        </w:tc>
        <w:tc>
          <w:tcPr>
            <w:tcW w:w="786" w:type="dxa"/>
            <w:tcBorders>
              <w:right w:val="single" w:color="auto" w:sz="12" w:space="0"/>
            </w:tcBorders>
            <w:tcMar>
              <w:top w:w="57" w:type="dxa"/>
              <w:left w:w="85" w:type="dxa"/>
              <w:bottom w:w="57" w:type="dxa"/>
              <w:right w:w="85" w:type="dxa"/>
            </w:tcMar>
            <w:vAlign w:val="center"/>
          </w:tcPr>
          <w:p w14:paraId="58F26CE6">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w:t>
            </w:r>
          </w:p>
        </w:tc>
      </w:tr>
      <w:tr w14:paraId="30788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2736A74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tcMar>
              <w:top w:w="57" w:type="dxa"/>
              <w:left w:w="85" w:type="dxa"/>
              <w:bottom w:w="57" w:type="dxa"/>
              <w:right w:w="85" w:type="dxa"/>
            </w:tcMar>
            <w:vAlign w:val="center"/>
          </w:tcPr>
          <w:p w14:paraId="706095FF">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外国语学院</w:t>
            </w:r>
          </w:p>
        </w:tc>
        <w:tc>
          <w:tcPr>
            <w:tcW w:w="2126" w:type="dxa"/>
            <w:gridSpan w:val="2"/>
            <w:tcMar>
              <w:top w:w="57" w:type="dxa"/>
              <w:left w:w="85" w:type="dxa"/>
              <w:bottom w:w="57" w:type="dxa"/>
              <w:right w:w="85" w:type="dxa"/>
            </w:tcMar>
            <w:vAlign w:val="center"/>
          </w:tcPr>
          <w:p w14:paraId="463010E4">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适用专业与年级</w:t>
            </w:r>
          </w:p>
        </w:tc>
        <w:tc>
          <w:tcPr>
            <w:tcW w:w="2199" w:type="dxa"/>
            <w:gridSpan w:val="3"/>
            <w:tcBorders>
              <w:right w:val="single" w:color="auto" w:sz="12" w:space="0"/>
            </w:tcBorders>
            <w:tcMar>
              <w:top w:w="57" w:type="dxa"/>
              <w:left w:w="85" w:type="dxa"/>
              <w:bottom w:w="57" w:type="dxa"/>
              <w:right w:w="85" w:type="dxa"/>
            </w:tcMar>
            <w:vAlign w:val="center"/>
          </w:tcPr>
          <w:p w14:paraId="52A9E4B9">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英语专业本科三年级</w:t>
            </w:r>
          </w:p>
        </w:tc>
      </w:tr>
      <w:tr w14:paraId="0A98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2E2C461">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tcMar>
              <w:top w:w="57" w:type="dxa"/>
              <w:left w:w="85" w:type="dxa"/>
              <w:bottom w:w="57" w:type="dxa"/>
              <w:right w:w="85" w:type="dxa"/>
            </w:tcMar>
            <w:vAlign w:val="center"/>
          </w:tcPr>
          <w:p w14:paraId="2EA71499">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系级选修课</w:t>
            </w:r>
          </w:p>
        </w:tc>
        <w:tc>
          <w:tcPr>
            <w:tcW w:w="2126" w:type="dxa"/>
            <w:gridSpan w:val="2"/>
            <w:tcMar>
              <w:top w:w="57" w:type="dxa"/>
              <w:left w:w="85" w:type="dxa"/>
              <w:bottom w:w="57" w:type="dxa"/>
              <w:right w:w="85" w:type="dxa"/>
            </w:tcMar>
            <w:vAlign w:val="center"/>
          </w:tcPr>
          <w:p w14:paraId="44632A7B">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考核方式</w:t>
            </w:r>
          </w:p>
        </w:tc>
        <w:tc>
          <w:tcPr>
            <w:tcW w:w="2199" w:type="dxa"/>
            <w:gridSpan w:val="3"/>
            <w:tcBorders>
              <w:right w:val="single" w:color="auto" w:sz="12" w:space="0"/>
            </w:tcBorders>
            <w:tcMar>
              <w:top w:w="57" w:type="dxa"/>
              <w:left w:w="85" w:type="dxa"/>
              <w:bottom w:w="57" w:type="dxa"/>
              <w:right w:w="85" w:type="dxa"/>
            </w:tcMar>
            <w:vAlign w:val="center"/>
          </w:tcPr>
          <w:p w14:paraId="1249A665">
            <w:pPr>
              <w:widowControl w:val="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考查</w:t>
            </w:r>
          </w:p>
        </w:tc>
      </w:tr>
      <w:tr w14:paraId="0F35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4343190">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tcMar>
              <w:top w:w="57" w:type="dxa"/>
              <w:left w:w="85" w:type="dxa"/>
              <w:bottom w:w="57" w:type="dxa"/>
              <w:right w:w="85" w:type="dxa"/>
            </w:tcMar>
            <w:vAlign w:val="center"/>
          </w:tcPr>
          <w:p w14:paraId="59D62932">
            <w:pPr>
              <w:widowControl w:val="0"/>
              <w:snapToGrid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6"/>
                <w:sz w:val="21"/>
                <w:szCs w:val="21"/>
              </w:rPr>
              <w:t>上海外语教育出版社</w:t>
            </w:r>
          </w:p>
          <w:p w14:paraId="71125655">
            <w:pPr>
              <w:widowControl w:val="0"/>
              <w:snapToGrid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教材 【跨文化商务沟通教程</w:t>
            </w:r>
            <w:r>
              <w:rPr>
                <w:rFonts w:hint="eastAsia" w:asciiTheme="minorEastAsia" w:hAnsiTheme="minorEastAsia" w:eastAsiaTheme="minorEastAsia" w:cstheme="minorEastAsia"/>
                <w:color w:val="000000"/>
                <w:spacing w:val="-6"/>
                <w:sz w:val="21"/>
                <w:szCs w:val="21"/>
              </w:rPr>
              <w:t>，庄恩平 主编， 庄恩忠，姚海芳，赵明编, 2018年重印</w:t>
            </w:r>
            <w:r>
              <w:rPr>
                <w:rFonts w:hint="eastAsia" w:asciiTheme="minorEastAsia" w:hAnsiTheme="minorEastAsia" w:eastAsiaTheme="minorEastAsia" w:cstheme="minorEastAsia"/>
                <w:color w:val="000000"/>
                <w:sz w:val="21"/>
                <w:szCs w:val="21"/>
              </w:rPr>
              <w:t>】</w:t>
            </w:r>
          </w:p>
          <w:p w14:paraId="490CA503">
            <w:pPr>
              <w:widowControl w:val="0"/>
              <w:snapToGrid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pacing w:val="-6"/>
                <w:sz w:val="21"/>
                <w:szCs w:val="21"/>
              </w:rPr>
              <w:t>参考书  【商务沟通第二版，黄漫宇，彭虎峰编著，清华大学出版社】</w:t>
            </w:r>
          </w:p>
          <w:p w14:paraId="1148628E">
            <w:pPr>
              <w:widowControl w:val="0"/>
              <w:snapToGrid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pacing w:val="-6"/>
                <w:sz w:val="21"/>
                <w:szCs w:val="21"/>
              </w:rPr>
              <w:t>【国际商务谈判 第五版，Roy J. Lewicki 主编 ，中国人民大学出版社</w:t>
            </w:r>
            <w:r>
              <w:rPr>
                <w:rFonts w:hint="eastAsia" w:asciiTheme="minorEastAsia" w:hAnsiTheme="minorEastAsia" w:eastAsiaTheme="minorEastAsia" w:cstheme="minorEastAsia"/>
                <w:color w:val="000000"/>
                <w:sz w:val="21"/>
                <w:szCs w:val="21"/>
              </w:rPr>
              <w:t>】</w:t>
            </w:r>
          </w:p>
        </w:tc>
        <w:tc>
          <w:tcPr>
            <w:tcW w:w="1413" w:type="dxa"/>
            <w:gridSpan w:val="2"/>
            <w:tcMar>
              <w:top w:w="57" w:type="dxa"/>
              <w:left w:w="85" w:type="dxa"/>
              <w:bottom w:w="57" w:type="dxa"/>
              <w:right w:w="85" w:type="dxa"/>
            </w:tcMar>
            <w:vAlign w:val="center"/>
          </w:tcPr>
          <w:p w14:paraId="539AA6C9">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是否为</w:t>
            </w:r>
          </w:p>
          <w:p w14:paraId="6BA7A021">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马工程教材</w:t>
            </w:r>
          </w:p>
        </w:tc>
        <w:tc>
          <w:tcPr>
            <w:tcW w:w="786" w:type="dxa"/>
            <w:tcBorders>
              <w:right w:val="single" w:color="auto" w:sz="12" w:space="0"/>
            </w:tcBorders>
            <w:tcMar>
              <w:top w:w="57" w:type="dxa"/>
              <w:left w:w="85" w:type="dxa"/>
              <w:bottom w:w="57" w:type="dxa"/>
              <w:right w:w="85" w:type="dxa"/>
            </w:tcMar>
            <w:vAlign w:val="center"/>
          </w:tcPr>
          <w:p w14:paraId="01EB6E90">
            <w:pPr>
              <w:widowControl w:val="0"/>
              <w:ind w:left="120" w:leftChars="5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否</w:t>
            </w:r>
          </w:p>
        </w:tc>
      </w:tr>
      <w:tr w14:paraId="42B8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75331F6D">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tcMar>
              <w:top w:w="57" w:type="dxa"/>
              <w:left w:w="85" w:type="dxa"/>
              <w:bottom w:w="57" w:type="dxa"/>
              <w:right w:w="85" w:type="dxa"/>
            </w:tcMar>
            <w:vAlign w:val="center"/>
          </w:tcPr>
          <w:p w14:paraId="74FA5CE7">
            <w:pPr>
              <w:pStyle w:val="16"/>
              <w:widowControl w:val="0"/>
              <w:jc w:val="both"/>
              <w:rPr>
                <w:rFonts w:asciiTheme="minorEastAsia" w:hAnsiTheme="minorEastAsia" w:eastAsiaTheme="minorEastAsia" w:cstheme="minorEastAsia"/>
              </w:rPr>
            </w:pPr>
            <w:r>
              <w:rPr>
                <w:rFonts w:hint="eastAsia" w:asciiTheme="minorEastAsia" w:hAnsiTheme="minorEastAsia" w:eastAsiaTheme="minorEastAsia" w:cstheme="minorEastAsia"/>
              </w:rPr>
              <w:t>高中英语</w:t>
            </w:r>
          </w:p>
        </w:tc>
      </w:tr>
      <w:tr w14:paraId="72E3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8AE7DE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Mar>
              <w:top w:w="57" w:type="dxa"/>
              <w:left w:w="85" w:type="dxa"/>
              <w:bottom w:w="57" w:type="dxa"/>
              <w:right w:w="85" w:type="dxa"/>
            </w:tcMar>
          </w:tcPr>
          <w:p w14:paraId="08AAD9AF">
            <w:pPr>
              <w:widowControl/>
              <w:numPr>
                <w:ilvl w:val="0"/>
                <w:numId w:val="1"/>
              </w:numPr>
              <w:spacing w:line="288"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目的</w:t>
            </w:r>
          </w:p>
          <w:p w14:paraId="44155C6B">
            <w:pPr>
              <w:widowControl/>
              <w:spacing w:line="288"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该课程是为英语专业，非英语专业，外资企业管理人员，出国留学人员编写的案例分析课程，旨在介绍跨文化商务沟通所涉及的内容，分析在跨文化商务管理中所出现的文化冲突现象，探讨解决外资企业管理中的文化冲突途径和策略。</w:t>
            </w:r>
          </w:p>
          <w:p w14:paraId="35C4EB32">
            <w:pPr>
              <w:widowControl/>
              <w:numPr>
                <w:ilvl w:val="0"/>
                <w:numId w:val="2"/>
              </w:numPr>
              <w:spacing w:line="288"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内容</w:t>
            </w:r>
          </w:p>
          <w:p w14:paraId="3A4818DE">
            <w:pPr>
              <w:widowControl/>
              <w:spacing w:line="288"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课程方面使用了大量的沟通案例，既有传统国际商务领域的，又有当前最热门的中美贸易背景下的商务案例，用同学们熟悉的</w:t>
            </w:r>
            <w:r>
              <w:rPr>
                <w:rFonts w:hint="eastAsia" w:asciiTheme="minorEastAsia" w:hAnsiTheme="minorEastAsia" w:eastAsiaTheme="minorEastAsia" w:cstheme="minorEastAsia"/>
                <w:sz w:val="21"/>
                <w:szCs w:val="21"/>
              </w:rPr>
              <w:t>姚明，新东方，阿里巴巴沟通案例进行分析，如何真诚的讲好中国故事</w:t>
            </w:r>
            <w:r>
              <w:rPr>
                <w:rFonts w:hint="eastAsia" w:asciiTheme="minorEastAsia" w:hAnsiTheme="minorEastAsia" w:eastAsiaTheme="minorEastAsia" w:cstheme="minorEastAsia"/>
                <w:color w:val="000000"/>
                <w:sz w:val="21"/>
                <w:szCs w:val="21"/>
              </w:rPr>
              <w:t>。随着国内外经济贸易发展变化，可能还会有新的典型案例出现。</w:t>
            </w:r>
          </w:p>
          <w:p w14:paraId="1F0FC0EF">
            <w:pPr>
              <w:widowControl/>
              <w:numPr>
                <w:ilvl w:val="0"/>
                <w:numId w:val="2"/>
              </w:numPr>
              <w:spacing w:line="288" w:lineRule="auto"/>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预期</w:t>
            </w:r>
          </w:p>
          <w:p w14:paraId="49EDE6FD">
            <w:pPr>
              <w:widowControl/>
              <w:spacing w:line="288" w:lineRule="auto"/>
              <w:jc w:val="left"/>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通过学习是学生能够运用所学到的知识在外资企业中发挥独特的作用，在谈判处于文化冲突困惑之时，能够帮助中外谈判者分析由东西方思维差异引起的谈判困惑，及时化解僵持的局面。帮助外方老板了解东风文化和西方文化在企业管理中的表现形式和差异，增强外方管理经营者的文化差异意识。在国外留学是学生们可以以跨文化视角审视问题，分析和解决问题。</w:t>
            </w:r>
          </w:p>
        </w:tc>
      </w:tr>
      <w:tr w14:paraId="7338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4CD3B5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16097FAA">
            <w:pPr>
              <w:pStyle w:val="4"/>
              <w:widowControl w:val="0"/>
              <w:tabs>
                <w:tab w:val="left" w:pos="900"/>
              </w:tabs>
              <w:ind w:left="0"/>
              <w:jc w:val="left"/>
              <w:rPr>
                <w:rFonts w:asciiTheme="minorEastAsia" w:hAnsiTheme="minorEastAsia" w:cstheme="minorEastAsia"/>
                <w:sz w:val="21"/>
                <w:szCs w:val="21"/>
              </w:rPr>
            </w:pPr>
            <w:r>
              <w:rPr>
                <w:rFonts w:hint="eastAsia" w:asciiTheme="minorEastAsia" w:hAnsiTheme="minorEastAsia" w:cstheme="minorEastAsia"/>
                <w:color w:val="000000"/>
                <w:sz w:val="21"/>
                <w:szCs w:val="21"/>
              </w:rPr>
              <w:t>本课程适合英语商务专业学生学习，要求学生具备一定英语商务和国贸理论及实务知识储备；同时，课程中多为中英文商务谈判和沟通课程，要求学生有一定的国际贸易理论、国际贸易实务、国际金融专业英文基础，适合大三年级学生学习。</w:t>
            </w:r>
          </w:p>
        </w:tc>
      </w:tr>
      <w:tr w14:paraId="47C9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2FC98BC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tcMar>
              <w:top w:w="57" w:type="dxa"/>
              <w:left w:w="85" w:type="dxa"/>
              <w:bottom w:w="57" w:type="dxa"/>
              <w:right w:w="85" w:type="dxa"/>
            </w:tcMar>
            <w:vAlign w:val="center"/>
          </w:tcPr>
          <w:p w14:paraId="44712B9B">
            <w:pPr>
              <w:widowControl w:val="0"/>
              <w:jc w:val="center"/>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drawing>
                <wp:inline distT="0" distB="0" distL="114300" distR="114300">
                  <wp:extent cx="958850" cy="442595"/>
                  <wp:effectExtent l="0" t="0" r="6350" b="1905"/>
                  <wp:docPr id="1" name="图片 1" descr="签名 PNG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 PNG_看图王"/>
                          <pic:cNvPicPr>
                            <a:picLocks noChangeAspect="1"/>
                          </pic:cNvPicPr>
                        </pic:nvPicPr>
                        <pic:blipFill>
                          <a:blip r:embed="rId6"/>
                          <a:stretch>
                            <a:fillRect/>
                          </a:stretch>
                        </pic:blipFill>
                        <pic:spPr>
                          <a:xfrm>
                            <a:off x="0" y="0"/>
                            <a:ext cx="958850" cy="442595"/>
                          </a:xfrm>
                          <a:prstGeom prst="rect">
                            <a:avLst/>
                          </a:prstGeom>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4C9BB14E">
            <w:pPr>
              <w:widowControl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0536B432">
            <w:pPr>
              <w:widowControl w:val="0"/>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2024年3月1日</w:t>
            </w:r>
          </w:p>
        </w:tc>
      </w:tr>
      <w:tr w14:paraId="3D084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DEFA7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tcMar>
              <w:top w:w="57" w:type="dxa"/>
              <w:left w:w="85" w:type="dxa"/>
              <w:bottom w:w="57" w:type="dxa"/>
              <w:right w:w="85" w:type="dxa"/>
            </w:tcMar>
            <w:vAlign w:val="center"/>
          </w:tcPr>
          <w:p w14:paraId="3F455773">
            <w:pPr>
              <w:widowControl w:val="0"/>
              <w:jc w:val="righ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sz w:val="21"/>
                <w:szCs w:val="21"/>
              </w:rPr>
              <w:drawing>
                <wp:inline distT="0" distB="0" distL="114300" distR="114300">
                  <wp:extent cx="968375" cy="301625"/>
                  <wp:effectExtent l="0" t="0" r="22225" b="3175"/>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7"/>
                          <a:stretch>
                            <a:fillRect/>
                          </a:stretch>
                        </pic:blipFill>
                        <pic:spPr>
                          <a:xfrm>
                            <a:off x="0" y="0"/>
                            <a:ext cx="968375" cy="301625"/>
                          </a:xfrm>
                          <a:prstGeom prst="rect">
                            <a:avLst/>
                          </a:prstGeom>
                        </pic:spPr>
                      </pic:pic>
                    </a:graphicData>
                  </a:graphic>
                </wp:inline>
              </w:drawing>
            </w:r>
            <w:r>
              <w:rPr>
                <w:rFonts w:hint="eastAsia" w:asciiTheme="minorEastAsia" w:hAnsiTheme="minorEastAsia" w:eastAsiaTheme="minorEastAsia" w:cstheme="minorEastAsia"/>
                <w:sz w:val="21"/>
                <w:szCs w:val="21"/>
              </w:rPr>
              <w:t>（签名）</w:t>
            </w:r>
          </w:p>
        </w:tc>
        <w:tc>
          <w:tcPr>
            <w:tcW w:w="1425" w:type="dxa"/>
            <w:gridSpan w:val="2"/>
            <w:tcMar>
              <w:top w:w="57" w:type="dxa"/>
              <w:left w:w="85" w:type="dxa"/>
              <w:bottom w:w="57" w:type="dxa"/>
              <w:right w:w="85" w:type="dxa"/>
            </w:tcMar>
            <w:vAlign w:val="center"/>
          </w:tcPr>
          <w:p w14:paraId="7A0E9917">
            <w:pPr>
              <w:widowControl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审定时间</w:t>
            </w:r>
          </w:p>
        </w:tc>
        <w:tc>
          <w:tcPr>
            <w:tcW w:w="1628" w:type="dxa"/>
            <w:gridSpan w:val="2"/>
            <w:tcBorders>
              <w:right w:val="single" w:color="auto" w:sz="12" w:space="0"/>
            </w:tcBorders>
            <w:tcMar>
              <w:top w:w="57" w:type="dxa"/>
              <w:left w:w="85" w:type="dxa"/>
              <w:bottom w:w="57" w:type="dxa"/>
              <w:right w:w="85" w:type="dxa"/>
            </w:tcMar>
            <w:vAlign w:val="center"/>
          </w:tcPr>
          <w:p w14:paraId="23C9F0D8">
            <w:pPr>
              <w:widowControl w:val="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2024年3月1日</w:t>
            </w:r>
          </w:p>
        </w:tc>
      </w:tr>
      <w:tr w14:paraId="57D1F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6C4186D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2F501743">
            <w:pPr>
              <w:widowControl w:val="0"/>
              <w:jc w:val="right"/>
              <w:rPr>
                <w:rFonts w:asciiTheme="minorEastAsia" w:hAnsiTheme="minorEastAsia" w:eastAsiaTheme="minorEastAsia" w:cstheme="minorEastAsia"/>
                <w:color w:val="000000" w:themeColor="text1"/>
                <w:sz w:val="21"/>
                <w:szCs w:val="21"/>
                <w14:textFill>
                  <w14:solidFill>
                    <w14:schemeClr w14:val="tx1"/>
                  </w14:solidFill>
                </w14:textFill>
              </w:rPr>
            </w:pPr>
            <w:r>
              <w:drawing>
                <wp:inline distT="0" distB="0" distL="0" distR="0">
                  <wp:extent cx="838200" cy="495300"/>
                  <wp:effectExtent l="0" t="0" r="0" b="12700"/>
                  <wp:docPr id="6196290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29067" name="图片 1"/>
                          <pic:cNvPicPr>
                            <a:picLocks noChangeAspect="1"/>
                          </pic:cNvPicPr>
                        </pic:nvPicPr>
                        <pic:blipFill>
                          <a:blip r:embed="rId8"/>
                          <a:stretch>
                            <a:fillRect/>
                          </a:stretch>
                        </pic:blipFill>
                        <pic:spPr>
                          <a:xfrm>
                            <a:off x="0" y="0"/>
                            <a:ext cx="838271" cy="495338"/>
                          </a:xfrm>
                          <a:prstGeom prst="rect">
                            <a:avLst/>
                          </a:prstGeom>
                        </pic:spPr>
                      </pic:pic>
                    </a:graphicData>
                  </a:graphic>
                </wp:inline>
              </w:drawing>
            </w:r>
            <w:r>
              <w:rPr>
                <w:rFonts w:hint="eastAsia" w:asciiTheme="minorEastAsia" w:hAnsiTheme="minorEastAsia" w:eastAsiaTheme="minorEastAsia" w:cstheme="minorEastAsia"/>
                <w:sz w:val="21"/>
                <w:szCs w:val="21"/>
              </w:rPr>
              <w:t>（签名）</w:t>
            </w:r>
          </w:p>
        </w:tc>
        <w:tc>
          <w:tcPr>
            <w:tcW w:w="1425" w:type="dxa"/>
            <w:gridSpan w:val="2"/>
            <w:tcBorders>
              <w:bottom w:val="single" w:color="auto" w:sz="12" w:space="0"/>
            </w:tcBorders>
            <w:tcMar>
              <w:top w:w="57" w:type="dxa"/>
              <w:left w:w="85" w:type="dxa"/>
              <w:bottom w:w="57" w:type="dxa"/>
              <w:right w:w="85" w:type="dxa"/>
            </w:tcMar>
            <w:vAlign w:val="center"/>
          </w:tcPr>
          <w:p w14:paraId="78F08252">
            <w:pPr>
              <w:widowControl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149C3629">
            <w:pPr>
              <w:widowControl w:val="0"/>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2024年3月1日</w:t>
            </w:r>
          </w:p>
        </w:tc>
      </w:tr>
    </w:tbl>
    <w:p w14:paraId="52BF4FA5">
      <w:pPr>
        <w:spacing w:line="100" w:lineRule="exact"/>
        <w:rPr>
          <w:rFonts w:ascii="Arial" w:hAnsi="Arial" w:eastAsia="黑体"/>
        </w:rPr>
      </w:pPr>
    </w:p>
    <w:p w14:paraId="18347F72">
      <w:pPr>
        <w:pStyle w:val="18"/>
        <w:spacing w:before="326" w:beforeLines="100" w:line="360" w:lineRule="auto"/>
        <w:rPr>
          <w:rFonts w:ascii="黑体" w:hAnsi="宋体"/>
        </w:rPr>
      </w:pPr>
      <w:r>
        <w:rPr>
          <w:rFonts w:hint="eastAsia" w:ascii="黑体" w:hAnsi="宋体"/>
        </w:rPr>
        <w:t>二、课程目标与毕业要求</w:t>
      </w:r>
    </w:p>
    <w:p w14:paraId="72225916">
      <w:pPr>
        <w:pStyle w:val="19"/>
        <w:spacing w:before="81" w:after="163" w:line="240" w:lineRule="auto"/>
        <w:ind w:left="120" w:leftChars="50" w:right="120" w:rightChars="50"/>
      </w:pPr>
      <w:r>
        <w:rPr>
          <w:rFonts w:hint="eastAsia"/>
        </w:rPr>
        <w:t xml:space="preserve">（一）课程目标 </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4DDE9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593E802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tcMar>
              <w:top w:w="57" w:type="dxa"/>
              <w:left w:w="85" w:type="dxa"/>
              <w:bottom w:w="57" w:type="dxa"/>
              <w:right w:w="85" w:type="dxa"/>
            </w:tcMar>
            <w:vAlign w:val="center"/>
          </w:tcPr>
          <w:p w14:paraId="386AE53B">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tcMar>
              <w:top w:w="57" w:type="dxa"/>
              <w:left w:w="85" w:type="dxa"/>
              <w:bottom w:w="57" w:type="dxa"/>
              <w:right w:w="85" w:type="dxa"/>
            </w:tcMar>
            <w:vAlign w:val="center"/>
          </w:tcPr>
          <w:p w14:paraId="06659E13">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AD80C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4F657FB0">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知识目标</w:t>
            </w:r>
          </w:p>
        </w:tc>
        <w:tc>
          <w:tcPr>
            <w:tcW w:w="764" w:type="dxa"/>
            <w:shd w:val="clear" w:color="auto" w:fill="auto"/>
            <w:tcMar>
              <w:top w:w="57" w:type="dxa"/>
              <w:left w:w="85" w:type="dxa"/>
              <w:bottom w:w="57" w:type="dxa"/>
              <w:right w:w="85" w:type="dxa"/>
            </w:tcMar>
            <w:vAlign w:val="center"/>
          </w:tcPr>
          <w:p w14:paraId="75433741">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1</w:t>
            </w:r>
          </w:p>
        </w:tc>
        <w:tc>
          <w:tcPr>
            <w:tcW w:w="6306" w:type="dxa"/>
            <w:tcMar>
              <w:top w:w="57" w:type="dxa"/>
              <w:left w:w="85" w:type="dxa"/>
              <w:bottom w:w="57" w:type="dxa"/>
              <w:right w:w="85" w:type="dxa"/>
            </w:tcMar>
            <w:vAlign w:val="center"/>
          </w:tcPr>
          <w:p w14:paraId="17FF676E">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了解中西文化差异和跨文化的理论知识；</w:t>
            </w:r>
          </w:p>
        </w:tc>
      </w:tr>
      <w:tr w14:paraId="16BBE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79CEFE8F">
            <w:pPr>
              <w:pStyle w:val="16"/>
              <w:rPr>
                <w:rFonts w:asciiTheme="minorEastAsia" w:hAnsiTheme="minorEastAsia" w:eastAsiaTheme="minorEastAsia" w:cstheme="minorEastAsia"/>
                <w:bCs/>
              </w:rPr>
            </w:pPr>
          </w:p>
        </w:tc>
        <w:tc>
          <w:tcPr>
            <w:tcW w:w="764" w:type="dxa"/>
            <w:shd w:val="clear" w:color="auto" w:fill="auto"/>
            <w:tcMar>
              <w:top w:w="57" w:type="dxa"/>
              <w:left w:w="85" w:type="dxa"/>
              <w:bottom w:w="57" w:type="dxa"/>
              <w:right w:w="85" w:type="dxa"/>
            </w:tcMar>
            <w:vAlign w:val="center"/>
          </w:tcPr>
          <w:p w14:paraId="12EC5A80">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2</w:t>
            </w:r>
          </w:p>
        </w:tc>
        <w:tc>
          <w:tcPr>
            <w:tcW w:w="6306" w:type="dxa"/>
            <w:tcMar>
              <w:top w:w="57" w:type="dxa"/>
              <w:left w:w="85" w:type="dxa"/>
              <w:bottom w:w="57" w:type="dxa"/>
              <w:right w:w="85" w:type="dxa"/>
            </w:tcMar>
            <w:vAlign w:val="center"/>
          </w:tcPr>
          <w:p w14:paraId="75A4EC08">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能够了解跨文化交际的背景知识，有国际竞争与合作意识。</w:t>
            </w:r>
          </w:p>
        </w:tc>
      </w:tr>
      <w:tr w14:paraId="6754D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3364DB16">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技能目标</w:t>
            </w:r>
          </w:p>
        </w:tc>
        <w:tc>
          <w:tcPr>
            <w:tcW w:w="764" w:type="dxa"/>
            <w:shd w:val="clear" w:color="auto" w:fill="auto"/>
            <w:tcMar>
              <w:top w:w="57" w:type="dxa"/>
              <w:left w:w="85" w:type="dxa"/>
              <w:bottom w:w="57" w:type="dxa"/>
              <w:right w:w="85" w:type="dxa"/>
            </w:tcMar>
            <w:vAlign w:val="center"/>
          </w:tcPr>
          <w:p w14:paraId="0398E481">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3</w:t>
            </w:r>
          </w:p>
        </w:tc>
        <w:tc>
          <w:tcPr>
            <w:tcW w:w="6306" w:type="dxa"/>
            <w:tcMar>
              <w:top w:w="57" w:type="dxa"/>
              <w:left w:w="85" w:type="dxa"/>
              <w:bottom w:w="57" w:type="dxa"/>
              <w:right w:w="85" w:type="dxa"/>
            </w:tcMar>
            <w:vAlign w:val="center"/>
          </w:tcPr>
          <w:p w14:paraId="6CE5FD1C">
            <w:pPr>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具备较强的文化沟通能力。</w:t>
            </w:r>
          </w:p>
        </w:tc>
      </w:tr>
      <w:tr w14:paraId="13D096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156F761C">
            <w:pPr>
              <w:pStyle w:val="16"/>
              <w:rPr>
                <w:rFonts w:asciiTheme="minorEastAsia" w:hAnsiTheme="minorEastAsia" w:eastAsiaTheme="minorEastAsia" w:cstheme="minorEastAsia"/>
              </w:rPr>
            </w:pPr>
          </w:p>
        </w:tc>
        <w:tc>
          <w:tcPr>
            <w:tcW w:w="764" w:type="dxa"/>
            <w:shd w:val="clear" w:color="auto" w:fill="auto"/>
            <w:tcMar>
              <w:top w:w="57" w:type="dxa"/>
              <w:left w:w="85" w:type="dxa"/>
              <w:bottom w:w="57" w:type="dxa"/>
              <w:right w:w="85" w:type="dxa"/>
            </w:tcMar>
            <w:vAlign w:val="center"/>
          </w:tcPr>
          <w:p w14:paraId="037797A4">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4</w:t>
            </w:r>
          </w:p>
        </w:tc>
        <w:tc>
          <w:tcPr>
            <w:tcW w:w="6306" w:type="dxa"/>
            <w:tcMar>
              <w:top w:w="57" w:type="dxa"/>
              <w:left w:w="85" w:type="dxa"/>
              <w:bottom w:w="57" w:type="dxa"/>
              <w:right w:w="85" w:type="dxa"/>
            </w:tcMar>
            <w:vAlign w:val="center"/>
          </w:tcPr>
          <w:p w14:paraId="54982668">
            <w:pPr>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能够运用所学的理论知识和相关国际惯例结合实务中的可能发生的相关纠纷，判断情况并能够独立解决一些基本的问题。</w:t>
            </w:r>
          </w:p>
        </w:tc>
      </w:tr>
      <w:tr w14:paraId="0D8A76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4895D2DC">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素养目标</w:t>
            </w:r>
          </w:p>
          <w:p w14:paraId="69941A6E">
            <w:pPr>
              <w:snapToGrid w:val="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color w:val="000000"/>
                <w:sz w:val="21"/>
                <w:szCs w:val="21"/>
              </w:rPr>
              <w:t>(含课程思政目标)</w:t>
            </w:r>
          </w:p>
        </w:tc>
        <w:tc>
          <w:tcPr>
            <w:tcW w:w="764" w:type="dxa"/>
            <w:shd w:val="clear" w:color="auto" w:fill="auto"/>
            <w:tcMar>
              <w:top w:w="57" w:type="dxa"/>
              <w:left w:w="85" w:type="dxa"/>
              <w:bottom w:w="57" w:type="dxa"/>
              <w:right w:w="85" w:type="dxa"/>
            </w:tcMar>
            <w:vAlign w:val="center"/>
          </w:tcPr>
          <w:p w14:paraId="515272DD">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5</w:t>
            </w:r>
          </w:p>
        </w:tc>
        <w:tc>
          <w:tcPr>
            <w:tcW w:w="6306" w:type="dxa"/>
            <w:tcMar>
              <w:top w:w="57" w:type="dxa"/>
              <w:left w:w="85" w:type="dxa"/>
              <w:bottom w:w="57" w:type="dxa"/>
              <w:right w:w="85" w:type="dxa"/>
            </w:tcMar>
            <w:vAlign w:val="center"/>
          </w:tcPr>
          <w:p w14:paraId="174A044B">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能够在平等互利的基础上提高国际商务谈判能力，爱党爱国，坚决拥护党的领导，热爱祖国，维护民族利益和国家尊严。</w:t>
            </w:r>
          </w:p>
        </w:tc>
      </w:tr>
      <w:tr w14:paraId="008788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2EE079D6">
            <w:pPr>
              <w:pStyle w:val="16"/>
              <w:rPr>
                <w:rFonts w:asciiTheme="minorEastAsia" w:hAnsiTheme="minorEastAsia" w:eastAsiaTheme="minorEastAsia" w:cstheme="minorEastAsia"/>
              </w:rPr>
            </w:pPr>
          </w:p>
        </w:tc>
        <w:tc>
          <w:tcPr>
            <w:tcW w:w="764" w:type="dxa"/>
            <w:shd w:val="clear" w:color="auto" w:fill="auto"/>
            <w:tcMar>
              <w:top w:w="57" w:type="dxa"/>
              <w:left w:w="85" w:type="dxa"/>
              <w:bottom w:w="57" w:type="dxa"/>
              <w:right w:w="85" w:type="dxa"/>
            </w:tcMar>
            <w:vAlign w:val="center"/>
          </w:tcPr>
          <w:p w14:paraId="29F7ABF9">
            <w:pPr>
              <w:snapToGrid w:val="0"/>
              <w:jc w:val="center"/>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w:t>
            </w:r>
          </w:p>
        </w:tc>
        <w:tc>
          <w:tcPr>
            <w:tcW w:w="6306" w:type="dxa"/>
            <w:tcMar>
              <w:top w:w="57" w:type="dxa"/>
              <w:left w:w="85" w:type="dxa"/>
              <w:bottom w:w="57" w:type="dxa"/>
              <w:right w:w="85" w:type="dxa"/>
            </w:tcMar>
            <w:vAlign w:val="center"/>
          </w:tcPr>
          <w:p w14:paraId="0221DD8A">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rPr>
              <w:t>通过不同渠道搜集客户信息，运用一定谈判策略和谈判技巧，争取合作条件，达到双方满意的目的。培养抗击打能力，具有可持续发展的能力。</w:t>
            </w:r>
          </w:p>
        </w:tc>
      </w:tr>
    </w:tbl>
    <w:p w14:paraId="07ED6215">
      <w:pPr>
        <w:pStyle w:val="19"/>
        <w:spacing w:before="163" w:beforeLines="50" w:after="163"/>
      </w:pPr>
      <w:r>
        <w:rPr>
          <w:rFonts w:hint="eastAsia" w:asciiTheme="minorEastAsia" w:hAnsiTheme="minorEastAsia" w:eastAsiaTheme="minorEastAsia" w:cstheme="minorEastAsia"/>
          <w:sz w:val="21"/>
          <w:szCs w:val="21"/>
        </w:rPr>
        <w:t>（二）课程支撑的毕业要求</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5778ECC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476" w:type="dxa"/>
            <w:tcMar>
              <w:top w:w="57" w:type="dxa"/>
              <w:left w:w="85" w:type="dxa"/>
              <w:bottom w:w="57" w:type="dxa"/>
              <w:right w:w="85" w:type="dxa"/>
            </w:tcMar>
            <w:vAlign w:val="center"/>
          </w:tcPr>
          <w:p w14:paraId="4F4C77E8">
            <w:pPr>
              <w:pStyle w:val="16"/>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1DB5F13B">
            <w:pPr>
              <w:pStyle w:val="16"/>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bCs/>
              </w:rPr>
              <w:t>④诚信尽责，为人诚实，信守承诺，勤奋努力，精益求精，勇于担责。</w:t>
            </w:r>
          </w:p>
        </w:tc>
      </w:tr>
      <w:tr w14:paraId="63C73C1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476" w:type="dxa"/>
            <w:tcMar>
              <w:top w:w="57" w:type="dxa"/>
              <w:left w:w="85" w:type="dxa"/>
              <w:bottom w:w="57" w:type="dxa"/>
              <w:right w:w="85" w:type="dxa"/>
            </w:tcMar>
            <w:vAlign w:val="center"/>
          </w:tcPr>
          <w:p w14:paraId="63E228AC">
            <w:pPr>
              <w:widowControl/>
              <w:tabs>
                <w:tab w:val="left" w:pos="4200"/>
              </w:tabs>
              <w:spacing w:line="440" w:lineRule="exact"/>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LO2专业能力：具有人文科学素养，具备从事某项工作或专业的理论知识、实践能力。</w:t>
            </w:r>
          </w:p>
          <w:p w14:paraId="1D2FB929">
            <w:pPr>
              <w:widowControl/>
              <w:tabs>
                <w:tab w:val="left" w:pos="4200"/>
              </w:tabs>
              <w:spacing w:line="440" w:lineRule="exact"/>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①具有专业所需的人文科学素养。</w:t>
            </w:r>
          </w:p>
          <w:p w14:paraId="0C71B2AD">
            <w:pPr>
              <w:widowControl/>
              <w:tabs>
                <w:tab w:val="left" w:pos="4200"/>
              </w:tabs>
              <w:spacing w:line="440" w:lineRule="exact"/>
              <w:jc w:val="left"/>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sz w:val="21"/>
                <w:szCs w:val="21"/>
              </w:rPr>
              <w:t>⑤掌握商务实践知识，具有较强的外贸实务操作能力（国际商务方向）；熟悉教育教学法规,掌握中、小学英语教育基础知识和教学理论，具备开展英语教学的基本能力（英语教育方向）。</w:t>
            </w:r>
          </w:p>
        </w:tc>
      </w:tr>
      <w:tr w14:paraId="41C579C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476" w:type="dxa"/>
            <w:tcMar>
              <w:top w:w="57" w:type="dxa"/>
              <w:left w:w="85" w:type="dxa"/>
              <w:bottom w:w="57" w:type="dxa"/>
              <w:right w:w="85" w:type="dxa"/>
            </w:tcMar>
            <w:vAlign w:val="center"/>
          </w:tcPr>
          <w:p w14:paraId="33007FBE">
            <w:pPr>
              <w:widowControl/>
              <w:tabs>
                <w:tab w:val="left" w:pos="4200"/>
              </w:tabs>
              <w:spacing w:line="440" w:lineRule="exact"/>
              <w:jc w:val="lef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LO6协同创新：同群体保持良好的合作关系，做集体中的积极成员，善于自我管理和团队管理；善于从多个维度思考问题，利用自己的知识与实践来提出新设想。</w:t>
            </w:r>
          </w:p>
          <w:p w14:paraId="618B552B">
            <w:pPr>
              <w:pStyle w:val="16"/>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bCs/>
              </w:rPr>
              <w:t>②有质疑精神，能有逻辑的分析与批判。</w:t>
            </w:r>
          </w:p>
        </w:tc>
      </w:tr>
    </w:tbl>
    <w:p w14:paraId="287423FE">
      <w:pPr>
        <w:pStyle w:val="19"/>
        <w:spacing w:before="163" w:beforeLines="50" w:after="163"/>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（三）毕业要求与课程目标的关系 </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69D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5AC12F9E">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毕业要求</w:t>
            </w:r>
          </w:p>
        </w:tc>
        <w:tc>
          <w:tcPr>
            <w:tcW w:w="794" w:type="dxa"/>
            <w:tcBorders>
              <w:top w:val="single" w:color="auto" w:sz="12" w:space="0"/>
              <w:left w:val="single" w:color="auto" w:sz="4" w:space="0"/>
            </w:tcBorders>
            <w:tcMar>
              <w:top w:w="57" w:type="dxa"/>
              <w:left w:w="85" w:type="dxa"/>
              <w:bottom w:w="57" w:type="dxa"/>
              <w:right w:w="85" w:type="dxa"/>
            </w:tcMar>
            <w:vAlign w:val="center"/>
          </w:tcPr>
          <w:p w14:paraId="1C5BAFD5">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指标点</w:t>
            </w:r>
          </w:p>
        </w:tc>
        <w:tc>
          <w:tcPr>
            <w:tcW w:w="79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0CC28635">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支撑度</w:t>
            </w:r>
          </w:p>
        </w:tc>
        <w:tc>
          <w:tcPr>
            <w:tcW w:w="4763" w:type="dxa"/>
            <w:tcBorders>
              <w:top w:val="single" w:color="auto" w:sz="12" w:space="0"/>
            </w:tcBorders>
            <w:tcMar>
              <w:top w:w="57" w:type="dxa"/>
              <w:left w:w="85" w:type="dxa"/>
              <w:bottom w:w="57" w:type="dxa"/>
              <w:right w:w="85" w:type="dxa"/>
            </w:tcMar>
            <w:vAlign w:val="center"/>
          </w:tcPr>
          <w:p w14:paraId="2E55BB51">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课程目标</w:t>
            </w:r>
          </w:p>
        </w:tc>
        <w:tc>
          <w:tcPr>
            <w:tcW w:w="1348" w:type="dxa"/>
            <w:tcBorders>
              <w:top w:val="single" w:color="auto" w:sz="12" w:space="0"/>
              <w:right w:val="single" w:color="auto" w:sz="12" w:space="0"/>
            </w:tcBorders>
            <w:tcMar>
              <w:top w:w="57" w:type="dxa"/>
              <w:left w:w="85" w:type="dxa"/>
              <w:bottom w:w="57" w:type="dxa"/>
              <w:right w:w="85" w:type="dxa"/>
            </w:tcMar>
            <w:vAlign w:val="center"/>
          </w:tcPr>
          <w:p w14:paraId="4F79B281">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对指标点的贡献度</w:t>
            </w:r>
          </w:p>
        </w:tc>
      </w:tr>
      <w:tr w14:paraId="4D7E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296F7AF6">
            <w:pPr>
              <w:pStyle w:val="16"/>
              <w:rPr>
                <w:rFonts w:asciiTheme="minorEastAsia" w:hAnsiTheme="minorEastAsia" w:eastAsiaTheme="minorEastAsia" w:cstheme="minorEastAsia"/>
              </w:rPr>
            </w:pPr>
            <w:r>
              <w:rPr>
                <w:rFonts w:hint="eastAsia" w:asciiTheme="minorEastAsia" w:hAnsiTheme="minorEastAsia" w:eastAsiaTheme="minorEastAsia" w:cstheme="minorEastAsia"/>
                <w:b/>
                <w:bCs/>
              </w:rPr>
              <w:t>LO1</w:t>
            </w:r>
          </w:p>
        </w:tc>
        <w:tc>
          <w:tcPr>
            <w:tcW w:w="794" w:type="dxa"/>
            <w:tcBorders>
              <w:left w:val="single" w:color="auto" w:sz="4" w:space="0"/>
            </w:tcBorders>
            <w:tcMar>
              <w:top w:w="57" w:type="dxa"/>
              <w:left w:w="85" w:type="dxa"/>
              <w:bottom w:w="57" w:type="dxa"/>
              <w:right w:w="85" w:type="dxa"/>
            </w:tcMar>
            <w:vAlign w:val="center"/>
          </w:tcPr>
          <w:p w14:paraId="37A07E53">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④</w:t>
            </w:r>
          </w:p>
        </w:tc>
        <w:tc>
          <w:tcPr>
            <w:tcW w:w="794" w:type="dxa"/>
            <w:tcBorders>
              <w:right w:val="double" w:color="auto" w:sz="4" w:space="0"/>
            </w:tcBorders>
            <w:shd w:val="clear" w:color="auto" w:fill="auto"/>
            <w:tcMar>
              <w:top w:w="57" w:type="dxa"/>
              <w:left w:w="85" w:type="dxa"/>
              <w:bottom w:w="57" w:type="dxa"/>
              <w:right w:w="85" w:type="dxa"/>
            </w:tcMar>
            <w:vAlign w:val="center"/>
          </w:tcPr>
          <w:p w14:paraId="29E2DAB3">
            <w:pPr>
              <w:pStyle w:val="16"/>
              <w:rPr>
                <w:rFonts w:cs="Times New Roman" w:eastAsiaTheme="minorEastAsia"/>
              </w:rPr>
            </w:pPr>
            <w:r>
              <w:rPr>
                <w:rFonts w:cs="Times New Roman" w:eastAsiaTheme="minorEastAsia"/>
              </w:rPr>
              <w:t>M</w:t>
            </w:r>
          </w:p>
        </w:tc>
        <w:tc>
          <w:tcPr>
            <w:tcW w:w="4763" w:type="dxa"/>
            <w:tcMar>
              <w:top w:w="57" w:type="dxa"/>
              <w:left w:w="85" w:type="dxa"/>
              <w:bottom w:w="57" w:type="dxa"/>
              <w:right w:w="85" w:type="dxa"/>
            </w:tcMar>
            <w:vAlign w:val="center"/>
          </w:tcPr>
          <w:p w14:paraId="75DB15DE">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诚信尽责，为人诚实，信守承诺，勤奋努力，精益求精，勇于担责。</w:t>
            </w:r>
          </w:p>
        </w:tc>
        <w:tc>
          <w:tcPr>
            <w:tcW w:w="1348" w:type="dxa"/>
            <w:tcBorders>
              <w:right w:val="single" w:color="auto" w:sz="12" w:space="0"/>
            </w:tcBorders>
            <w:tcMar>
              <w:top w:w="57" w:type="dxa"/>
              <w:left w:w="85" w:type="dxa"/>
              <w:bottom w:w="57" w:type="dxa"/>
              <w:right w:w="85" w:type="dxa"/>
            </w:tcMar>
            <w:vAlign w:val="center"/>
          </w:tcPr>
          <w:p w14:paraId="609C5AD7">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rPr>
              <w:t>100%</w:t>
            </w:r>
          </w:p>
        </w:tc>
      </w:tr>
      <w:tr w14:paraId="0E13A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50B2D5A2">
            <w:pPr>
              <w:pStyle w:val="16"/>
              <w:rPr>
                <w:rFonts w:asciiTheme="minorEastAsia" w:hAnsiTheme="minorEastAsia" w:eastAsiaTheme="minorEastAsia" w:cstheme="minorEastAsia"/>
              </w:rPr>
            </w:pPr>
            <w:r>
              <w:rPr>
                <w:rFonts w:hint="eastAsia" w:asciiTheme="minorEastAsia" w:hAnsiTheme="minorEastAsia" w:eastAsiaTheme="minorEastAsia" w:cstheme="minorEastAsia"/>
                <w:b/>
                <w:bCs/>
              </w:rPr>
              <w:t>LO2</w:t>
            </w:r>
          </w:p>
        </w:tc>
        <w:tc>
          <w:tcPr>
            <w:tcW w:w="794" w:type="dxa"/>
            <w:vMerge w:val="restart"/>
            <w:tcBorders>
              <w:left w:val="single" w:color="auto" w:sz="4" w:space="0"/>
            </w:tcBorders>
            <w:tcMar>
              <w:top w:w="57" w:type="dxa"/>
              <w:left w:w="85" w:type="dxa"/>
              <w:bottom w:w="57" w:type="dxa"/>
              <w:right w:w="85" w:type="dxa"/>
            </w:tcMar>
            <w:vAlign w:val="center"/>
          </w:tcPr>
          <w:p w14:paraId="55284EF4">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①</w:t>
            </w:r>
          </w:p>
          <w:p w14:paraId="521A2A24">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⑤</w:t>
            </w:r>
          </w:p>
        </w:tc>
        <w:tc>
          <w:tcPr>
            <w:tcW w:w="794" w:type="dxa"/>
            <w:vMerge w:val="restart"/>
            <w:tcBorders>
              <w:right w:val="double" w:color="auto" w:sz="4" w:space="0"/>
            </w:tcBorders>
            <w:shd w:val="clear" w:color="auto" w:fill="auto"/>
            <w:tcMar>
              <w:top w:w="57" w:type="dxa"/>
              <w:left w:w="85" w:type="dxa"/>
              <w:bottom w:w="57" w:type="dxa"/>
              <w:right w:w="85" w:type="dxa"/>
            </w:tcMar>
            <w:vAlign w:val="center"/>
          </w:tcPr>
          <w:p w14:paraId="23349D04">
            <w:pPr>
              <w:pStyle w:val="16"/>
              <w:rPr>
                <w:rFonts w:cs="Times New Roman" w:eastAsiaTheme="minorEastAsia"/>
              </w:rPr>
            </w:pPr>
            <w:r>
              <w:rPr>
                <w:rFonts w:cs="Times New Roman" w:eastAsiaTheme="minorEastAsia"/>
              </w:rPr>
              <w:t>M</w:t>
            </w:r>
          </w:p>
          <w:p w14:paraId="48FB1D3F">
            <w:pPr>
              <w:pStyle w:val="16"/>
              <w:rPr>
                <w:rFonts w:cs="Times New Roman" w:eastAsiaTheme="minorEastAsia"/>
              </w:rPr>
            </w:pPr>
            <w:r>
              <w:rPr>
                <w:rFonts w:cs="Times New Roman" w:eastAsiaTheme="minorEastAsia"/>
              </w:rPr>
              <w:t>H</w:t>
            </w:r>
          </w:p>
        </w:tc>
        <w:tc>
          <w:tcPr>
            <w:tcW w:w="4763" w:type="dxa"/>
            <w:tcMar>
              <w:top w:w="57" w:type="dxa"/>
              <w:left w:w="85" w:type="dxa"/>
              <w:bottom w:w="57" w:type="dxa"/>
              <w:right w:w="85" w:type="dxa"/>
            </w:tcMar>
            <w:vAlign w:val="center"/>
          </w:tcPr>
          <w:p w14:paraId="5C717A9B">
            <w:pPr>
              <w:tabs>
                <w:tab w:val="left" w:pos="4200"/>
              </w:tabs>
              <w:spacing w:line="440" w:lineRule="exact"/>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具有专业所需的人文科学素养。</w:t>
            </w:r>
          </w:p>
        </w:tc>
        <w:tc>
          <w:tcPr>
            <w:tcW w:w="1348" w:type="dxa"/>
            <w:tcBorders>
              <w:right w:val="single" w:color="auto" w:sz="12" w:space="0"/>
            </w:tcBorders>
            <w:tcMar>
              <w:top w:w="57" w:type="dxa"/>
              <w:left w:w="85" w:type="dxa"/>
              <w:bottom w:w="57" w:type="dxa"/>
              <w:right w:w="85" w:type="dxa"/>
            </w:tcMar>
            <w:vAlign w:val="center"/>
          </w:tcPr>
          <w:p w14:paraId="0CF39C0D">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0586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5850DCFB">
            <w:pPr>
              <w:pStyle w:val="16"/>
              <w:rPr>
                <w:rFonts w:asciiTheme="minorEastAsia" w:hAnsiTheme="minorEastAsia" w:eastAsiaTheme="minorEastAsia" w:cstheme="minorEastAsia"/>
              </w:rPr>
            </w:pPr>
          </w:p>
        </w:tc>
        <w:tc>
          <w:tcPr>
            <w:tcW w:w="794" w:type="dxa"/>
            <w:vMerge w:val="continue"/>
            <w:tcBorders>
              <w:left w:val="single" w:color="auto" w:sz="4" w:space="0"/>
            </w:tcBorders>
            <w:tcMar>
              <w:top w:w="57" w:type="dxa"/>
              <w:left w:w="85" w:type="dxa"/>
              <w:bottom w:w="57" w:type="dxa"/>
              <w:right w:w="85" w:type="dxa"/>
            </w:tcMar>
            <w:vAlign w:val="center"/>
          </w:tcPr>
          <w:p w14:paraId="0E1C9B21">
            <w:pPr>
              <w:pStyle w:val="16"/>
              <w:rPr>
                <w:rFonts w:asciiTheme="minorEastAsia" w:hAnsiTheme="minorEastAsia" w:eastAsiaTheme="minorEastAsia" w:cstheme="minorEastAsia"/>
                <w:bCs/>
              </w:rPr>
            </w:pPr>
          </w:p>
        </w:tc>
        <w:tc>
          <w:tcPr>
            <w:tcW w:w="794" w:type="dxa"/>
            <w:vMerge w:val="continue"/>
            <w:tcBorders>
              <w:right w:val="double" w:color="auto" w:sz="4" w:space="0"/>
            </w:tcBorders>
            <w:shd w:val="clear" w:color="auto" w:fill="auto"/>
            <w:tcMar>
              <w:top w:w="57" w:type="dxa"/>
              <w:left w:w="85" w:type="dxa"/>
              <w:bottom w:w="57" w:type="dxa"/>
              <w:right w:w="85" w:type="dxa"/>
            </w:tcMar>
            <w:vAlign w:val="center"/>
          </w:tcPr>
          <w:p w14:paraId="5151D5BA">
            <w:pPr>
              <w:pStyle w:val="16"/>
              <w:rPr>
                <w:rFonts w:cs="Times New Roman" w:eastAsiaTheme="minorEastAsia"/>
              </w:rPr>
            </w:pPr>
          </w:p>
        </w:tc>
        <w:tc>
          <w:tcPr>
            <w:tcW w:w="4763" w:type="dxa"/>
            <w:tcMar>
              <w:top w:w="57" w:type="dxa"/>
              <w:left w:w="85" w:type="dxa"/>
              <w:bottom w:w="57" w:type="dxa"/>
              <w:right w:w="85" w:type="dxa"/>
            </w:tcMar>
            <w:vAlign w:val="center"/>
          </w:tcPr>
          <w:p w14:paraId="6A2FDC1C">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掌握商务实践知识，具有较强的外贸实务操作能力（国际商务方向）</w:t>
            </w:r>
          </w:p>
        </w:tc>
        <w:tc>
          <w:tcPr>
            <w:tcW w:w="1348" w:type="dxa"/>
            <w:tcBorders>
              <w:right w:val="single" w:color="auto" w:sz="12" w:space="0"/>
            </w:tcBorders>
            <w:tcMar>
              <w:top w:w="57" w:type="dxa"/>
              <w:left w:w="85" w:type="dxa"/>
              <w:bottom w:w="57" w:type="dxa"/>
              <w:right w:w="85" w:type="dxa"/>
            </w:tcMar>
            <w:vAlign w:val="center"/>
          </w:tcPr>
          <w:p w14:paraId="23E79143">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50%</w:t>
            </w:r>
          </w:p>
        </w:tc>
      </w:tr>
      <w:tr w14:paraId="1B99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0A14A5A0">
            <w:pPr>
              <w:pStyle w:val="16"/>
              <w:rPr>
                <w:rFonts w:asciiTheme="minorEastAsia" w:hAnsiTheme="minorEastAsia" w:eastAsiaTheme="minorEastAsia" w:cstheme="minorEastAsia"/>
              </w:rPr>
            </w:pPr>
            <w:r>
              <w:rPr>
                <w:rFonts w:hint="eastAsia" w:asciiTheme="minorEastAsia" w:hAnsiTheme="minorEastAsia" w:eastAsiaTheme="minorEastAsia" w:cstheme="minorEastAsia"/>
                <w:b/>
                <w:bCs/>
              </w:rPr>
              <w:t>LO6</w:t>
            </w:r>
          </w:p>
        </w:tc>
        <w:tc>
          <w:tcPr>
            <w:tcW w:w="794" w:type="dxa"/>
            <w:tcBorders>
              <w:left w:val="single" w:color="auto" w:sz="4" w:space="0"/>
            </w:tcBorders>
            <w:tcMar>
              <w:top w:w="57" w:type="dxa"/>
              <w:left w:w="85" w:type="dxa"/>
              <w:bottom w:w="57" w:type="dxa"/>
              <w:right w:w="85" w:type="dxa"/>
            </w:tcMar>
            <w:vAlign w:val="center"/>
          </w:tcPr>
          <w:p w14:paraId="7723FFF4">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②</w:t>
            </w:r>
          </w:p>
        </w:tc>
        <w:tc>
          <w:tcPr>
            <w:tcW w:w="794" w:type="dxa"/>
            <w:tcBorders>
              <w:right w:val="double" w:color="auto" w:sz="4" w:space="0"/>
            </w:tcBorders>
            <w:shd w:val="clear" w:color="auto" w:fill="auto"/>
            <w:tcMar>
              <w:top w:w="57" w:type="dxa"/>
              <w:left w:w="85" w:type="dxa"/>
              <w:bottom w:w="57" w:type="dxa"/>
              <w:right w:w="85" w:type="dxa"/>
            </w:tcMar>
            <w:vAlign w:val="center"/>
          </w:tcPr>
          <w:p w14:paraId="6F87A7C3">
            <w:pPr>
              <w:pStyle w:val="16"/>
              <w:rPr>
                <w:rFonts w:cs="Times New Roman" w:eastAsiaTheme="minorEastAsia"/>
              </w:rPr>
            </w:pPr>
            <w:r>
              <w:rPr>
                <w:rFonts w:cs="Times New Roman" w:eastAsiaTheme="minorEastAsia"/>
              </w:rPr>
              <w:t>M</w:t>
            </w:r>
          </w:p>
        </w:tc>
        <w:tc>
          <w:tcPr>
            <w:tcW w:w="4763" w:type="dxa"/>
            <w:tcMar>
              <w:top w:w="57" w:type="dxa"/>
              <w:left w:w="85" w:type="dxa"/>
              <w:bottom w:w="57" w:type="dxa"/>
              <w:right w:w="85" w:type="dxa"/>
            </w:tcMar>
            <w:vAlign w:val="center"/>
          </w:tcPr>
          <w:p w14:paraId="78A95FE8">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有质疑精神，能有逻辑的分析与批判</w:t>
            </w:r>
          </w:p>
        </w:tc>
        <w:tc>
          <w:tcPr>
            <w:tcW w:w="1348" w:type="dxa"/>
            <w:tcBorders>
              <w:right w:val="single" w:color="auto" w:sz="12" w:space="0"/>
            </w:tcBorders>
            <w:tcMar>
              <w:top w:w="57" w:type="dxa"/>
              <w:left w:w="85" w:type="dxa"/>
              <w:bottom w:w="57" w:type="dxa"/>
              <w:right w:w="85" w:type="dxa"/>
            </w:tcMar>
            <w:vAlign w:val="center"/>
          </w:tcPr>
          <w:p w14:paraId="0C857982">
            <w:pPr>
              <w:pStyle w:val="16"/>
              <w:rPr>
                <w:rFonts w:asciiTheme="minorEastAsia" w:hAnsiTheme="minorEastAsia" w:eastAsiaTheme="minorEastAsia" w:cstheme="minorEastAsia"/>
                <w:bCs/>
              </w:rPr>
            </w:pPr>
            <w:r>
              <w:rPr>
                <w:rFonts w:hint="eastAsia" w:asciiTheme="minorEastAsia" w:hAnsiTheme="minorEastAsia" w:eastAsiaTheme="minorEastAsia" w:cstheme="minorEastAsia"/>
                <w:bCs/>
              </w:rPr>
              <w:t>100%</w:t>
            </w:r>
          </w:p>
        </w:tc>
      </w:tr>
    </w:tbl>
    <w:p w14:paraId="56CE0C35">
      <w:pPr>
        <w:pStyle w:val="18"/>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7DCE40E">
      <w:pPr>
        <w:pStyle w:val="19"/>
        <w:spacing w:before="81" w:after="163"/>
      </w:pPr>
      <w:r>
        <w:rPr>
          <w:rFonts w:hint="eastAsia"/>
        </w:rPr>
        <w:t>（一）各教学单元预期学习成果与教学内容</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3"/>
        <w:gridCol w:w="2192"/>
        <w:gridCol w:w="3577"/>
        <w:gridCol w:w="1914"/>
      </w:tblGrid>
      <w:tr w14:paraId="26F4A08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70A1CE7">
            <w:pPr>
              <w:widowControl w:val="0"/>
              <w:jc w:val="left"/>
              <w:rPr>
                <w:rFonts w:asciiTheme="minorEastAsia" w:hAnsiTheme="minorEastAsia"/>
                <w:b/>
                <w:bCs/>
                <w:color w:val="000000" w:themeColor="text1"/>
                <w:szCs w:val="21"/>
                <w14:textFill>
                  <w14:solidFill>
                    <w14:schemeClr w14:val="tx1"/>
                  </w14:solidFill>
                </w14:textFill>
              </w:rPr>
            </w:pPr>
            <w:bookmarkStart w:id="0" w:name="OLE_LINK6"/>
            <w:bookmarkStart w:id="1" w:name="OLE_LINK5"/>
            <w:r>
              <w:rPr>
                <w:rFonts w:hint="eastAsia" w:ascii="黑体" w:hAnsi="黑体" w:eastAsia="黑体" w:cs="黑体"/>
                <w:b/>
                <w:bCs/>
                <w:color w:val="000000" w:themeColor="text1"/>
                <w:sz w:val="21"/>
                <w:szCs w:val="21"/>
                <w14:textFill>
                  <w14:solidFill>
                    <w14:schemeClr w14:val="tx1"/>
                  </w14:solidFill>
                </w14:textFill>
              </w:rPr>
              <w:t>单元</w:t>
            </w:r>
          </w:p>
        </w:tc>
        <w:tc>
          <w:tcPr>
            <w:tcW w:w="2200" w:type="dxa"/>
            <w:tcMar>
              <w:top w:w="57" w:type="dxa"/>
              <w:left w:w="85" w:type="dxa"/>
              <w:bottom w:w="57" w:type="dxa"/>
              <w:right w:w="85" w:type="dxa"/>
            </w:tcMar>
            <w:vAlign w:val="center"/>
          </w:tcPr>
          <w:p w14:paraId="38D2F037">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预期学习成果</w:t>
            </w:r>
          </w:p>
        </w:tc>
        <w:tc>
          <w:tcPr>
            <w:tcW w:w="3600" w:type="dxa"/>
            <w:tcMar>
              <w:top w:w="57" w:type="dxa"/>
              <w:left w:w="85" w:type="dxa"/>
              <w:bottom w:w="57" w:type="dxa"/>
              <w:right w:w="85" w:type="dxa"/>
            </w:tcMar>
            <w:vAlign w:val="center"/>
          </w:tcPr>
          <w:p w14:paraId="34A3E23E">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核心知识点以及能力要求</w:t>
            </w:r>
          </w:p>
        </w:tc>
        <w:tc>
          <w:tcPr>
            <w:tcW w:w="1926" w:type="dxa"/>
            <w:tcMar>
              <w:top w:w="57" w:type="dxa"/>
              <w:left w:w="85" w:type="dxa"/>
              <w:bottom w:w="57" w:type="dxa"/>
              <w:right w:w="85" w:type="dxa"/>
            </w:tcMar>
            <w:vAlign w:val="center"/>
          </w:tcPr>
          <w:p w14:paraId="799A6992">
            <w:pPr>
              <w:widowControl w:val="0"/>
              <w:jc w:val="left"/>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教学难点</w:t>
            </w:r>
          </w:p>
        </w:tc>
      </w:tr>
      <w:bookmarkEnd w:id="0"/>
      <w:bookmarkEnd w:id="1"/>
      <w:tr w14:paraId="21A1A0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65A3E13">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w:t>
            </w:r>
          </w:p>
        </w:tc>
        <w:tc>
          <w:tcPr>
            <w:tcW w:w="2200" w:type="dxa"/>
            <w:tcMar>
              <w:top w:w="57" w:type="dxa"/>
              <w:left w:w="85" w:type="dxa"/>
              <w:bottom w:w="57" w:type="dxa"/>
              <w:right w:w="85" w:type="dxa"/>
            </w:tcMar>
            <w:vAlign w:val="center"/>
          </w:tcPr>
          <w:p w14:paraId="0DEC0964">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 什么是沟通？</w:t>
            </w:r>
          </w:p>
          <w:p w14:paraId="1BB9053E">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 沟通的三大要素</w:t>
            </w:r>
          </w:p>
          <w:p w14:paraId="5BF7C706">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 沟通的重要性及不同文化背景的商务沟通案例 “中国合伙人”案例</w:t>
            </w:r>
          </w:p>
          <w:p w14:paraId="12FC0F30">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 大学生需要沟通吗？</w:t>
            </w:r>
            <w:r>
              <w:rPr>
                <w:rFonts w:hint="eastAsia" w:asciiTheme="minorEastAsia" w:hAnsiTheme="minorEastAsia" w:eastAsiaTheme="minorEastAsia" w:cstheme="minorEastAsia"/>
                <w:color w:val="000000"/>
                <w:sz w:val="21"/>
                <w:szCs w:val="21"/>
              </w:rPr>
              <w:tab/>
            </w:r>
          </w:p>
          <w:p w14:paraId="79023EB6">
            <w:pPr>
              <w:widowControl w:val="0"/>
              <w:tabs>
                <w:tab w:val="left" w:pos="5286"/>
              </w:tabs>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1.5 沟通技巧</w:t>
            </w:r>
          </w:p>
        </w:tc>
        <w:tc>
          <w:tcPr>
            <w:tcW w:w="3600" w:type="dxa"/>
            <w:tcMar>
              <w:top w:w="57" w:type="dxa"/>
              <w:left w:w="85" w:type="dxa"/>
              <w:bottom w:w="57" w:type="dxa"/>
              <w:right w:w="85" w:type="dxa"/>
            </w:tcMar>
            <w:vAlign w:val="center"/>
          </w:tcPr>
          <w:p w14:paraId="04E3435D">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67400809">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①知道沟通的含义，理解沟通的重要性</w:t>
            </w:r>
          </w:p>
          <w:p w14:paraId="0C65A732">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②理解沟通的三大要素</w:t>
            </w:r>
          </w:p>
          <w:p w14:paraId="2883AA98">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65C3EDD9">
            <w:pPr>
              <w:widowControl w:val="0"/>
              <w:tabs>
                <w:tab w:val="left" w:pos="5286"/>
              </w:tabs>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①能够理解沟通的含义和重要性</w:t>
            </w:r>
          </w:p>
          <w:p w14:paraId="4AD5FFBB">
            <w:pPr>
              <w:widowControl w:val="0"/>
              <w:tabs>
                <w:tab w:val="left" w:pos="5286"/>
              </w:tabs>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②能够初步掌握沟通的三大要素</w:t>
            </w:r>
          </w:p>
        </w:tc>
        <w:tc>
          <w:tcPr>
            <w:tcW w:w="1926" w:type="dxa"/>
            <w:tcMar>
              <w:top w:w="57" w:type="dxa"/>
              <w:left w:w="85" w:type="dxa"/>
              <w:bottom w:w="57" w:type="dxa"/>
              <w:right w:w="85" w:type="dxa"/>
            </w:tcMar>
            <w:vAlign w:val="center"/>
          </w:tcPr>
          <w:p w14:paraId="0E5E4BC8">
            <w:pPr>
              <w:widowControl w:val="0"/>
              <w:tabs>
                <w:tab w:val="left" w:pos="5286"/>
              </w:tabs>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大学生如何理解沟通的重要性</w:t>
            </w:r>
          </w:p>
        </w:tc>
      </w:tr>
      <w:tr w14:paraId="18B780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2211497C">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2</w:t>
            </w:r>
          </w:p>
        </w:tc>
        <w:tc>
          <w:tcPr>
            <w:tcW w:w="2200" w:type="dxa"/>
            <w:tcMar>
              <w:top w:w="57" w:type="dxa"/>
              <w:left w:w="85" w:type="dxa"/>
              <w:bottom w:w="57" w:type="dxa"/>
              <w:right w:w="85" w:type="dxa"/>
            </w:tcMar>
            <w:vAlign w:val="center"/>
          </w:tcPr>
          <w:p w14:paraId="4CFD1EA6">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2.1 商务沟通概述</w:t>
            </w:r>
          </w:p>
          <w:p w14:paraId="1BC433E3">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 商务沟通的分类</w:t>
            </w:r>
          </w:p>
          <w:p w14:paraId="398A1C1F">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 商务沟通的背景因素</w:t>
            </w:r>
          </w:p>
          <w:p w14:paraId="020A144F">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 商务沟通的基本策略</w:t>
            </w:r>
          </w:p>
          <w:p w14:paraId="7A255988">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2.5 日本软银投资阿里巴巴案件分析</w:t>
            </w:r>
          </w:p>
        </w:tc>
        <w:tc>
          <w:tcPr>
            <w:tcW w:w="3600" w:type="dxa"/>
            <w:tcMar>
              <w:top w:w="57" w:type="dxa"/>
              <w:left w:w="85" w:type="dxa"/>
              <w:bottom w:w="57" w:type="dxa"/>
              <w:right w:w="85" w:type="dxa"/>
            </w:tcMar>
            <w:vAlign w:val="center"/>
          </w:tcPr>
          <w:p w14:paraId="3A2DDD15">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4924A6B3">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①知道并了解商务沟通的基本概念，分类和主要因素</w:t>
            </w:r>
          </w:p>
          <w:p w14:paraId="23425EEA">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②理解商务沟通的基本要素和策略</w:t>
            </w:r>
          </w:p>
          <w:p w14:paraId="7CF94276">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061E9B4E">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①能够运用课上的理论知识分析商务沟通的重要性</w:t>
            </w:r>
          </w:p>
          <w:p w14:paraId="30037105">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②能够初步掌握商务沟通的基本策略。</w:t>
            </w:r>
          </w:p>
        </w:tc>
        <w:tc>
          <w:tcPr>
            <w:tcW w:w="1926" w:type="dxa"/>
            <w:tcMar>
              <w:top w:w="57" w:type="dxa"/>
              <w:left w:w="85" w:type="dxa"/>
              <w:bottom w:w="57" w:type="dxa"/>
              <w:right w:w="85" w:type="dxa"/>
            </w:tcMar>
            <w:vAlign w:val="center"/>
          </w:tcPr>
          <w:p w14:paraId="1F9BB8FB">
            <w:pPr>
              <w:widowControl w:val="0"/>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理解商务沟通在国际贸易中的重要性</w:t>
            </w:r>
          </w:p>
          <w:p w14:paraId="06574EAA">
            <w:pPr>
              <w:widowControl w:val="0"/>
              <w:jc w:val="left"/>
              <w:rPr>
                <w:rFonts w:asciiTheme="minorEastAsia" w:hAnsiTheme="minorEastAsia" w:eastAsiaTheme="minorEastAsia" w:cstheme="minorEastAsia"/>
                <w:b/>
                <w:bCs/>
                <w:color w:val="000000" w:themeColor="text1"/>
                <w:sz w:val="21"/>
                <w:szCs w:val="21"/>
                <w14:textFill>
                  <w14:solidFill>
                    <w14:schemeClr w14:val="tx1"/>
                  </w14:solidFill>
                </w14:textFill>
              </w:rPr>
            </w:pPr>
          </w:p>
        </w:tc>
      </w:tr>
      <w:tr w14:paraId="011D4A4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336FB8C">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3</w:t>
            </w:r>
          </w:p>
        </w:tc>
        <w:tc>
          <w:tcPr>
            <w:tcW w:w="2200" w:type="dxa"/>
            <w:tcMar>
              <w:top w:w="57" w:type="dxa"/>
              <w:left w:w="85" w:type="dxa"/>
              <w:bottom w:w="57" w:type="dxa"/>
              <w:right w:w="85" w:type="dxa"/>
            </w:tcMar>
            <w:vAlign w:val="center"/>
          </w:tcPr>
          <w:p w14:paraId="364430F8">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3.1 商务沟通的基本模型</w:t>
            </w:r>
          </w:p>
          <w:p w14:paraId="7D7B2EDA">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3.2 谈判中沟通哪些内容</w:t>
            </w:r>
          </w:p>
          <w:p w14:paraId="64B7435F">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3.3 谈判中人们如何进行沟通</w:t>
            </w:r>
          </w:p>
          <w:p w14:paraId="63C2918A">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3.4 谈判中如果提高沟通质量</w:t>
            </w:r>
          </w:p>
          <w:p w14:paraId="711E1590">
            <w:pPr>
              <w:widowControl w:val="0"/>
              <w:spacing w:line="288" w:lineRule="auto"/>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3.5 案例分析</w:t>
            </w:r>
          </w:p>
        </w:tc>
        <w:tc>
          <w:tcPr>
            <w:tcW w:w="3600" w:type="dxa"/>
            <w:tcMar>
              <w:top w:w="57" w:type="dxa"/>
              <w:left w:w="85" w:type="dxa"/>
              <w:bottom w:w="57" w:type="dxa"/>
              <w:right w:w="85" w:type="dxa"/>
            </w:tcMar>
            <w:vAlign w:val="center"/>
          </w:tcPr>
          <w:p w14:paraId="390E05C7">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知识要求：</w:t>
            </w:r>
          </w:p>
          <w:p w14:paraId="5B8FE6C8">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①知道商务沟通的主要类型，了解商务沟通的主要内容</w:t>
            </w:r>
          </w:p>
          <w:p w14:paraId="4838C49C">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②如何在商务沟通中进行有效的沟通</w:t>
            </w:r>
          </w:p>
          <w:p w14:paraId="35494FEE">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能力要求：</w:t>
            </w:r>
          </w:p>
          <w:p w14:paraId="40E2EFE4">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①能够运用课上的理论知识对案例进行分析</w:t>
            </w:r>
          </w:p>
          <w:p w14:paraId="0660A431">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②能够初步掌握商务沟通的要点。</w:t>
            </w:r>
          </w:p>
        </w:tc>
        <w:tc>
          <w:tcPr>
            <w:tcW w:w="1926" w:type="dxa"/>
            <w:tcMar>
              <w:top w:w="57" w:type="dxa"/>
              <w:left w:w="85" w:type="dxa"/>
              <w:bottom w:w="57" w:type="dxa"/>
              <w:right w:w="85" w:type="dxa"/>
            </w:tcMar>
            <w:vAlign w:val="center"/>
          </w:tcPr>
          <w:p w14:paraId="13B5E580">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如何提高在商务沟通中的质量</w:t>
            </w:r>
          </w:p>
        </w:tc>
      </w:tr>
      <w:tr w14:paraId="2FE3E20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24DF2FFE">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4</w:t>
            </w:r>
          </w:p>
        </w:tc>
        <w:tc>
          <w:tcPr>
            <w:tcW w:w="2200" w:type="dxa"/>
            <w:tcMar>
              <w:top w:w="57" w:type="dxa"/>
              <w:left w:w="85" w:type="dxa"/>
              <w:bottom w:w="57" w:type="dxa"/>
              <w:right w:w="85" w:type="dxa"/>
            </w:tcMar>
            <w:vAlign w:val="center"/>
          </w:tcPr>
          <w:p w14:paraId="45A1827E">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 不同文化背景的商务沟通</w:t>
            </w:r>
          </w:p>
          <w:p w14:paraId="0FFEEA54">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 不同国家的商务沟通风格</w:t>
            </w:r>
          </w:p>
          <w:p w14:paraId="2F1D7EFB">
            <w:pPr>
              <w:widowControl w:val="0"/>
              <w:spacing w:line="288" w:lineRule="auto"/>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sz w:val="21"/>
                <w:szCs w:val="21"/>
              </w:rPr>
              <w:t>4.3 不同文化理念的商务谈判案例分析</w:t>
            </w:r>
          </w:p>
        </w:tc>
        <w:tc>
          <w:tcPr>
            <w:tcW w:w="3600" w:type="dxa"/>
            <w:tcMar>
              <w:top w:w="57" w:type="dxa"/>
              <w:left w:w="85" w:type="dxa"/>
              <w:bottom w:w="57" w:type="dxa"/>
              <w:right w:w="85" w:type="dxa"/>
            </w:tcMar>
            <w:vAlign w:val="center"/>
          </w:tcPr>
          <w:p w14:paraId="0D2F8670">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650951B7">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①了解不同文化的沟通含义；</w:t>
            </w:r>
          </w:p>
          <w:p w14:paraId="6489599D">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②理解不同文化背景的商业沟通重要性</w:t>
            </w:r>
          </w:p>
          <w:p w14:paraId="1967BAF1">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24F5ED9A">
            <w:pPr>
              <w:widowControl w:val="0"/>
              <w:spacing w:line="288" w:lineRule="auto"/>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①能够运用课上的相关信息正确理解不同文化背景的沟通；</w:t>
            </w:r>
          </w:p>
          <w:p w14:paraId="2FCC32C6">
            <w:pPr>
              <w:widowControl w:val="0"/>
              <w:autoSpaceDE w:val="0"/>
              <w:autoSpaceDN w:val="0"/>
              <w:adjustRightInd w:val="0"/>
              <w:snapToGrid w:val="0"/>
              <w:spacing w:line="300"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②能够初步评价不同文化背景商务沟通的重要性。</w:t>
            </w:r>
          </w:p>
        </w:tc>
        <w:tc>
          <w:tcPr>
            <w:tcW w:w="1926" w:type="dxa"/>
            <w:tcMar>
              <w:top w:w="57" w:type="dxa"/>
              <w:left w:w="85" w:type="dxa"/>
              <w:bottom w:w="57" w:type="dxa"/>
              <w:right w:w="85" w:type="dxa"/>
            </w:tcMar>
            <w:vAlign w:val="center"/>
          </w:tcPr>
          <w:p w14:paraId="4A27E93F">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理解不同文化背景沟通的难度</w:t>
            </w:r>
          </w:p>
        </w:tc>
      </w:tr>
      <w:tr w14:paraId="2AD6F6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17A063D9">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5</w:t>
            </w:r>
          </w:p>
        </w:tc>
        <w:tc>
          <w:tcPr>
            <w:tcW w:w="2200" w:type="dxa"/>
            <w:tcMar>
              <w:top w:w="57" w:type="dxa"/>
              <w:left w:w="85" w:type="dxa"/>
              <w:bottom w:w="57" w:type="dxa"/>
              <w:right w:w="85" w:type="dxa"/>
            </w:tcMar>
            <w:vAlign w:val="center"/>
          </w:tcPr>
          <w:p w14:paraId="5F943E12">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5.1  中美之间的商务沟通</w:t>
            </w:r>
          </w:p>
          <w:p w14:paraId="3971066D">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5.2 中美之间有截然不同的两种叙事</w:t>
            </w:r>
          </w:p>
          <w:p w14:paraId="3FF849F6">
            <w:pPr>
              <w:widowControl w:val="0"/>
              <w:spacing w:line="288" w:lineRule="auto"/>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5.3 中美贸易的现状</w:t>
            </w:r>
          </w:p>
        </w:tc>
        <w:tc>
          <w:tcPr>
            <w:tcW w:w="3600" w:type="dxa"/>
            <w:tcMar>
              <w:top w:w="57" w:type="dxa"/>
              <w:left w:w="85" w:type="dxa"/>
              <w:bottom w:w="57" w:type="dxa"/>
              <w:right w:w="85" w:type="dxa"/>
            </w:tcMar>
            <w:vAlign w:val="center"/>
          </w:tcPr>
          <w:p w14:paraId="573D29E1">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知识要求：</w:t>
            </w:r>
          </w:p>
          <w:p w14:paraId="1D5E24C2">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①知道中美商务沟通存在的障碍；</w:t>
            </w:r>
          </w:p>
          <w:p w14:paraId="1A5BADE7">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②理解中美贸易的现状和困境</w:t>
            </w:r>
          </w:p>
          <w:p w14:paraId="589C5261">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能力要求：</w:t>
            </w:r>
          </w:p>
          <w:p w14:paraId="77ADA999">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①能够运用教学中的信息独立分析中美贸易的困境；</w:t>
            </w:r>
          </w:p>
          <w:p w14:paraId="055C7927">
            <w:pPr>
              <w:widowControl w:val="0"/>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②能够初步了解当前中美贸易的重点。</w:t>
            </w:r>
          </w:p>
        </w:tc>
        <w:tc>
          <w:tcPr>
            <w:tcW w:w="1926" w:type="dxa"/>
            <w:tcMar>
              <w:top w:w="57" w:type="dxa"/>
              <w:left w:w="85" w:type="dxa"/>
              <w:bottom w:w="57" w:type="dxa"/>
              <w:right w:w="85" w:type="dxa"/>
            </w:tcMar>
            <w:vAlign w:val="center"/>
          </w:tcPr>
          <w:p w14:paraId="41D911EB">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14:textFill>
                  <w14:solidFill>
                    <w14:schemeClr w14:val="tx1"/>
                  </w14:solidFill>
                </w14:textFill>
              </w:rPr>
              <w:t>理解中美贸易是全球最重要的贸易关系</w:t>
            </w:r>
          </w:p>
        </w:tc>
      </w:tr>
      <w:tr w14:paraId="591181B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C3CB9B0">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6</w:t>
            </w:r>
          </w:p>
        </w:tc>
        <w:tc>
          <w:tcPr>
            <w:tcW w:w="2200" w:type="dxa"/>
            <w:tcMar>
              <w:top w:w="57" w:type="dxa"/>
              <w:left w:w="85" w:type="dxa"/>
              <w:bottom w:w="57" w:type="dxa"/>
              <w:right w:w="85" w:type="dxa"/>
            </w:tcMar>
            <w:vAlign w:val="center"/>
          </w:tcPr>
          <w:p w14:paraId="034D495C">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6.1 不同文化背景的商务沟通</w:t>
            </w:r>
          </w:p>
          <w:p w14:paraId="6FE88626">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6.2 不同文化背景的商务案例 “姚明”</w:t>
            </w:r>
          </w:p>
          <w:p w14:paraId="42AEF32F">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6.3 不同文化理念的商务收购案例“万达收购西班牙大厦”</w:t>
            </w:r>
          </w:p>
          <w:p w14:paraId="4558A428">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6.4 不同文化理念的商务并购案例“福耀美国”</w:t>
            </w:r>
          </w:p>
          <w:p w14:paraId="3B5A0B91">
            <w:pPr>
              <w:widowControl w:val="0"/>
              <w:jc w:val="both"/>
              <w:rPr>
                <w:rFonts w:asciiTheme="minorEastAsia" w:hAnsiTheme="minorEastAsia" w:eastAsiaTheme="minorEastAsia" w:cstheme="minorEastAsia"/>
                <w:b/>
                <w:bCs/>
                <w:color w:val="000000" w:themeColor="text1"/>
                <w:sz w:val="21"/>
                <w:szCs w:val="21"/>
                <w14:textFill>
                  <w14:solidFill>
                    <w14:schemeClr w14:val="tx1"/>
                  </w14:solidFill>
                </w14:textFill>
              </w:rPr>
            </w:pPr>
          </w:p>
        </w:tc>
        <w:tc>
          <w:tcPr>
            <w:tcW w:w="3600" w:type="dxa"/>
            <w:tcMar>
              <w:top w:w="57" w:type="dxa"/>
              <w:left w:w="85" w:type="dxa"/>
              <w:bottom w:w="57" w:type="dxa"/>
              <w:right w:w="85" w:type="dxa"/>
            </w:tcMar>
            <w:vAlign w:val="center"/>
          </w:tcPr>
          <w:p w14:paraId="1818D6FC">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知识要求：</w:t>
            </w:r>
          </w:p>
          <w:p w14:paraId="314D3E58">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①了解不同文化的沟通含义；</w:t>
            </w:r>
          </w:p>
          <w:p w14:paraId="69DE01CB">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②理解不同文化背景的商业沟通重要性</w:t>
            </w:r>
          </w:p>
          <w:p w14:paraId="244E4396">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能力要求：</w:t>
            </w:r>
          </w:p>
          <w:p w14:paraId="4172A045">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①能够运用课上的相关信息正确理解不同文化背景的沟通；</w:t>
            </w:r>
          </w:p>
          <w:p w14:paraId="326D96A9">
            <w:pPr>
              <w:widowControl w:val="0"/>
              <w:autoSpaceDE w:val="0"/>
              <w:autoSpaceDN w:val="0"/>
              <w:adjustRightInd w:val="0"/>
              <w:snapToGrid w:val="0"/>
              <w:spacing w:line="300"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②能够初步评价不同文化背景商务沟通的重要性。</w:t>
            </w:r>
          </w:p>
        </w:tc>
        <w:tc>
          <w:tcPr>
            <w:tcW w:w="1926" w:type="dxa"/>
            <w:tcMar>
              <w:top w:w="57" w:type="dxa"/>
              <w:left w:w="85" w:type="dxa"/>
              <w:bottom w:w="57" w:type="dxa"/>
              <w:right w:w="85" w:type="dxa"/>
            </w:tcMar>
            <w:vAlign w:val="center"/>
          </w:tcPr>
          <w:p w14:paraId="51C32207">
            <w:pPr>
              <w:widowControl w:val="0"/>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理解不同文化背景沟通的难度</w:t>
            </w:r>
          </w:p>
        </w:tc>
      </w:tr>
      <w:tr w14:paraId="41A60B3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62544138">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7</w:t>
            </w:r>
          </w:p>
        </w:tc>
        <w:tc>
          <w:tcPr>
            <w:tcW w:w="2200" w:type="dxa"/>
            <w:tcMar>
              <w:top w:w="57" w:type="dxa"/>
              <w:left w:w="85" w:type="dxa"/>
              <w:bottom w:w="57" w:type="dxa"/>
              <w:right w:w="85" w:type="dxa"/>
            </w:tcMar>
            <w:vAlign w:val="center"/>
          </w:tcPr>
          <w:p w14:paraId="45E19B7B">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7.1 理解强语境文化和弱语境文化的基本概念</w:t>
            </w:r>
          </w:p>
          <w:p w14:paraId="1F501311">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7.2 理解不同文化背景人的交际风格</w:t>
            </w:r>
          </w:p>
          <w:p w14:paraId="7EE30D5B">
            <w:pPr>
              <w:widowControl w:val="0"/>
              <w:spacing w:line="288" w:lineRule="auto"/>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Cs/>
                <w:color w:val="000000"/>
                <w:sz w:val="21"/>
                <w:szCs w:val="21"/>
              </w:rPr>
              <w:t xml:space="preserve">7.3 自我测试 </w:t>
            </w:r>
          </w:p>
        </w:tc>
        <w:tc>
          <w:tcPr>
            <w:tcW w:w="3600" w:type="dxa"/>
            <w:tcMar>
              <w:top w:w="57" w:type="dxa"/>
              <w:left w:w="85" w:type="dxa"/>
              <w:bottom w:w="57" w:type="dxa"/>
              <w:right w:w="85" w:type="dxa"/>
            </w:tcMar>
            <w:vAlign w:val="center"/>
          </w:tcPr>
          <w:p w14:paraId="7B35EC56">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知识要求</w:t>
            </w:r>
          </w:p>
          <w:p w14:paraId="7EE18E01">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①能够比较东西方人士的不同交际风格</w:t>
            </w:r>
          </w:p>
          <w:p w14:paraId="48567DDE">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 xml:space="preserve">②理解不同交际风格的文化因素  </w:t>
            </w:r>
          </w:p>
          <w:p w14:paraId="13C44AEC">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能力要求：</w:t>
            </w:r>
          </w:p>
          <w:p w14:paraId="127905F3">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①能够理解交际风格在跨文化交际中形成的障碍</w:t>
            </w:r>
          </w:p>
          <w:p w14:paraId="02400932">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②学会使用得体的交际风格</w:t>
            </w:r>
          </w:p>
        </w:tc>
        <w:tc>
          <w:tcPr>
            <w:tcW w:w="1926" w:type="dxa"/>
            <w:tcMar>
              <w:top w:w="57" w:type="dxa"/>
              <w:left w:w="85" w:type="dxa"/>
              <w:bottom w:w="57" w:type="dxa"/>
              <w:right w:w="85" w:type="dxa"/>
            </w:tcMar>
            <w:vAlign w:val="center"/>
          </w:tcPr>
          <w:p w14:paraId="1A7378A7">
            <w:pPr>
              <w:widowControl w:val="0"/>
              <w:spacing w:line="288" w:lineRule="auto"/>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把握合适的交际风格</w:t>
            </w:r>
          </w:p>
        </w:tc>
      </w:tr>
      <w:tr w14:paraId="54E0B9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86C96D8">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8</w:t>
            </w:r>
          </w:p>
        </w:tc>
        <w:tc>
          <w:tcPr>
            <w:tcW w:w="2200" w:type="dxa"/>
            <w:tcMar>
              <w:top w:w="57" w:type="dxa"/>
              <w:left w:w="85" w:type="dxa"/>
              <w:bottom w:w="57" w:type="dxa"/>
              <w:right w:w="85" w:type="dxa"/>
            </w:tcMar>
            <w:vAlign w:val="center"/>
          </w:tcPr>
          <w:p w14:paraId="7CE8FFC5">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8.1 理解产生冲突的根源</w:t>
            </w:r>
          </w:p>
          <w:p w14:paraId="53E112A9">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8.2 东西方文化风俗习惯对冲突的不同理解和态度</w:t>
            </w:r>
          </w:p>
          <w:p w14:paraId="34CC0FF0">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8.3 中西方家庭价值观不同</w:t>
            </w:r>
            <w:r>
              <w:rPr>
                <w:rFonts w:hint="eastAsia" w:asciiTheme="minorEastAsia" w:hAnsiTheme="minorEastAsia" w:eastAsiaTheme="minorEastAsia" w:cstheme="minorEastAsia"/>
                <w:bCs/>
                <w:color w:val="000000"/>
                <w:sz w:val="21"/>
                <w:szCs w:val="21"/>
              </w:rPr>
              <w:tab/>
            </w:r>
          </w:p>
          <w:p w14:paraId="1E444858">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8.4 有效沟通案例</w:t>
            </w:r>
          </w:p>
          <w:p w14:paraId="72B0F9AF">
            <w:pPr>
              <w:widowControl w:val="0"/>
              <w:spacing w:line="288" w:lineRule="auto"/>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Cs/>
                <w:color w:val="000000"/>
                <w:sz w:val="21"/>
                <w:szCs w:val="21"/>
              </w:rPr>
              <w:t>8.5 自我测试及分析练习   P169--173</w:t>
            </w:r>
          </w:p>
        </w:tc>
        <w:tc>
          <w:tcPr>
            <w:tcW w:w="3600" w:type="dxa"/>
            <w:tcMar>
              <w:top w:w="57" w:type="dxa"/>
              <w:left w:w="85" w:type="dxa"/>
              <w:bottom w:w="57" w:type="dxa"/>
              <w:right w:w="85" w:type="dxa"/>
            </w:tcMar>
            <w:vAlign w:val="center"/>
          </w:tcPr>
          <w:p w14:paraId="5415EE94">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知识要求：</w:t>
            </w:r>
          </w:p>
          <w:p w14:paraId="20EBCF8E">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①东方和西方在解决冲突是采取的不同手段</w:t>
            </w:r>
          </w:p>
          <w:p w14:paraId="17828B24">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②理解中西文化在家庭中的差异运用有效沟通解决东西方文化差异</w:t>
            </w:r>
          </w:p>
          <w:p w14:paraId="59426255">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能力要求：</w:t>
            </w:r>
          </w:p>
          <w:p w14:paraId="4A322821">
            <w:pPr>
              <w:widowControl w:val="0"/>
              <w:spacing w:line="288" w:lineRule="auto"/>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①运用有效沟通方法缩小东西方文化差异</w:t>
            </w:r>
          </w:p>
          <w:p w14:paraId="3C2C0254">
            <w:pPr>
              <w:widowControl w:val="0"/>
              <w:spacing w:line="288" w:lineRule="auto"/>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②掌握解决冲突的有效手段和途径</w:t>
            </w:r>
          </w:p>
        </w:tc>
        <w:tc>
          <w:tcPr>
            <w:tcW w:w="1926" w:type="dxa"/>
            <w:tcMar>
              <w:top w:w="57" w:type="dxa"/>
              <w:left w:w="85" w:type="dxa"/>
              <w:bottom w:w="57" w:type="dxa"/>
              <w:right w:w="85" w:type="dxa"/>
            </w:tcMar>
            <w:vAlign w:val="center"/>
          </w:tcPr>
          <w:p w14:paraId="4E2BC8D6">
            <w:pPr>
              <w:widowControl w:val="0"/>
              <w:spacing w:line="288"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sz w:val="21"/>
                <w:szCs w:val="21"/>
              </w:rPr>
              <w:t>理解东西方文化差异对沟通的影响</w:t>
            </w:r>
          </w:p>
        </w:tc>
      </w:tr>
      <w:tr w14:paraId="75931FA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43776485">
            <w:pPr>
              <w:widowControl w:val="0"/>
              <w:jc w:val="center"/>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9</w:t>
            </w:r>
          </w:p>
        </w:tc>
        <w:tc>
          <w:tcPr>
            <w:tcW w:w="2200" w:type="dxa"/>
            <w:tcMar>
              <w:top w:w="57" w:type="dxa"/>
              <w:left w:w="85" w:type="dxa"/>
              <w:bottom w:w="57" w:type="dxa"/>
              <w:right w:w="85" w:type="dxa"/>
            </w:tcMar>
            <w:vAlign w:val="center"/>
          </w:tcPr>
          <w:p w14:paraId="3AB9ED48">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 德国人的价值观</w:t>
            </w:r>
          </w:p>
          <w:p w14:paraId="2B70C9F5">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 德国人的精神文化</w:t>
            </w:r>
          </w:p>
          <w:p w14:paraId="5387BFD1">
            <w:pPr>
              <w:widowControl w:val="0"/>
              <w:snapToGrid w:val="0"/>
              <w:spacing w:line="288" w:lineRule="auto"/>
              <w:ind w:right="26"/>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sz w:val="21"/>
                <w:szCs w:val="21"/>
              </w:rPr>
              <w:t>9.3 与德国商务沟通技巧和案例</w:t>
            </w:r>
          </w:p>
        </w:tc>
        <w:tc>
          <w:tcPr>
            <w:tcW w:w="3600" w:type="dxa"/>
            <w:tcMar>
              <w:top w:w="57" w:type="dxa"/>
              <w:left w:w="85" w:type="dxa"/>
              <w:bottom w:w="57" w:type="dxa"/>
              <w:right w:w="85" w:type="dxa"/>
            </w:tcMar>
            <w:vAlign w:val="center"/>
          </w:tcPr>
          <w:p w14:paraId="00C77AA5">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15E6701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①了解德国人的价值观和精神文化主义内容</w:t>
            </w:r>
          </w:p>
          <w:p w14:paraId="6A56203A">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②初步了解德国人商务沟通的基本技巧</w:t>
            </w:r>
          </w:p>
          <w:p w14:paraId="716CF507">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42E7A11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①能够运用课上的理论知识了解沟通的对象</w:t>
            </w:r>
          </w:p>
          <w:p w14:paraId="262F247B">
            <w:pPr>
              <w:widowControl w:val="0"/>
              <w:snapToGrid w:val="0"/>
              <w:spacing w:line="288" w:lineRule="auto"/>
              <w:ind w:right="26"/>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②能够初步运用课上的知识与德国人接触和沟通</w:t>
            </w:r>
          </w:p>
        </w:tc>
        <w:tc>
          <w:tcPr>
            <w:tcW w:w="1926" w:type="dxa"/>
            <w:tcMar>
              <w:top w:w="57" w:type="dxa"/>
              <w:left w:w="85" w:type="dxa"/>
              <w:bottom w:w="57" w:type="dxa"/>
              <w:right w:w="85" w:type="dxa"/>
            </w:tcMar>
            <w:vAlign w:val="center"/>
          </w:tcPr>
          <w:p w14:paraId="53528B5A">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理解德国人的价值观和文化背景</w:t>
            </w:r>
          </w:p>
          <w:p w14:paraId="69319B07">
            <w:pPr>
              <w:widowControl w:val="0"/>
              <w:jc w:val="left"/>
              <w:rPr>
                <w:rFonts w:asciiTheme="minorEastAsia" w:hAnsiTheme="minorEastAsia" w:eastAsiaTheme="minorEastAsia" w:cstheme="minorEastAsia"/>
                <w:b/>
                <w:bCs/>
                <w:color w:val="000000" w:themeColor="text1"/>
                <w:sz w:val="21"/>
                <w:szCs w:val="21"/>
                <w14:textFill>
                  <w14:solidFill>
                    <w14:schemeClr w14:val="tx1"/>
                  </w14:solidFill>
                </w14:textFill>
              </w:rPr>
            </w:pPr>
          </w:p>
        </w:tc>
      </w:tr>
      <w:tr w14:paraId="175EDA5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37D0A55">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10</w:t>
            </w:r>
          </w:p>
        </w:tc>
        <w:tc>
          <w:tcPr>
            <w:tcW w:w="2200" w:type="dxa"/>
            <w:tcMar>
              <w:top w:w="57" w:type="dxa"/>
              <w:left w:w="85" w:type="dxa"/>
              <w:bottom w:w="57" w:type="dxa"/>
              <w:right w:w="85" w:type="dxa"/>
            </w:tcMar>
            <w:vAlign w:val="center"/>
          </w:tcPr>
          <w:p w14:paraId="78822F04">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10.1 什么是价值观</w:t>
            </w:r>
          </w:p>
          <w:p w14:paraId="1E8F0662">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10.2 阿里巴巴的价值观分析</w:t>
            </w:r>
          </w:p>
          <w:p w14:paraId="1D34506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10.3 沟通过程中如何受个人价值观的影响及案例分析</w:t>
            </w:r>
          </w:p>
          <w:p w14:paraId="7DF7C814">
            <w:pPr>
              <w:widowControl w:val="0"/>
              <w:snapToGrid w:val="0"/>
              <w:spacing w:line="288" w:lineRule="auto"/>
              <w:ind w:right="26"/>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sz w:val="21"/>
                <w:szCs w:val="21"/>
              </w:rPr>
              <w:t>10.4 自我检测与分析</w:t>
            </w:r>
          </w:p>
        </w:tc>
        <w:tc>
          <w:tcPr>
            <w:tcW w:w="3600" w:type="dxa"/>
            <w:tcMar>
              <w:top w:w="57" w:type="dxa"/>
              <w:left w:w="85" w:type="dxa"/>
              <w:bottom w:w="57" w:type="dxa"/>
              <w:right w:w="85" w:type="dxa"/>
            </w:tcMar>
            <w:vAlign w:val="center"/>
          </w:tcPr>
          <w:p w14:paraId="3D5F2E2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3035C81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①了解价值观对人生的影响</w:t>
            </w:r>
          </w:p>
          <w:p w14:paraId="671B3722">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②了解在沟通（交际）中价值观的影响力</w:t>
            </w:r>
          </w:p>
          <w:p w14:paraId="16CF15F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708BBC3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①学会理解不同的价值观</w:t>
            </w:r>
          </w:p>
          <w:p w14:paraId="0AC01236">
            <w:pPr>
              <w:widowControl w:val="0"/>
              <w:snapToGrid w:val="0"/>
              <w:spacing w:line="288" w:lineRule="auto"/>
              <w:ind w:right="26"/>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②如何在不同的价值观中建立有效的沟通（交际）</w:t>
            </w:r>
          </w:p>
        </w:tc>
        <w:tc>
          <w:tcPr>
            <w:tcW w:w="1926" w:type="dxa"/>
            <w:tcMar>
              <w:top w:w="57" w:type="dxa"/>
              <w:left w:w="85" w:type="dxa"/>
              <w:bottom w:w="57" w:type="dxa"/>
              <w:right w:w="85" w:type="dxa"/>
            </w:tcMar>
            <w:vAlign w:val="center"/>
          </w:tcPr>
          <w:p w14:paraId="024D1B81">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理解价值观在沟通中的影响</w:t>
            </w:r>
          </w:p>
          <w:p w14:paraId="2E0E6A97">
            <w:pPr>
              <w:widowControl w:val="0"/>
              <w:jc w:val="left"/>
              <w:rPr>
                <w:rFonts w:asciiTheme="minorEastAsia" w:hAnsiTheme="minorEastAsia" w:eastAsiaTheme="minorEastAsia" w:cstheme="minorEastAsia"/>
                <w:b/>
                <w:bCs/>
                <w:color w:val="000000" w:themeColor="text1"/>
                <w:sz w:val="21"/>
                <w:szCs w:val="21"/>
                <w14:textFill>
                  <w14:solidFill>
                    <w14:schemeClr w14:val="tx1"/>
                  </w14:solidFill>
                </w14:textFill>
              </w:rPr>
            </w:pPr>
          </w:p>
        </w:tc>
      </w:tr>
      <w:tr w14:paraId="36ECAAC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E7D43A7">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11</w:t>
            </w:r>
          </w:p>
        </w:tc>
        <w:tc>
          <w:tcPr>
            <w:tcW w:w="2200" w:type="dxa"/>
            <w:tcMar>
              <w:top w:w="57" w:type="dxa"/>
              <w:left w:w="85" w:type="dxa"/>
              <w:bottom w:w="57" w:type="dxa"/>
              <w:right w:w="85" w:type="dxa"/>
            </w:tcMar>
            <w:vAlign w:val="center"/>
          </w:tcPr>
          <w:p w14:paraId="28D96EAB">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11.1 历史上有效沟通成功案例</w:t>
            </w:r>
          </w:p>
          <w:p w14:paraId="540DBC9F">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11.2 中国高铁成功引进谈判案例分析</w:t>
            </w:r>
          </w:p>
          <w:p w14:paraId="24FF8A2C">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11.3 失败沟通案例分析</w:t>
            </w:r>
          </w:p>
        </w:tc>
        <w:tc>
          <w:tcPr>
            <w:tcW w:w="3600" w:type="dxa"/>
            <w:tcMar>
              <w:top w:w="57" w:type="dxa"/>
              <w:left w:w="85" w:type="dxa"/>
              <w:bottom w:w="57" w:type="dxa"/>
              <w:right w:w="85" w:type="dxa"/>
            </w:tcMar>
            <w:vAlign w:val="center"/>
          </w:tcPr>
          <w:p w14:paraId="7FFEF9AA">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47D00EE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①知道沟通的重要性</w:t>
            </w:r>
          </w:p>
          <w:p w14:paraId="31731646">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②理解与不同文化背景的人沟通的难度</w:t>
            </w:r>
          </w:p>
          <w:p w14:paraId="7A30A38F">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5388EB7C">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①运用课上给出的不同理论知识分析自己的沟通能力</w:t>
            </w:r>
          </w:p>
          <w:p w14:paraId="70E64B7F">
            <w:pPr>
              <w:widowControl w:val="0"/>
              <w:snapToGrid w:val="0"/>
              <w:spacing w:line="288" w:lineRule="auto"/>
              <w:ind w:right="26"/>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②能够初步评价自己的沟通能力</w:t>
            </w:r>
          </w:p>
        </w:tc>
        <w:tc>
          <w:tcPr>
            <w:tcW w:w="1926" w:type="dxa"/>
            <w:tcMar>
              <w:top w:w="57" w:type="dxa"/>
              <w:left w:w="85" w:type="dxa"/>
              <w:bottom w:w="57" w:type="dxa"/>
              <w:right w:w="85" w:type="dxa"/>
            </w:tcMar>
            <w:vAlign w:val="center"/>
          </w:tcPr>
          <w:p w14:paraId="123AA202">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理解自身的沟通障碍</w:t>
            </w:r>
          </w:p>
        </w:tc>
      </w:tr>
      <w:tr w14:paraId="588D79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461BB59">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12</w:t>
            </w:r>
          </w:p>
        </w:tc>
        <w:tc>
          <w:tcPr>
            <w:tcW w:w="2200" w:type="dxa"/>
            <w:tcMar>
              <w:top w:w="57" w:type="dxa"/>
              <w:left w:w="85" w:type="dxa"/>
              <w:bottom w:w="57" w:type="dxa"/>
              <w:right w:w="85" w:type="dxa"/>
            </w:tcMar>
            <w:vAlign w:val="center"/>
          </w:tcPr>
          <w:p w14:paraId="5FFE56B5">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12.1 欧洲杯中国企业广告</w:t>
            </w:r>
          </w:p>
          <w:p w14:paraId="41AAE2D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 杜嘉班纳广告案例分析</w:t>
            </w:r>
          </w:p>
          <w:p w14:paraId="17659677">
            <w:pPr>
              <w:widowControl w:val="0"/>
              <w:snapToGrid w:val="0"/>
              <w:spacing w:line="288" w:lineRule="auto"/>
              <w:ind w:right="26"/>
              <w:jc w:val="both"/>
              <w:rPr>
                <w:rFonts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sz w:val="21"/>
                <w:szCs w:val="21"/>
              </w:rPr>
              <w:t>12.3 有效沟通案例分析 （安家）</w:t>
            </w:r>
          </w:p>
        </w:tc>
        <w:tc>
          <w:tcPr>
            <w:tcW w:w="3600" w:type="dxa"/>
            <w:tcMar>
              <w:top w:w="57" w:type="dxa"/>
              <w:left w:w="85" w:type="dxa"/>
              <w:bottom w:w="57" w:type="dxa"/>
              <w:right w:w="85" w:type="dxa"/>
            </w:tcMar>
            <w:vAlign w:val="center"/>
          </w:tcPr>
          <w:p w14:paraId="260B7BD5">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22530489">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①知道不同的文化背景使用不同方式的沟通方式</w:t>
            </w:r>
          </w:p>
          <w:p w14:paraId="422F6B4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②理解不同文化背景对沟通的意义</w:t>
            </w:r>
          </w:p>
          <w:p w14:paraId="2005DEF1">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2311FC5F">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①运用不同的沟通方式达到最佳效果</w:t>
            </w:r>
          </w:p>
          <w:p w14:paraId="53D56D62">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②能够理解不同文化背景下的沟通方式</w:t>
            </w:r>
          </w:p>
        </w:tc>
        <w:tc>
          <w:tcPr>
            <w:tcW w:w="1926" w:type="dxa"/>
            <w:tcMar>
              <w:top w:w="57" w:type="dxa"/>
              <w:left w:w="85" w:type="dxa"/>
              <w:bottom w:w="57" w:type="dxa"/>
              <w:right w:w="85" w:type="dxa"/>
            </w:tcMar>
            <w:vAlign w:val="center"/>
          </w:tcPr>
          <w:p w14:paraId="6F812A1B">
            <w:pPr>
              <w:widowControl w:val="0"/>
              <w:snapToGrid w:val="0"/>
              <w:spacing w:line="288" w:lineRule="auto"/>
              <w:ind w:right="26"/>
              <w:jc w:val="both"/>
              <w:rPr>
                <w:rFonts w:asciiTheme="minorEastAsia" w:hAnsiTheme="minorEastAsia" w:eastAsiaTheme="minorEastAsia" w:cstheme="minorEastAsia"/>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文化背景不同沟通方式不同</w:t>
            </w:r>
          </w:p>
        </w:tc>
      </w:tr>
      <w:tr w14:paraId="3C48C03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9DEB6FA">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13</w:t>
            </w:r>
          </w:p>
        </w:tc>
        <w:tc>
          <w:tcPr>
            <w:tcW w:w="2200" w:type="dxa"/>
            <w:tcMar>
              <w:top w:w="57" w:type="dxa"/>
              <w:left w:w="85" w:type="dxa"/>
              <w:bottom w:w="57" w:type="dxa"/>
              <w:right w:w="85" w:type="dxa"/>
            </w:tcMar>
            <w:vAlign w:val="center"/>
          </w:tcPr>
          <w:p w14:paraId="5D4ADD37">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 美国人的价值观</w:t>
            </w:r>
          </w:p>
          <w:p w14:paraId="4CC53CA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 美国人的价值观是如何形成的</w:t>
            </w:r>
          </w:p>
          <w:p w14:paraId="268E1D97">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13.3 如何同美国人进行商务沟通</w:t>
            </w:r>
          </w:p>
        </w:tc>
        <w:tc>
          <w:tcPr>
            <w:tcW w:w="3600" w:type="dxa"/>
            <w:tcMar>
              <w:top w:w="57" w:type="dxa"/>
              <w:left w:w="85" w:type="dxa"/>
              <w:bottom w:w="57" w:type="dxa"/>
              <w:right w:w="85" w:type="dxa"/>
            </w:tcMar>
            <w:vAlign w:val="center"/>
          </w:tcPr>
          <w:p w14:paraId="409D7AB9">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4A1A5E9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①了解美国人的价值观</w:t>
            </w:r>
          </w:p>
          <w:p w14:paraId="47A69F2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②成功的和美国人进行商务沟通</w:t>
            </w:r>
          </w:p>
          <w:p w14:paraId="36928AD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6CF84DB6">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①能够运用相关理论知识初步评析美国人的价值观；</w:t>
            </w:r>
          </w:p>
          <w:p w14:paraId="211BBAC7">
            <w:pPr>
              <w:widowControl w:val="0"/>
              <w:snapToGrid w:val="0"/>
              <w:spacing w:line="288" w:lineRule="auto"/>
              <w:ind w:right="26"/>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②能够初步了解和美国人进行商务沟通的重点</w:t>
            </w:r>
          </w:p>
        </w:tc>
        <w:tc>
          <w:tcPr>
            <w:tcW w:w="1926" w:type="dxa"/>
            <w:tcMar>
              <w:top w:w="57" w:type="dxa"/>
              <w:left w:w="85" w:type="dxa"/>
              <w:bottom w:w="57" w:type="dxa"/>
              <w:right w:w="85" w:type="dxa"/>
            </w:tcMar>
            <w:vAlign w:val="center"/>
          </w:tcPr>
          <w:p w14:paraId="3EE39FAF">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理解如何同美国人进行商务沟通的重要性</w:t>
            </w:r>
          </w:p>
        </w:tc>
      </w:tr>
      <w:tr w14:paraId="57BDF68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5A40AF27">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14</w:t>
            </w:r>
          </w:p>
        </w:tc>
        <w:tc>
          <w:tcPr>
            <w:tcW w:w="2200" w:type="dxa"/>
            <w:tcMar>
              <w:top w:w="57" w:type="dxa"/>
              <w:left w:w="85" w:type="dxa"/>
              <w:bottom w:w="57" w:type="dxa"/>
              <w:right w:w="85" w:type="dxa"/>
            </w:tcMar>
            <w:vAlign w:val="center"/>
          </w:tcPr>
          <w:p w14:paraId="5B983AEA">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14.1 日本核心价值体系的主要内容</w:t>
            </w:r>
          </w:p>
          <w:p w14:paraId="7E1CEB26">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14.2 日本人的精神文化</w:t>
            </w:r>
          </w:p>
          <w:p w14:paraId="11C6FF14">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14.3 与日本人商务沟通技巧和案例</w:t>
            </w:r>
          </w:p>
        </w:tc>
        <w:tc>
          <w:tcPr>
            <w:tcW w:w="3600" w:type="dxa"/>
            <w:tcMar>
              <w:top w:w="57" w:type="dxa"/>
              <w:left w:w="85" w:type="dxa"/>
              <w:bottom w:w="57" w:type="dxa"/>
              <w:right w:w="85" w:type="dxa"/>
            </w:tcMar>
            <w:vAlign w:val="center"/>
          </w:tcPr>
          <w:p w14:paraId="1236089E">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78E8D29C">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①了解日本人的价值观和精神文化主义内容</w:t>
            </w:r>
          </w:p>
          <w:p w14:paraId="537AA66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②初步了解日本人商务沟通的基本技巧</w:t>
            </w:r>
          </w:p>
          <w:p w14:paraId="45E50BD9">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1EE72C09">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①能够运用课上的理论知识了解沟通的对象</w:t>
            </w:r>
          </w:p>
          <w:p w14:paraId="198D28EB">
            <w:pPr>
              <w:widowControl w:val="0"/>
              <w:snapToGrid w:val="0"/>
              <w:spacing w:line="288" w:lineRule="auto"/>
              <w:ind w:right="26"/>
              <w:jc w:val="both"/>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②能够初步运用课上的知识与日本人接触和沟通</w:t>
            </w:r>
          </w:p>
        </w:tc>
        <w:tc>
          <w:tcPr>
            <w:tcW w:w="1926" w:type="dxa"/>
            <w:tcMar>
              <w:top w:w="57" w:type="dxa"/>
              <w:left w:w="85" w:type="dxa"/>
              <w:bottom w:w="57" w:type="dxa"/>
              <w:right w:w="85" w:type="dxa"/>
            </w:tcMar>
            <w:vAlign w:val="center"/>
          </w:tcPr>
          <w:p w14:paraId="783C9779">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理解日本人的价值观和文化背景</w:t>
            </w:r>
          </w:p>
        </w:tc>
      </w:tr>
      <w:tr w14:paraId="7A7DBDF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03E9FC0F">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15</w:t>
            </w:r>
          </w:p>
        </w:tc>
        <w:tc>
          <w:tcPr>
            <w:tcW w:w="2200" w:type="dxa"/>
            <w:tcMar>
              <w:top w:w="57" w:type="dxa"/>
              <w:left w:w="85" w:type="dxa"/>
              <w:bottom w:w="57" w:type="dxa"/>
              <w:right w:w="85" w:type="dxa"/>
            </w:tcMar>
            <w:vAlign w:val="center"/>
          </w:tcPr>
          <w:p w14:paraId="65E777A3">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15.1 什么是话语权？</w:t>
            </w:r>
          </w:p>
          <w:p w14:paraId="45BD610F">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15.2 中国在国际平台上的话语权</w:t>
            </w:r>
          </w:p>
          <w:p w14:paraId="30838444">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15.3 如何争取更多的话语权</w:t>
            </w:r>
          </w:p>
        </w:tc>
        <w:tc>
          <w:tcPr>
            <w:tcW w:w="3600" w:type="dxa"/>
            <w:tcMar>
              <w:top w:w="57" w:type="dxa"/>
              <w:left w:w="85" w:type="dxa"/>
              <w:bottom w:w="57" w:type="dxa"/>
              <w:right w:w="85" w:type="dxa"/>
            </w:tcMar>
            <w:vAlign w:val="center"/>
          </w:tcPr>
          <w:p w14:paraId="1829614C">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知识要求：</w:t>
            </w:r>
          </w:p>
          <w:p w14:paraId="61FEF437">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①知道话语权的含义，理解跨境投资涉及的相关法律；</w:t>
            </w:r>
          </w:p>
          <w:p w14:paraId="01DC843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②理解中国需要更多的话语权重要性</w:t>
            </w:r>
          </w:p>
          <w:p w14:paraId="42962280">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能力要求：</w:t>
            </w:r>
          </w:p>
          <w:p w14:paraId="1B598B27">
            <w:pPr>
              <w:widowControl w:val="0"/>
              <w:snapToGrid w:val="0"/>
              <w:spacing w:line="288" w:lineRule="auto"/>
              <w:ind w:right="26"/>
              <w:jc w:val="both"/>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①能够运用相关知识理解话语权；</w:t>
            </w:r>
          </w:p>
          <w:p w14:paraId="68FCE487">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②能够初步评价合理使用话语权。</w:t>
            </w:r>
          </w:p>
        </w:tc>
        <w:tc>
          <w:tcPr>
            <w:tcW w:w="1926" w:type="dxa"/>
            <w:tcMar>
              <w:top w:w="57" w:type="dxa"/>
              <w:left w:w="85" w:type="dxa"/>
              <w:bottom w:w="57" w:type="dxa"/>
              <w:right w:w="85" w:type="dxa"/>
            </w:tcMar>
            <w:vAlign w:val="center"/>
          </w:tcPr>
          <w:p w14:paraId="3CEDCCED">
            <w:pPr>
              <w:widowControl w:val="0"/>
              <w:snapToGrid w:val="0"/>
              <w:spacing w:line="288" w:lineRule="auto"/>
              <w:ind w:right="26"/>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理解话语权的国际地位和重要性</w:t>
            </w:r>
          </w:p>
        </w:tc>
      </w:tr>
      <w:tr w14:paraId="03E52D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96" w:type="dxa"/>
            <w:tcMar>
              <w:top w:w="57" w:type="dxa"/>
              <w:left w:w="85" w:type="dxa"/>
              <w:bottom w:w="57" w:type="dxa"/>
              <w:right w:w="85" w:type="dxa"/>
            </w:tcMar>
            <w:vAlign w:val="center"/>
          </w:tcPr>
          <w:p w14:paraId="31281B2C">
            <w:pPr>
              <w:widowControl w:val="0"/>
              <w:jc w:val="center"/>
              <w:rPr>
                <w:rFonts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16</w:t>
            </w:r>
          </w:p>
        </w:tc>
        <w:tc>
          <w:tcPr>
            <w:tcW w:w="2200" w:type="dxa"/>
            <w:tcMar>
              <w:top w:w="57" w:type="dxa"/>
              <w:left w:w="85" w:type="dxa"/>
              <w:bottom w:w="57" w:type="dxa"/>
              <w:right w:w="85" w:type="dxa"/>
            </w:tcMar>
            <w:vAlign w:val="center"/>
          </w:tcPr>
          <w:p w14:paraId="08ECC47F">
            <w:pPr>
              <w:widowControl w:val="0"/>
              <w:snapToGrid w:val="0"/>
              <w:spacing w:line="288" w:lineRule="auto"/>
              <w:ind w:right="26" w:firstLine="420" w:firstLineChars="200"/>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sz w:val="21"/>
                <w:szCs w:val="21"/>
              </w:rPr>
              <w:t>随堂测试</w:t>
            </w:r>
          </w:p>
          <w:p w14:paraId="1848478F">
            <w:pPr>
              <w:widowControl w:val="0"/>
              <w:snapToGrid w:val="0"/>
              <w:spacing w:line="288" w:lineRule="auto"/>
              <w:ind w:right="26" w:firstLine="420" w:firstLineChars="200"/>
              <w:jc w:val="both"/>
              <w:rPr>
                <w:rFonts w:asciiTheme="minorEastAsia" w:hAnsiTheme="minorEastAsia" w:eastAsiaTheme="minorEastAsia" w:cstheme="minorEastAsia"/>
                <w:color w:val="000000"/>
                <w:sz w:val="21"/>
                <w:szCs w:val="21"/>
              </w:rPr>
            </w:pPr>
          </w:p>
          <w:p w14:paraId="195E89E2">
            <w:pPr>
              <w:widowControl w:val="0"/>
              <w:jc w:val="both"/>
              <w:rPr>
                <w:rFonts w:asciiTheme="minorEastAsia" w:hAnsiTheme="minorEastAsia" w:eastAsiaTheme="minorEastAsia" w:cstheme="minorEastAsia"/>
                <w:bCs/>
                <w:color w:val="000000" w:themeColor="text1"/>
                <w:sz w:val="21"/>
                <w:szCs w:val="21"/>
                <w14:textFill>
                  <w14:solidFill>
                    <w14:schemeClr w14:val="tx1"/>
                  </w14:solidFill>
                </w14:textFill>
              </w:rPr>
            </w:pPr>
          </w:p>
        </w:tc>
        <w:tc>
          <w:tcPr>
            <w:tcW w:w="3600" w:type="dxa"/>
            <w:tcMar>
              <w:top w:w="57" w:type="dxa"/>
              <w:left w:w="85" w:type="dxa"/>
              <w:bottom w:w="57" w:type="dxa"/>
              <w:right w:w="85" w:type="dxa"/>
            </w:tcMar>
            <w:vAlign w:val="center"/>
          </w:tcPr>
          <w:p w14:paraId="3FC93EB4">
            <w:pPr>
              <w:widowControl w:val="0"/>
              <w:autoSpaceDE w:val="0"/>
              <w:autoSpaceDN w:val="0"/>
              <w:adjustRightInd w:val="0"/>
              <w:snapToGrid w:val="0"/>
              <w:spacing w:line="300" w:lineRule="auto"/>
              <w:jc w:val="both"/>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期末测试, 涵盖1-15周的教学内容</w:t>
            </w:r>
          </w:p>
        </w:tc>
        <w:tc>
          <w:tcPr>
            <w:tcW w:w="1926" w:type="dxa"/>
            <w:tcMar>
              <w:top w:w="57" w:type="dxa"/>
              <w:left w:w="85" w:type="dxa"/>
              <w:bottom w:w="57" w:type="dxa"/>
              <w:right w:w="85" w:type="dxa"/>
            </w:tcMar>
            <w:vAlign w:val="center"/>
          </w:tcPr>
          <w:p w14:paraId="16447955">
            <w:pPr>
              <w:widowControl w:val="0"/>
              <w:snapToGrid w:val="0"/>
              <w:spacing w:line="300" w:lineRule="auto"/>
              <w:jc w:val="left"/>
              <w:rPr>
                <w:rFonts w:asciiTheme="minorEastAsia" w:hAnsiTheme="minorEastAsia" w:eastAsiaTheme="minorEastAsia" w:cstheme="minorEastAsia"/>
                <w:color w:val="000000" w:themeColor="text1"/>
                <w:sz w:val="21"/>
                <w:szCs w:val="21"/>
                <w14:textFill>
                  <w14:solidFill>
                    <w14:schemeClr w14:val="tx1"/>
                  </w14:solidFill>
                </w14:textFill>
              </w:rPr>
            </w:pPr>
          </w:p>
        </w:tc>
      </w:tr>
    </w:tbl>
    <w:p w14:paraId="5979E110">
      <w:pPr>
        <w:pStyle w:val="19"/>
        <w:spacing w:before="81" w:after="163"/>
      </w:pPr>
    </w:p>
    <w:p w14:paraId="0504E13B">
      <w:pPr>
        <w:pStyle w:val="19"/>
        <w:spacing w:before="81" w:after="163"/>
      </w:pPr>
      <w:r>
        <w:rPr>
          <w:rFonts w:hint="eastAsia"/>
        </w:rPr>
        <w:t>（二）各教学单元对课程目标的支撑关系</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0FFB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279E8F52">
            <w:pPr>
              <w:pStyle w:val="15"/>
              <w:ind w:firstLine="489"/>
              <w:jc w:val="righ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课程目标</w:t>
            </w:r>
          </w:p>
          <w:p w14:paraId="0A055C71">
            <w:pPr>
              <w:pStyle w:val="15"/>
              <w:ind w:right="210"/>
              <w:jc w:val="left"/>
              <w:rPr>
                <w:rFonts w:asciiTheme="minorEastAsia" w:hAnsiTheme="minorEastAsia" w:eastAsiaTheme="minorEastAsia" w:cstheme="minorEastAsia"/>
                <w:szCs w:val="21"/>
              </w:rPr>
            </w:pPr>
          </w:p>
          <w:p w14:paraId="08BB0679">
            <w:pPr>
              <w:pStyle w:val="15"/>
              <w:ind w:right="21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教学单元</w:t>
            </w:r>
          </w:p>
        </w:tc>
        <w:tc>
          <w:tcPr>
            <w:tcW w:w="1100" w:type="dxa"/>
            <w:tcBorders>
              <w:top w:val="single" w:color="auto" w:sz="12" w:space="0"/>
            </w:tcBorders>
            <w:tcMar>
              <w:top w:w="57" w:type="dxa"/>
              <w:left w:w="85" w:type="dxa"/>
              <w:bottom w:w="57" w:type="dxa"/>
              <w:right w:w="85" w:type="dxa"/>
            </w:tcMar>
            <w:vAlign w:val="center"/>
          </w:tcPr>
          <w:p w14:paraId="191AE32E">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100" w:type="dxa"/>
            <w:tcBorders>
              <w:top w:val="single" w:color="auto" w:sz="12" w:space="0"/>
            </w:tcBorders>
            <w:tcMar>
              <w:top w:w="57" w:type="dxa"/>
              <w:left w:w="85" w:type="dxa"/>
              <w:bottom w:w="57" w:type="dxa"/>
              <w:right w:w="85" w:type="dxa"/>
            </w:tcMar>
            <w:vAlign w:val="center"/>
          </w:tcPr>
          <w:p w14:paraId="79306A08">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100" w:type="dxa"/>
            <w:tcBorders>
              <w:top w:val="single" w:color="auto" w:sz="12" w:space="0"/>
            </w:tcBorders>
            <w:tcMar>
              <w:top w:w="57" w:type="dxa"/>
              <w:left w:w="85" w:type="dxa"/>
              <w:bottom w:w="57" w:type="dxa"/>
              <w:right w:w="85" w:type="dxa"/>
            </w:tcMar>
            <w:vAlign w:val="center"/>
          </w:tcPr>
          <w:p w14:paraId="5414FD1A">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099" w:type="dxa"/>
            <w:tcBorders>
              <w:top w:val="single" w:color="auto" w:sz="12" w:space="0"/>
            </w:tcBorders>
            <w:tcMar>
              <w:top w:w="57" w:type="dxa"/>
              <w:left w:w="85" w:type="dxa"/>
              <w:bottom w:w="57" w:type="dxa"/>
              <w:right w:w="85" w:type="dxa"/>
            </w:tcMar>
            <w:vAlign w:val="center"/>
          </w:tcPr>
          <w:p w14:paraId="1BC0BD87">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099" w:type="dxa"/>
            <w:tcBorders>
              <w:top w:val="single" w:color="auto" w:sz="12" w:space="0"/>
            </w:tcBorders>
            <w:tcMar>
              <w:top w:w="57" w:type="dxa"/>
              <w:left w:w="85" w:type="dxa"/>
              <w:bottom w:w="57" w:type="dxa"/>
              <w:right w:w="85" w:type="dxa"/>
            </w:tcMar>
            <w:vAlign w:val="center"/>
          </w:tcPr>
          <w:p w14:paraId="2ADC6709">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100" w:type="dxa"/>
            <w:tcBorders>
              <w:top w:val="single" w:color="auto" w:sz="12" w:space="0"/>
              <w:right w:val="single" w:color="auto" w:sz="12" w:space="0"/>
            </w:tcBorders>
            <w:tcMar>
              <w:top w:w="57" w:type="dxa"/>
              <w:left w:w="85" w:type="dxa"/>
              <w:bottom w:w="57" w:type="dxa"/>
              <w:right w:w="85" w:type="dxa"/>
            </w:tcMar>
            <w:vAlign w:val="center"/>
          </w:tcPr>
          <w:p w14:paraId="2DD80600">
            <w:pPr>
              <w:pStyle w:val="15"/>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r>
      <w:tr w14:paraId="72D2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2CF800B8">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第1单元 什么是沟通？ </w:t>
            </w:r>
          </w:p>
        </w:tc>
        <w:tc>
          <w:tcPr>
            <w:tcW w:w="1100" w:type="dxa"/>
            <w:tcMar>
              <w:top w:w="57" w:type="dxa"/>
              <w:left w:w="85" w:type="dxa"/>
              <w:bottom w:w="57" w:type="dxa"/>
              <w:right w:w="85" w:type="dxa"/>
            </w:tcMar>
            <w:vAlign w:val="center"/>
          </w:tcPr>
          <w:p w14:paraId="580D93DF">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6468CC21">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43DFF8C0">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4895B6C9">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3DB27287">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F4BBAC1">
            <w:pPr>
              <w:pStyle w:val="16"/>
              <w:rPr>
                <w:rFonts w:asciiTheme="minorEastAsia" w:hAnsiTheme="minorEastAsia" w:eastAsiaTheme="minorEastAsia" w:cstheme="minorEastAsia"/>
              </w:rPr>
            </w:pPr>
          </w:p>
        </w:tc>
      </w:tr>
      <w:tr w14:paraId="370F9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68485D90">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第2单元 国际商务沟通及案例分析 </w:t>
            </w:r>
          </w:p>
        </w:tc>
        <w:tc>
          <w:tcPr>
            <w:tcW w:w="1100" w:type="dxa"/>
            <w:tcMar>
              <w:top w:w="57" w:type="dxa"/>
              <w:left w:w="85" w:type="dxa"/>
              <w:bottom w:w="57" w:type="dxa"/>
              <w:right w:w="85" w:type="dxa"/>
            </w:tcMar>
            <w:vAlign w:val="center"/>
          </w:tcPr>
          <w:p w14:paraId="1616E9E8">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EE21604">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635A5EEA">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737F9234">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2C180FF1">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D4ACAFC">
            <w:pPr>
              <w:pStyle w:val="16"/>
              <w:rPr>
                <w:rFonts w:asciiTheme="minorEastAsia" w:hAnsiTheme="minorEastAsia" w:eastAsiaTheme="minorEastAsia" w:cstheme="minorEastAsia"/>
              </w:rPr>
            </w:pPr>
          </w:p>
        </w:tc>
      </w:tr>
      <w:tr w14:paraId="4FCE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4307F114">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第3单元 商务沟通的基本模型 </w:t>
            </w:r>
          </w:p>
        </w:tc>
        <w:tc>
          <w:tcPr>
            <w:tcW w:w="1100" w:type="dxa"/>
            <w:tcMar>
              <w:top w:w="57" w:type="dxa"/>
              <w:left w:w="85" w:type="dxa"/>
              <w:bottom w:w="57" w:type="dxa"/>
              <w:right w:w="85" w:type="dxa"/>
            </w:tcMar>
            <w:vAlign w:val="center"/>
          </w:tcPr>
          <w:p w14:paraId="1DE54B5D">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77799B2A">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17193B7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2A6278D8">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327F1128">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D425079">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298A6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2D906498">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第4单元 不同文化背景的商务沟通案例分析 </w:t>
            </w:r>
          </w:p>
        </w:tc>
        <w:tc>
          <w:tcPr>
            <w:tcW w:w="1100" w:type="dxa"/>
            <w:tcMar>
              <w:top w:w="57" w:type="dxa"/>
              <w:left w:w="85" w:type="dxa"/>
              <w:bottom w:w="57" w:type="dxa"/>
              <w:right w:w="85" w:type="dxa"/>
            </w:tcMar>
            <w:vAlign w:val="center"/>
          </w:tcPr>
          <w:p w14:paraId="01913953">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31996DF1">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14C4C2C7">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00DDD9C0">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117963DB">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269B69E9">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08FE1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72668916">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color w:val="000000" w:themeColor="text1"/>
                <w14:textFill>
                  <w14:solidFill>
                    <w14:schemeClr w14:val="tx1"/>
                  </w14:solidFill>
                </w14:textFill>
              </w:rPr>
              <w:t>第5单元 中美之间沟通的两种叙述和案例分析</w:t>
            </w:r>
          </w:p>
        </w:tc>
        <w:tc>
          <w:tcPr>
            <w:tcW w:w="1100" w:type="dxa"/>
            <w:tcMar>
              <w:top w:w="57" w:type="dxa"/>
              <w:left w:w="85" w:type="dxa"/>
              <w:bottom w:w="57" w:type="dxa"/>
              <w:right w:w="85" w:type="dxa"/>
            </w:tcMar>
            <w:vAlign w:val="center"/>
          </w:tcPr>
          <w:p w14:paraId="782DC11E">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75845262">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55E20E53">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72A19300">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7F6E376C">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99962C8">
            <w:pPr>
              <w:pStyle w:val="16"/>
              <w:rPr>
                <w:rFonts w:asciiTheme="minorEastAsia" w:hAnsiTheme="minorEastAsia" w:eastAsiaTheme="minorEastAsia" w:cstheme="minorEastAsia"/>
              </w:rPr>
            </w:pPr>
          </w:p>
        </w:tc>
      </w:tr>
      <w:tr w14:paraId="7D24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16F345D4">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第6单元 不同文化背景的商务案例分析</w:t>
            </w:r>
          </w:p>
        </w:tc>
        <w:tc>
          <w:tcPr>
            <w:tcW w:w="1100" w:type="dxa"/>
            <w:tcMar>
              <w:top w:w="57" w:type="dxa"/>
              <w:left w:w="85" w:type="dxa"/>
              <w:bottom w:w="57" w:type="dxa"/>
              <w:right w:w="85" w:type="dxa"/>
            </w:tcMar>
            <w:vAlign w:val="center"/>
          </w:tcPr>
          <w:p w14:paraId="70C9FF84">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4ABA1962">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791F6E8E">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35FB761E">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481FEB17">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BBA670E">
            <w:pPr>
              <w:pStyle w:val="16"/>
              <w:rPr>
                <w:rFonts w:asciiTheme="minorEastAsia" w:hAnsiTheme="minorEastAsia" w:eastAsiaTheme="minorEastAsia" w:cstheme="minorEastAsia"/>
              </w:rPr>
            </w:pPr>
          </w:p>
        </w:tc>
      </w:tr>
      <w:tr w14:paraId="1193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7861E127">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第7单元 交际风格  </w:t>
            </w:r>
          </w:p>
        </w:tc>
        <w:tc>
          <w:tcPr>
            <w:tcW w:w="1100" w:type="dxa"/>
            <w:tcMar>
              <w:top w:w="57" w:type="dxa"/>
              <w:left w:w="85" w:type="dxa"/>
              <w:bottom w:w="57" w:type="dxa"/>
              <w:right w:w="85" w:type="dxa"/>
            </w:tcMar>
            <w:vAlign w:val="center"/>
          </w:tcPr>
          <w:p w14:paraId="6254C310">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08CD5650">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F1BD5FE">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19C32823">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7C33626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4B68C6A7">
            <w:pPr>
              <w:pStyle w:val="16"/>
              <w:rPr>
                <w:rFonts w:asciiTheme="minorEastAsia" w:hAnsiTheme="minorEastAsia" w:eastAsiaTheme="minorEastAsia" w:cstheme="minorEastAsia"/>
              </w:rPr>
            </w:pPr>
          </w:p>
        </w:tc>
      </w:tr>
      <w:tr w14:paraId="01BC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0FE96FB5">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color w:val="000000" w:themeColor="text1"/>
                <w14:textFill>
                  <w14:solidFill>
                    <w14:schemeClr w14:val="tx1"/>
                  </w14:solidFill>
                </w14:textFill>
              </w:rPr>
              <w:t>第8单元 跨文化冲突管理及东西方思维模式沟通案例分析</w:t>
            </w:r>
          </w:p>
        </w:tc>
        <w:tc>
          <w:tcPr>
            <w:tcW w:w="1100" w:type="dxa"/>
            <w:tcMar>
              <w:top w:w="57" w:type="dxa"/>
              <w:left w:w="85" w:type="dxa"/>
              <w:bottom w:w="57" w:type="dxa"/>
              <w:right w:w="85" w:type="dxa"/>
            </w:tcMar>
            <w:vAlign w:val="center"/>
          </w:tcPr>
          <w:p w14:paraId="773B623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27DE7DE">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1C98CFA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0E41DA31">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5611C16F">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BC1268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264A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3D790263">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第9单元 德国人的价值观和文化</w:t>
            </w:r>
          </w:p>
        </w:tc>
        <w:tc>
          <w:tcPr>
            <w:tcW w:w="1100" w:type="dxa"/>
            <w:tcMar>
              <w:top w:w="57" w:type="dxa"/>
              <w:left w:w="85" w:type="dxa"/>
              <w:bottom w:w="57" w:type="dxa"/>
              <w:right w:w="85" w:type="dxa"/>
            </w:tcMar>
            <w:vAlign w:val="center"/>
          </w:tcPr>
          <w:p w14:paraId="6FE35C63">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620610A3">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228881AC">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01CA3124">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1A2341F3">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375D0C6">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08E8B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4E5D62CE">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第10单元 价值观与交际  （沟通） </w:t>
            </w:r>
          </w:p>
        </w:tc>
        <w:tc>
          <w:tcPr>
            <w:tcW w:w="1100" w:type="dxa"/>
            <w:tcMar>
              <w:top w:w="57" w:type="dxa"/>
              <w:left w:w="85" w:type="dxa"/>
              <w:bottom w:w="57" w:type="dxa"/>
              <w:right w:w="85" w:type="dxa"/>
            </w:tcMar>
            <w:vAlign w:val="center"/>
          </w:tcPr>
          <w:p w14:paraId="7E9B5210">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10DA5107">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5FBB2AA0">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53503938">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7E5C5EB6">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173EC73E">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51C9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70868420">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第11单元 有效沟通成功案例分析 </w:t>
            </w:r>
          </w:p>
        </w:tc>
        <w:tc>
          <w:tcPr>
            <w:tcW w:w="1100" w:type="dxa"/>
            <w:tcMar>
              <w:top w:w="57" w:type="dxa"/>
              <w:left w:w="85" w:type="dxa"/>
              <w:bottom w:w="57" w:type="dxa"/>
              <w:right w:w="85" w:type="dxa"/>
            </w:tcMar>
            <w:vAlign w:val="center"/>
          </w:tcPr>
          <w:p w14:paraId="48591A5F">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02F9411">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4C75E25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3F92FD08">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4C2389C9">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D6B9BD4">
            <w:pPr>
              <w:pStyle w:val="16"/>
              <w:rPr>
                <w:rFonts w:asciiTheme="minorEastAsia" w:hAnsiTheme="minorEastAsia" w:eastAsiaTheme="minorEastAsia" w:cstheme="minorEastAsia"/>
              </w:rPr>
            </w:pPr>
          </w:p>
        </w:tc>
      </w:tr>
      <w:tr w14:paraId="7F7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4F1EC279">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第12单元 有效沟通案例分析  </w:t>
            </w:r>
          </w:p>
        </w:tc>
        <w:tc>
          <w:tcPr>
            <w:tcW w:w="1100" w:type="dxa"/>
            <w:tcMar>
              <w:top w:w="57" w:type="dxa"/>
              <w:left w:w="85" w:type="dxa"/>
              <w:bottom w:w="57" w:type="dxa"/>
              <w:right w:w="85" w:type="dxa"/>
            </w:tcMar>
            <w:vAlign w:val="center"/>
          </w:tcPr>
          <w:p w14:paraId="3F37B9A9">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26B5FEA">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7AC98C9B">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0C59F709">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59C55D47">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7DC7F6BE">
            <w:pPr>
              <w:pStyle w:val="16"/>
              <w:rPr>
                <w:rFonts w:asciiTheme="minorEastAsia" w:hAnsiTheme="minorEastAsia" w:eastAsiaTheme="minorEastAsia" w:cstheme="minorEastAsia"/>
              </w:rPr>
            </w:pPr>
          </w:p>
        </w:tc>
      </w:tr>
      <w:tr w14:paraId="503FD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71938373">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第13单元 美国人的价值观  </w:t>
            </w:r>
          </w:p>
        </w:tc>
        <w:tc>
          <w:tcPr>
            <w:tcW w:w="1100" w:type="dxa"/>
            <w:tcMar>
              <w:top w:w="57" w:type="dxa"/>
              <w:left w:w="85" w:type="dxa"/>
              <w:bottom w:w="57" w:type="dxa"/>
              <w:right w:w="85" w:type="dxa"/>
            </w:tcMar>
            <w:vAlign w:val="center"/>
          </w:tcPr>
          <w:p w14:paraId="70C93B1B">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5F090ECB">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401A5F35">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03E41FAA">
            <w:pPr>
              <w:pStyle w:val="16"/>
              <w:rPr>
                <w:rFonts w:asciiTheme="minorEastAsia" w:hAnsiTheme="minorEastAsia" w:eastAsiaTheme="minorEastAsia" w:cstheme="minorEastAsia"/>
              </w:rPr>
            </w:pPr>
          </w:p>
        </w:tc>
        <w:tc>
          <w:tcPr>
            <w:tcW w:w="1099" w:type="dxa"/>
            <w:tcMar>
              <w:top w:w="57" w:type="dxa"/>
              <w:left w:w="85" w:type="dxa"/>
              <w:bottom w:w="57" w:type="dxa"/>
              <w:right w:w="85" w:type="dxa"/>
            </w:tcMar>
            <w:vAlign w:val="center"/>
          </w:tcPr>
          <w:p w14:paraId="497C8E62">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5C934D38">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r>
      <w:tr w14:paraId="045AB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Mar>
              <w:top w:w="57" w:type="dxa"/>
              <w:left w:w="85" w:type="dxa"/>
              <w:bottom w:w="57" w:type="dxa"/>
              <w:right w:w="85" w:type="dxa"/>
            </w:tcMar>
            <w:vAlign w:val="center"/>
          </w:tcPr>
          <w:p w14:paraId="49AA5B9E">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第14单元 理解日本人的文化与行为</w:t>
            </w:r>
          </w:p>
        </w:tc>
        <w:tc>
          <w:tcPr>
            <w:tcW w:w="1100" w:type="dxa"/>
            <w:tcMar>
              <w:top w:w="57" w:type="dxa"/>
              <w:left w:w="85" w:type="dxa"/>
              <w:bottom w:w="57" w:type="dxa"/>
              <w:right w:w="85" w:type="dxa"/>
            </w:tcMar>
            <w:vAlign w:val="center"/>
          </w:tcPr>
          <w:p w14:paraId="61CC2C92">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Mar>
              <w:top w:w="57" w:type="dxa"/>
              <w:left w:w="85" w:type="dxa"/>
              <w:bottom w:w="57" w:type="dxa"/>
              <w:right w:w="85" w:type="dxa"/>
            </w:tcMar>
            <w:vAlign w:val="center"/>
          </w:tcPr>
          <w:p w14:paraId="2E547ACC">
            <w:pPr>
              <w:pStyle w:val="16"/>
              <w:rPr>
                <w:rFonts w:asciiTheme="minorEastAsia" w:hAnsiTheme="minorEastAsia" w:eastAsiaTheme="minorEastAsia" w:cstheme="minorEastAsia"/>
              </w:rPr>
            </w:pPr>
          </w:p>
        </w:tc>
        <w:tc>
          <w:tcPr>
            <w:tcW w:w="1100" w:type="dxa"/>
            <w:tcMar>
              <w:top w:w="57" w:type="dxa"/>
              <w:left w:w="85" w:type="dxa"/>
              <w:bottom w:w="57" w:type="dxa"/>
              <w:right w:w="85" w:type="dxa"/>
            </w:tcMar>
            <w:vAlign w:val="center"/>
          </w:tcPr>
          <w:p w14:paraId="1097FA5B">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2E48791A">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Mar>
              <w:top w:w="57" w:type="dxa"/>
              <w:left w:w="85" w:type="dxa"/>
              <w:bottom w:w="57" w:type="dxa"/>
              <w:right w:w="85" w:type="dxa"/>
            </w:tcMar>
            <w:vAlign w:val="center"/>
          </w:tcPr>
          <w:p w14:paraId="11E98560">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right w:val="single" w:color="auto" w:sz="12" w:space="0"/>
            </w:tcBorders>
            <w:tcMar>
              <w:top w:w="57" w:type="dxa"/>
              <w:left w:w="85" w:type="dxa"/>
              <w:bottom w:w="57" w:type="dxa"/>
              <w:right w:w="85" w:type="dxa"/>
            </w:tcMar>
            <w:vAlign w:val="center"/>
          </w:tcPr>
          <w:p w14:paraId="656AAC94">
            <w:pPr>
              <w:pStyle w:val="16"/>
              <w:rPr>
                <w:rFonts w:asciiTheme="minorEastAsia" w:hAnsiTheme="minorEastAsia" w:eastAsiaTheme="minorEastAsia" w:cstheme="minorEastAsia"/>
              </w:rPr>
            </w:pPr>
          </w:p>
        </w:tc>
      </w:tr>
      <w:tr w14:paraId="10BAB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bottom w:val="single" w:color="auto" w:sz="12" w:space="0"/>
            </w:tcBorders>
            <w:tcMar>
              <w:top w:w="57" w:type="dxa"/>
              <w:left w:w="85" w:type="dxa"/>
              <w:bottom w:w="57" w:type="dxa"/>
              <w:right w:w="85" w:type="dxa"/>
            </w:tcMar>
            <w:vAlign w:val="center"/>
          </w:tcPr>
          <w:p w14:paraId="09E51540">
            <w:pPr>
              <w:pStyle w:val="16"/>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第15元单元 话语权 </w:t>
            </w:r>
          </w:p>
        </w:tc>
        <w:tc>
          <w:tcPr>
            <w:tcW w:w="1100" w:type="dxa"/>
            <w:tcBorders>
              <w:bottom w:val="single" w:color="auto" w:sz="12" w:space="0"/>
            </w:tcBorders>
            <w:tcMar>
              <w:top w:w="57" w:type="dxa"/>
              <w:left w:w="85" w:type="dxa"/>
              <w:bottom w:w="57" w:type="dxa"/>
              <w:right w:w="85" w:type="dxa"/>
            </w:tcMar>
            <w:vAlign w:val="center"/>
          </w:tcPr>
          <w:p w14:paraId="1F93D046">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100" w:type="dxa"/>
            <w:tcBorders>
              <w:bottom w:val="single" w:color="auto" w:sz="12" w:space="0"/>
            </w:tcBorders>
            <w:tcMar>
              <w:top w:w="57" w:type="dxa"/>
              <w:left w:w="85" w:type="dxa"/>
              <w:bottom w:w="57" w:type="dxa"/>
              <w:right w:w="85" w:type="dxa"/>
            </w:tcMar>
            <w:vAlign w:val="center"/>
          </w:tcPr>
          <w:p w14:paraId="4EC455C3">
            <w:pPr>
              <w:pStyle w:val="16"/>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w:t>
            </w:r>
          </w:p>
        </w:tc>
        <w:tc>
          <w:tcPr>
            <w:tcW w:w="1100" w:type="dxa"/>
            <w:tcBorders>
              <w:bottom w:val="single" w:color="auto" w:sz="12" w:space="0"/>
            </w:tcBorders>
            <w:tcMar>
              <w:top w:w="57" w:type="dxa"/>
              <w:left w:w="85" w:type="dxa"/>
              <w:bottom w:w="57" w:type="dxa"/>
              <w:right w:w="85" w:type="dxa"/>
            </w:tcMar>
            <w:vAlign w:val="center"/>
          </w:tcPr>
          <w:p w14:paraId="40442E62">
            <w:pPr>
              <w:pStyle w:val="16"/>
              <w:rPr>
                <w:rFonts w:asciiTheme="minorEastAsia" w:hAnsiTheme="minorEastAsia" w:eastAsiaTheme="minorEastAsia" w:cstheme="minorEastAsia"/>
                <w:color w:val="333333"/>
                <w:shd w:val="clear" w:color="auto" w:fill="FFFFFF"/>
              </w:rPr>
            </w:pPr>
          </w:p>
        </w:tc>
        <w:tc>
          <w:tcPr>
            <w:tcW w:w="1099" w:type="dxa"/>
            <w:tcBorders>
              <w:bottom w:val="single" w:color="auto" w:sz="12" w:space="0"/>
            </w:tcBorders>
            <w:tcMar>
              <w:top w:w="57" w:type="dxa"/>
              <w:left w:w="85" w:type="dxa"/>
              <w:bottom w:w="57" w:type="dxa"/>
              <w:right w:w="85" w:type="dxa"/>
            </w:tcMar>
            <w:vAlign w:val="center"/>
          </w:tcPr>
          <w:p w14:paraId="0DD7C44E">
            <w:pPr>
              <w:pStyle w:val="16"/>
              <w:rPr>
                <w:rFonts w:asciiTheme="minorEastAsia" w:hAnsiTheme="minorEastAsia" w:eastAsiaTheme="minorEastAsia" w:cstheme="minorEastAsia"/>
              </w:rPr>
            </w:pPr>
            <w:r>
              <w:rPr>
                <w:rFonts w:hint="eastAsia" w:asciiTheme="minorEastAsia" w:hAnsiTheme="minorEastAsia" w:eastAsiaTheme="minorEastAsia" w:cstheme="minorEastAsia"/>
                <w:color w:val="333333"/>
                <w:shd w:val="clear" w:color="auto" w:fill="FFFFFF"/>
              </w:rPr>
              <w:t>√</w:t>
            </w:r>
          </w:p>
        </w:tc>
        <w:tc>
          <w:tcPr>
            <w:tcW w:w="1099" w:type="dxa"/>
            <w:tcBorders>
              <w:bottom w:val="single" w:color="auto" w:sz="12" w:space="0"/>
            </w:tcBorders>
            <w:tcMar>
              <w:top w:w="57" w:type="dxa"/>
              <w:left w:w="85" w:type="dxa"/>
              <w:bottom w:w="57" w:type="dxa"/>
              <w:right w:w="85" w:type="dxa"/>
            </w:tcMar>
            <w:vAlign w:val="center"/>
          </w:tcPr>
          <w:p w14:paraId="7E8993CC">
            <w:pPr>
              <w:pStyle w:val="16"/>
              <w:rPr>
                <w:rFonts w:asciiTheme="minorEastAsia" w:hAnsiTheme="minorEastAsia" w:eastAsiaTheme="minorEastAsia" w:cstheme="minorEastAsia"/>
                <w:color w:val="333333"/>
                <w:shd w:val="clear" w:color="auto" w:fill="FFFFFF"/>
              </w:rPr>
            </w:pPr>
            <w:r>
              <w:rPr>
                <w:rFonts w:hint="eastAsia" w:asciiTheme="minorEastAsia" w:hAnsiTheme="minorEastAsia" w:eastAsiaTheme="minorEastAsia" w:cstheme="minorEastAsia"/>
                <w:color w:val="333333"/>
                <w:shd w:val="clear" w:color="auto" w:fill="FFFFFF"/>
              </w:rPr>
              <w:t>√</w:t>
            </w:r>
          </w:p>
        </w:tc>
        <w:tc>
          <w:tcPr>
            <w:tcW w:w="1100" w:type="dxa"/>
            <w:tcBorders>
              <w:bottom w:val="single" w:color="auto" w:sz="12" w:space="0"/>
              <w:right w:val="single" w:color="auto" w:sz="12" w:space="0"/>
            </w:tcBorders>
            <w:tcMar>
              <w:top w:w="57" w:type="dxa"/>
              <w:left w:w="85" w:type="dxa"/>
              <w:bottom w:w="57" w:type="dxa"/>
              <w:right w:w="85" w:type="dxa"/>
            </w:tcMar>
            <w:vAlign w:val="center"/>
          </w:tcPr>
          <w:p w14:paraId="03D18552">
            <w:pPr>
              <w:pStyle w:val="16"/>
              <w:rPr>
                <w:rFonts w:asciiTheme="minorEastAsia" w:hAnsiTheme="minorEastAsia" w:eastAsiaTheme="minorEastAsia" w:cstheme="minorEastAsia"/>
                <w:color w:val="333333"/>
                <w:shd w:val="clear" w:color="auto" w:fill="FFFFFF"/>
              </w:rPr>
            </w:pPr>
          </w:p>
        </w:tc>
      </w:tr>
    </w:tbl>
    <w:p w14:paraId="51C22A8C">
      <w:pPr>
        <w:pStyle w:val="19"/>
        <w:spacing w:before="326" w:beforeLines="100" w:after="163"/>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（三）课程教学方法与学时分配</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70D6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525CA2C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3CC37305">
            <w:pPr>
              <w:pStyle w:val="15"/>
              <w:widowContro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1555A7A7">
            <w:pPr>
              <w:pStyle w:val="15"/>
              <w:widowContro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668BAE25">
            <w:pPr>
              <w:pStyle w:val="15"/>
              <w:widowContro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学时</w:t>
            </w:r>
            <w:r>
              <w:rPr>
                <w:rFonts w:hint="eastAsia" w:asciiTheme="minorEastAsia" w:hAnsiTheme="minorEastAsia" w:eastAsiaTheme="minorEastAsia" w:cstheme="minorEastAsia"/>
                <w:bCs w:val="0"/>
                <w:szCs w:val="21"/>
              </w:rPr>
              <w:t>分配</w:t>
            </w:r>
          </w:p>
        </w:tc>
      </w:tr>
      <w:tr w14:paraId="5343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770DA35D">
            <w:pPr>
              <w:widowControl w:val="0"/>
              <w:snapToGrid w:val="0"/>
              <w:jc w:val="center"/>
              <w:rPr>
                <w:rFonts w:asciiTheme="minorEastAsia" w:hAnsiTheme="minorEastAsia" w:eastAsiaTheme="minorEastAsia" w:cstheme="minorEastAsia"/>
                <w:bCs/>
                <w:sz w:val="21"/>
                <w:szCs w:val="21"/>
              </w:rPr>
            </w:pPr>
          </w:p>
        </w:tc>
        <w:tc>
          <w:tcPr>
            <w:tcW w:w="2755" w:type="dxa"/>
            <w:vMerge w:val="continue"/>
            <w:tcMar>
              <w:top w:w="0" w:type="dxa"/>
              <w:left w:w="85" w:type="dxa"/>
              <w:bottom w:w="0" w:type="dxa"/>
              <w:right w:w="85" w:type="dxa"/>
            </w:tcMar>
            <w:vAlign w:val="center"/>
          </w:tcPr>
          <w:p w14:paraId="08BCE3F6">
            <w:pPr>
              <w:widowControl w:val="0"/>
              <w:snapToGrid w:val="0"/>
              <w:jc w:val="center"/>
              <w:rPr>
                <w:rFonts w:asciiTheme="minorEastAsia" w:hAnsiTheme="minorEastAsia" w:eastAsiaTheme="minorEastAsia" w:cstheme="minorEastAsia"/>
                <w:bCs/>
                <w:sz w:val="21"/>
                <w:szCs w:val="21"/>
              </w:rPr>
            </w:pPr>
          </w:p>
        </w:tc>
        <w:tc>
          <w:tcPr>
            <w:tcW w:w="1738" w:type="dxa"/>
            <w:vMerge w:val="continue"/>
            <w:tcMar>
              <w:top w:w="0" w:type="dxa"/>
              <w:left w:w="85" w:type="dxa"/>
              <w:bottom w:w="0" w:type="dxa"/>
              <w:right w:w="85" w:type="dxa"/>
            </w:tcMar>
            <w:vAlign w:val="center"/>
          </w:tcPr>
          <w:p w14:paraId="29C5B169">
            <w:pPr>
              <w:widowControl w:val="0"/>
              <w:snapToGrid w:val="0"/>
              <w:jc w:val="center"/>
              <w:rPr>
                <w:rFonts w:asciiTheme="minorEastAsia" w:hAnsiTheme="minorEastAsia" w:eastAsiaTheme="minorEastAsia" w:cstheme="minorEastAsia"/>
                <w:bCs/>
                <w:sz w:val="21"/>
                <w:szCs w:val="21"/>
              </w:rPr>
            </w:pPr>
          </w:p>
        </w:tc>
        <w:tc>
          <w:tcPr>
            <w:tcW w:w="725" w:type="dxa"/>
            <w:tcMar>
              <w:top w:w="0" w:type="dxa"/>
              <w:left w:w="85" w:type="dxa"/>
              <w:bottom w:w="0" w:type="dxa"/>
              <w:right w:w="85" w:type="dxa"/>
            </w:tcMar>
            <w:vAlign w:val="center"/>
          </w:tcPr>
          <w:p w14:paraId="5058638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理论</w:t>
            </w:r>
          </w:p>
        </w:tc>
        <w:tc>
          <w:tcPr>
            <w:tcW w:w="669" w:type="dxa"/>
            <w:tcMar>
              <w:top w:w="0" w:type="dxa"/>
              <w:left w:w="85" w:type="dxa"/>
              <w:bottom w:w="0" w:type="dxa"/>
              <w:right w:w="85" w:type="dxa"/>
            </w:tcMar>
            <w:vAlign w:val="center"/>
          </w:tcPr>
          <w:p w14:paraId="549EEB0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36E5297D">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小计</w:t>
            </w:r>
          </w:p>
        </w:tc>
      </w:tr>
      <w:tr w14:paraId="3DC0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vAlign w:val="center"/>
          </w:tcPr>
          <w:p w14:paraId="3AF1C1EE">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第1单元 什么是沟通？ </w:t>
            </w:r>
          </w:p>
        </w:tc>
        <w:tc>
          <w:tcPr>
            <w:tcW w:w="2755" w:type="dxa"/>
            <w:tcMar>
              <w:top w:w="0" w:type="dxa"/>
              <w:left w:w="85" w:type="dxa"/>
              <w:bottom w:w="0" w:type="dxa"/>
              <w:right w:w="85" w:type="dxa"/>
            </w:tcMar>
            <w:vAlign w:val="center"/>
          </w:tcPr>
          <w:p w14:paraId="7E963FC9">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讲述教学法，多媒体教学法；问题导向学习</w:t>
            </w:r>
          </w:p>
        </w:tc>
        <w:tc>
          <w:tcPr>
            <w:tcW w:w="1738" w:type="dxa"/>
            <w:tcMar>
              <w:top w:w="0" w:type="dxa"/>
              <w:left w:w="85" w:type="dxa"/>
              <w:bottom w:w="0" w:type="dxa"/>
              <w:right w:w="85" w:type="dxa"/>
            </w:tcMar>
            <w:vAlign w:val="center"/>
          </w:tcPr>
          <w:p w14:paraId="682677DA">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读书笔记</w:t>
            </w:r>
          </w:p>
        </w:tc>
        <w:tc>
          <w:tcPr>
            <w:tcW w:w="725" w:type="dxa"/>
            <w:tcMar>
              <w:top w:w="0" w:type="dxa"/>
              <w:left w:w="85" w:type="dxa"/>
              <w:bottom w:w="0" w:type="dxa"/>
              <w:right w:w="85" w:type="dxa"/>
            </w:tcMar>
            <w:vAlign w:val="center"/>
          </w:tcPr>
          <w:p w14:paraId="033A3C5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75478A8E">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02B88C4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B1A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747BAA8">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第2单元 国际商务沟通及案例分析 </w:t>
            </w:r>
          </w:p>
        </w:tc>
        <w:tc>
          <w:tcPr>
            <w:tcW w:w="2755" w:type="dxa"/>
            <w:tcMar>
              <w:top w:w="0" w:type="dxa"/>
              <w:left w:w="85" w:type="dxa"/>
              <w:bottom w:w="0" w:type="dxa"/>
              <w:right w:w="85" w:type="dxa"/>
            </w:tcMar>
            <w:vAlign w:val="center"/>
          </w:tcPr>
          <w:p w14:paraId="0D02AAB2">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讲述教学法，多媒体教学法，创新教学法；</w:t>
            </w:r>
          </w:p>
          <w:p w14:paraId="1FEEA4C8">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导向学习，合作学习</w:t>
            </w:r>
          </w:p>
        </w:tc>
        <w:tc>
          <w:tcPr>
            <w:tcW w:w="1738" w:type="dxa"/>
            <w:tcMar>
              <w:top w:w="0" w:type="dxa"/>
              <w:left w:w="85" w:type="dxa"/>
              <w:bottom w:w="0" w:type="dxa"/>
              <w:right w:w="85" w:type="dxa"/>
            </w:tcMar>
            <w:vAlign w:val="center"/>
          </w:tcPr>
          <w:p w14:paraId="3E441630">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课堂问答/讨论；读书笔记</w:t>
            </w:r>
          </w:p>
        </w:tc>
        <w:tc>
          <w:tcPr>
            <w:tcW w:w="725" w:type="dxa"/>
            <w:tcMar>
              <w:top w:w="0" w:type="dxa"/>
              <w:left w:w="85" w:type="dxa"/>
              <w:bottom w:w="0" w:type="dxa"/>
              <w:right w:w="85" w:type="dxa"/>
            </w:tcMar>
            <w:vAlign w:val="center"/>
          </w:tcPr>
          <w:p w14:paraId="34D18B3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62E552F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13A8A66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B7FD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16828AC">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第3单元 商务沟通的基本模型 </w:t>
            </w:r>
          </w:p>
        </w:tc>
        <w:tc>
          <w:tcPr>
            <w:tcW w:w="2755" w:type="dxa"/>
            <w:tcMar>
              <w:top w:w="0" w:type="dxa"/>
              <w:left w:w="85" w:type="dxa"/>
              <w:bottom w:w="0" w:type="dxa"/>
              <w:right w:w="85" w:type="dxa"/>
            </w:tcMar>
            <w:vAlign w:val="center"/>
          </w:tcPr>
          <w:p w14:paraId="033CD4E8">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教师引导学习，布置学生讨论问题，由组员代表归纳总结。</w:t>
            </w:r>
          </w:p>
        </w:tc>
        <w:tc>
          <w:tcPr>
            <w:tcW w:w="1738" w:type="dxa"/>
            <w:tcMar>
              <w:top w:w="0" w:type="dxa"/>
              <w:left w:w="85" w:type="dxa"/>
              <w:bottom w:w="0" w:type="dxa"/>
              <w:right w:w="85" w:type="dxa"/>
            </w:tcMar>
            <w:vAlign w:val="center"/>
          </w:tcPr>
          <w:p w14:paraId="089B4CC9">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4CDBACA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9" w:type="dxa"/>
            <w:tcMar>
              <w:top w:w="0" w:type="dxa"/>
              <w:left w:w="85" w:type="dxa"/>
              <w:bottom w:w="0" w:type="dxa"/>
              <w:right w:w="85" w:type="dxa"/>
            </w:tcMar>
            <w:vAlign w:val="center"/>
          </w:tcPr>
          <w:p w14:paraId="1B78FCB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717" w:type="dxa"/>
            <w:tcBorders>
              <w:right w:val="single" w:color="auto" w:sz="12" w:space="0"/>
            </w:tcBorders>
            <w:tcMar>
              <w:top w:w="0" w:type="dxa"/>
              <w:left w:w="85" w:type="dxa"/>
              <w:bottom w:w="0" w:type="dxa"/>
              <w:right w:w="85" w:type="dxa"/>
            </w:tcMar>
            <w:vAlign w:val="center"/>
          </w:tcPr>
          <w:p w14:paraId="27A25DB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6C2B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E4A4858">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第4单元 不同文化背景的商务沟通案例分析 </w:t>
            </w:r>
          </w:p>
        </w:tc>
        <w:tc>
          <w:tcPr>
            <w:tcW w:w="2755" w:type="dxa"/>
            <w:tcMar>
              <w:top w:w="0" w:type="dxa"/>
              <w:left w:w="85" w:type="dxa"/>
              <w:bottom w:w="0" w:type="dxa"/>
              <w:right w:w="85" w:type="dxa"/>
            </w:tcMar>
            <w:vAlign w:val="center"/>
          </w:tcPr>
          <w:p w14:paraId="6B14C578">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w:t>
            </w:r>
          </w:p>
        </w:tc>
        <w:tc>
          <w:tcPr>
            <w:tcW w:w="1738" w:type="dxa"/>
            <w:tcMar>
              <w:top w:w="0" w:type="dxa"/>
              <w:left w:w="85" w:type="dxa"/>
              <w:bottom w:w="0" w:type="dxa"/>
              <w:right w:w="85" w:type="dxa"/>
            </w:tcMar>
            <w:vAlign w:val="center"/>
          </w:tcPr>
          <w:p w14:paraId="3720E5A5">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课堂问答/讨论</w:t>
            </w:r>
          </w:p>
          <w:p w14:paraId="751A6E3D">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个人作业</w:t>
            </w:r>
          </w:p>
        </w:tc>
        <w:tc>
          <w:tcPr>
            <w:tcW w:w="725" w:type="dxa"/>
            <w:tcMar>
              <w:top w:w="0" w:type="dxa"/>
              <w:left w:w="85" w:type="dxa"/>
              <w:bottom w:w="0" w:type="dxa"/>
              <w:right w:w="85" w:type="dxa"/>
            </w:tcMar>
            <w:vAlign w:val="center"/>
          </w:tcPr>
          <w:p w14:paraId="14D9E30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9" w:type="dxa"/>
            <w:tcMar>
              <w:top w:w="0" w:type="dxa"/>
              <w:left w:w="85" w:type="dxa"/>
              <w:bottom w:w="0" w:type="dxa"/>
              <w:right w:w="85" w:type="dxa"/>
            </w:tcMar>
            <w:vAlign w:val="center"/>
          </w:tcPr>
          <w:p w14:paraId="3D20816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717" w:type="dxa"/>
            <w:tcBorders>
              <w:right w:val="single" w:color="auto" w:sz="12" w:space="0"/>
            </w:tcBorders>
            <w:tcMar>
              <w:top w:w="0" w:type="dxa"/>
              <w:left w:w="85" w:type="dxa"/>
              <w:bottom w:w="0" w:type="dxa"/>
              <w:right w:w="85" w:type="dxa"/>
            </w:tcMar>
            <w:vAlign w:val="center"/>
          </w:tcPr>
          <w:p w14:paraId="111EFEE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34E8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4EF3804B">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color w:val="000000" w:themeColor="text1"/>
                <w14:textFill>
                  <w14:solidFill>
                    <w14:schemeClr w14:val="tx1"/>
                  </w14:solidFill>
                </w14:textFill>
              </w:rPr>
              <w:t>第5单元 中美之间沟通的两种叙述和案例分析</w:t>
            </w:r>
          </w:p>
        </w:tc>
        <w:tc>
          <w:tcPr>
            <w:tcW w:w="2755" w:type="dxa"/>
            <w:tcMar>
              <w:top w:w="0" w:type="dxa"/>
              <w:left w:w="85" w:type="dxa"/>
              <w:bottom w:w="0" w:type="dxa"/>
              <w:right w:w="85" w:type="dxa"/>
            </w:tcMar>
            <w:vAlign w:val="center"/>
          </w:tcPr>
          <w:p w14:paraId="771084FB">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讲述教学法，创新教学法；</w:t>
            </w:r>
          </w:p>
          <w:p w14:paraId="54E2E931">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合作学习，实作学习</w:t>
            </w:r>
          </w:p>
        </w:tc>
        <w:tc>
          <w:tcPr>
            <w:tcW w:w="1738" w:type="dxa"/>
            <w:tcMar>
              <w:top w:w="0" w:type="dxa"/>
              <w:left w:w="85" w:type="dxa"/>
              <w:bottom w:w="0" w:type="dxa"/>
              <w:right w:w="85" w:type="dxa"/>
            </w:tcMar>
            <w:vAlign w:val="center"/>
          </w:tcPr>
          <w:p w14:paraId="5F8BE32F">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课堂问答/讨论；读书笔记</w:t>
            </w:r>
          </w:p>
        </w:tc>
        <w:tc>
          <w:tcPr>
            <w:tcW w:w="725" w:type="dxa"/>
            <w:tcMar>
              <w:top w:w="0" w:type="dxa"/>
              <w:left w:w="85" w:type="dxa"/>
              <w:bottom w:w="0" w:type="dxa"/>
              <w:right w:w="85" w:type="dxa"/>
            </w:tcMar>
            <w:vAlign w:val="center"/>
          </w:tcPr>
          <w:p w14:paraId="3594AF68">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1FD5AB4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3815701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12D82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56AD0533">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第6单元 不同文化背景的商务案例分析</w:t>
            </w:r>
          </w:p>
        </w:tc>
        <w:tc>
          <w:tcPr>
            <w:tcW w:w="2755" w:type="dxa"/>
            <w:tcMar>
              <w:top w:w="0" w:type="dxa"/>
              <w:left w:w="85" w:type="dxa"/>
              <w:bottom w:w="0" w:type="dxa"/>
              <w:right w:w="85" w:type="dxa"/>
            </w:tcMar>
            <w:vAlign w:val="center"/>
          </w:tcPr>
          <w:p w14:paraId="164ED801">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示范教学法，多媒体教学法；</w:t>
            </w:r>
          </w:p>
          <w:p w14:paraId="3688D8AB">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解决问题学习</w:t>
            </w:r>
          </w:p>
        </w:tc>
        <w:tc>
          <w:tcPr>
            <w:tcW w:w="1738" w:type="dxa"/>
            <w:tcMar>
              <w:top w:w="0" w:type="dxa"/>
              <w:left w:w="85" w:type="dxa"/>
              <w:bottom w:w="0" w:type="dxa"/>
              <w:right w:w="85" w:type="dxa"/>
            </w:tcMar>
            <w:vAlign w:val="center"/>
          </w:tcPr>
          <w:p w14:paraId="7634A924">
            <w:pPr>
              <w:widowControl w:val="0"/>
              <w:snapToGrid w:val="0"/>
              <w:spacing w:line="288" w:lineRule="auto"/>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课堂观察，个人作业</w:t>
            </w:r>
          </w:p>
        </w:tc>
        <w:tc>
          <w:tcPr>
            <w:tcW w:w="725" w:type="dxa"/>
            <w:tcMar>
              <w:top w:w="0" w:type="dxa"/>
              <w:left w:w="85" w:type="dxa"/>
              <w:bottom w:w="0" w:type="dxa"/>
              <w:right w:w="85" w:type="dxa"/>
            </w:tcMar>
            <w:vAlign w:val="center"/>
          </w:tcPr>
          <w:p w14:paraId="0148F289">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5674A40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70AB005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2331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C871BBA">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第7单元 交际风格  </w:t>
            </w:r>
          </w:p>
        </w:tc>
        <w:tc>
          <w:tcPr>
            <w:tcW w:w="2755" w:type="dxa"/>
            <w:tcMar>
              <w:top w:w="0" w:type="dxa"/>
              <w:left w:w="85" w:type="dxa"/>
              <w:bottom w:w="0" w:type="dxa"/>
              <w:right w:w="85" w:type="dxa"/>
            </w:tcMar>
            <w:vAlign w:val="center"/>
          </w:tcPr>
          <w:p w14:paraId="13A6D078">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教师引导学习，布置学生讨论问题，学生分组探讨，由组员代表归纳总结。</w:t>
            </w:r>
          </w:p>
        </w:tc>
        <w:tc>
          <w:tcPr>
            <w:tcW w:w="1738" w:type="dxa"/>
            <w:tcMar>
              <w:top w:w="0" w:type="dxa"/>
              <w:left w:w="85" w:type="dxa"/>
              <w:bottom w:w="0" w:type="dxa"/>
              <w:right w:w="85" w:type="dxa"/>
            </w:tcMar>
            <w:vAlign w:val="center"/>
          </w:tcPr>
          <w:p w14:paraId="317216B4">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课堂观察，口头评价</w:t>
            </w:r>
          </w:p>
          <w:p w14:paraId="743CDAB7">
            <w:pPr>
              <w:widowControl w:val="0"/>
              <w:snapToGrid w:val="0"/>
              <w:jc w:val="both"/>
              <w:rPr>
                <w:rFonts w:asciiTheme="minorEastAsia" w:hAnsiTheme="minorEastAsia" w:eastAsiaTheme="minorEastAsia" w:cstheme="minorEastAsia"/>
                <w:bCs/>
                <w:sz w:val="21"/>
                <w:szCs w:val="21"/>
              </w:rPr>
            </w:pPr>
          </w:p>
        </w:tc>
        <w:tc>
          <w:tcPr>
            <w:tcW w:w="725" w:type="dxa"/>
            <w:tcMar>
              <w:top w:w="0" w:type="dxa"/>
              <w:left w:w="85" w:type="dxa"/>
              <w:bottom w:w="0" w:type="dxa"/>
              <w:right w:w="85" w:type="dxa"/>
            </w:tcMar>
            <w:vAlign w:val="center"/>
          </w:tcPr>
          <w:p w14:paraId="2E86349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9" w:type="dxa"/>
            <w:tcMar>
              <w:top w:w="0" w:type="dxa"/>
              <w:left w:w="85" w:type="dxa"/>
              <w:bottom w:w="0" w:type="dxa"/>
              <w:right w:w="85" w:type="dxa"/>
            </w:tcMar>
            <w:vAlign w:val="center"/>
          </w:tcPr>
          <w:p w14:paraId="48622530">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717" w:type="dxa"/>
            <w:tcBorders>
              <w:right w:val="single" w:color="auto" w:sz="12" w:space="0"/>
            </w:tcBorders>
            <w:tcMar>
              <w:top w:w="0" w:type="dxa"/>
              <w:left w:w="85" w:type="dxa"/>
              <w:bottom w:w="0" w:type="dxa"/>
              <w:right w:w="85" w:type="dxa"/>
            </w:tcMar>
            <w:vAlign w:val="center"/>
          </w:tcPr>
          <w:p w14:paraId="5EB1D09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08F01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B4EFCF0">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color w:val="000000" w:themeColor="text1"/>
                <w14:textFill>
                  <w14:solidFill>
                    <w14:schemeClr w14:val="tx1"/>
                  </w14:solidFill>
                </w14:textFill>
              </w:rPr>
              <w:t>第8单元 跨文化冲突管理及东西方思维模式沟通案例分析</w:t>
            </w:r>
          </w:p>
        </w:tc>
        <w:tc>
          <w:tcPr>
            <w:tcW w:w="2755" w:type="dxa"/>
            <w:tcMar>
              <w:top w:w="0" w:type="dxa"/>
              <w:left w:w="85" w:type="dxa"/>
              <w:bottom w:w="0" w:type="dxa"/>
              <w:right w:w="85" w:type="dxa"/>
            </w:tcMar>
            <w:vAlign w:val="center"/>
          </w:tcPr>
          <w:p w14:paraId="39ADBE81">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w:t>
            </w:r>
          </w:p>
        </w:tc>
        <w:tc>
          <w:tcPr>
            <w:tcW w:w="1738" w:type="dxa"/>
            <w:tcMar>
              <w:top w:w="0" w:type="dxa"/>
              <w:left w:w="85" w:type="dxa"/>
              <w:bottom w:w="0" w:type="dxa"/>
              <w:right w:w="85" w:type="dxa"/>
            </w:tcMar>
            <w:vAlign w:val="center"/>
          </w:tcPr>
          <w:p w14:paraId="3B7016C4">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课堂问答/讨论；读书笔记</w:t>
            </w:r>
          </w:p>
        </w:tc>
        <w:tc>
          <w:tcPr>
            <w:tcW w:w="725" w:type="dxa"/>
            <w:tcMar>
              <w:top w:w="0" w:type="dxa"/>
              <w:left w:w="85" w:type="dxa"/>
              <w:bottom w:w="0" w:type="dxa"/>
              <w:right w:w="85" w:type="dxa"/>
            </w:tcMar>
            <w:vAlign w:val="center"/>
          </w:tcPr>
          <w:p w14:paraId="19E70FD5">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69" w:type="dxa"/>
            <w:tcMar>
              <w:top w:w="0" w:type="dxa"/>
              <w:left w:w="85" w:type="dxa"/>
              <w:bottom w:w="0" w:type="dxa"/>
              <w:right w:w="85" w:type="dxa"/>
            </w:tcMar>
            <w:vAlign w:val="center"/>
          </w:tcPr>
          <w:p w14:paraId="2B71D56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717" w:type="dxa"/>
            <w:tcBorders>
              <w:right w:val="single" w:color="auto" w:sz="12" w:space="0"/>
            </w:tcBorders>
            <w:tcMar>
              <w:top w:w="0" w:type="dxa"/>
              <w:left w:w="85" w:type="dxa"/>
              <w:bottom w:w="0" w:type="dxa"/>
              <w:right w:w="85" w:type="dxa"/>
            </w:tcMar>
            <w:vAlign w:val="center"/>
          </w:tcPr>
          <w:p w14:paraId="06DF5CC3">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48B15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2F3E454">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第9单元 德国人的价值观和文化</w:t>
            </w:r>
          </w:p>
        </w:tc>
        <w:tc>
          <w:tcPr>
            <w:tcW w:w="2755" w:type="dxa"/>
            <w:tcMar>
              <w:top w:w="0" w:type="dxa"/>
              <w:left w:w="85" w:type="dxa"/>
              <w:bottom w:w="0" w:type="dxa"/>
              <w:right w:w="85" w:type="dxa"/>
            </w:tcMar>
            <w:vAlign w:val="center"/>
          </w:tcPr>
          <w:p w14:paraId="4D993169">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讲述教学法，价值澄清教学法；</w:t>
            </w:r>
          </w:p>
          <w:p w14:paraId="1295F9D0">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合作学习，问题导向学习</w:t>
            </w:r>
          </w:p>
        </w:tc>
        <w:tc>
          <w:tcPr>
            <w:tcW w:w="1738" w:type="dxa"/>
            <w:tcMar>
              <w:top w:w="0" w:type="dxa"/>
              <w:left w:w="85" w:type="dxa"/>
              <w:bottom w:w="0" w:type="dxa"/>
              <w:right w:w="85" w:type="dxa"/>
            </w:tcMar>
            <w:vAlign w:val="center"/>
          </w:tcPr>
          <w:p w14:paraId="7D390A92">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0AEE5EFE">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17424E0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4E60355E">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FDE4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156376F1">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第10单元 价值观与交际  （沟通） </w:t>
            </w:r>
          </w:p>
        </w:tc>
        <w:tc>
          <w:tcPr>
            <w:tcW w:w="2755" w:type="dxa"/>
            <w:tcMar>
              <w:top w:w="0" w:type="dxa"/>
              <w:left w:w="85" w:type="dxa"/>
              <w:bottom w:w="0" w:type="dxa"/>
              <w:right w:w="85" w:type="dxa"/>
            </w:tcMar>
            <w:vAlign w:val="center"/>
          </w:tcPr>
          <w:p w14:paraId="62134230">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教师引导学习，布置学生讨论问题，学生分组探讨，由组员代表归纳总结。</w:t>
            </w:r>
          </w:p>
        </w:tc>
        <w:tc>
          <w:tcPr>
            <w:tcW w:w="1738" w:type="dxa"/>
            <w:tcMar>
              <w:top w:w="0" w:type="dxa"/>
              <w:left w:w="85" w:type="dxa"/>
              <w:bottom w:w="0" w:type="dxa"/>
              <w:right w:w="85" w:type="dxa"/>
            </w:tcMar>
            <w:vAlign w:val="center"/>
          </w:tcPr>
          <w:p w14:paraId="44E37BAE">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小组课上展示；</w:t>
            </w:r>
          </w:p>
          <w:p w14:paraId="211E518C">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课堂问答、讨论；读书笔记</w:t>
            </w:r>
          </w:p>
        </w:tc>
        <w:tc>
          <w:tcPr>
            <w:tcW w:w="725" w:type="dxa"/>
            <w:tcMar>
              <w:top w:w="0" w:type="dxa"/>
              <w:left w:w="85" w:type="dxa"/>
              <w:bottom w:w="0" w:type="dxa"/>
              <w:right w:w="85" w:type="dxa"/>
            </w:tcMar>
            <w:vAlign w:val="center"/>
          </w:tcPr>
          <w:p w14:paraId="5B93DB8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669" w:type="dxa"/>
            <w:tcMar>
              <w:top w:w="0" w:type="dxa"/>
              <w:left w:w="85" w:type="dxa"/>
              <w:bottom w:w="0" w:type="dxa"/>
              <w:right w:w="85" w:type="dxa"/>
            </w:tcMar>
            <w:vAlign w:val="center"/>
          </w:tcPr>
          <w:p w14:paraId="25C97E83">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717" w:type="dxa"/>
            <w:tcBorders>
              <w:right w:val="single" w:color="auto" w:sz="12" w:space="0"/>
            </w:tcBorders>
            <w:tcMar>
              <w:top w:w="0" w:type="dxa"/>
              <w:left w:w="85" w:type="dxa"/>
              <w:bottom w:w="0" w:type="dxa"/>
              <w:right w:w="85" w:type="dxa"/>
            </w:tcMar>
            <w:vAlign w:val="center"/>
          </w:tcPr>
          <w:p w14:paraId="6221275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6B1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63BA45BA">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第11单元 有效沟通成功案例分析 </w:t>
            </w:r>
          </w:p>
        </w:tc>
        <w:tc>
          <w:tcPr>
            <w:tcW w:w="2755" w:type="dxa"/>
            <w:tcMar>
              <w:top w:w="0" w:type="dxa"/>
              <w:left w:w="85" w:type="dxa"/>
              <w:bottom w:w="0" w:type="dxa"/>
              <w:right w:w="85" w:type="dxa"/>
            </w:tcMar>
            <w:vAlign w:val="center"/>
          </w:tcPr>
          <w:p w14:paraId="00F702CA">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讲述教学法，讨论教学法，价值澄清教学法；</w:t>
            </w:r>
          </w:p>
          <w:p w14:paraId="7A99AB92">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合作学习，问题导向学习</w:t>
            </w:r>
          </w:p>
        </w:tc>
        <w:tc>
          <w:tcPr>
            <w:tcW w:w="1738" w:type="dxa"/>
            <w:tcMar>
              <w:top w:w="0" w:type="dxa"/>
              <w:left w:w="85" w:type="dxa"/>
              <w:bottom w:w="0" w:type="dxa"/>
              <w:right w:w="85" w:type="dxa"/>
            </w:tcMar>
            <w:vAlign w:val="center"/>
          </w:tcPr>
          <w:p w14:paraId="7DAEF194">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56D0E36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4910A821">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540B41BC">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46609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883E5DC">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第12单元 有效沟通案例分析  </w:t>
            </w:r>
          </w:p>
        </w:tc>
        <w:tc>
          <w:tcPr>
            <w:tcW w:w="2755" w:type="dxa"/>
            <w:tcMar>
              <w:top w:w="0" w:type="dxa"/>
              <w:left w:w="85" w:type="dxa"/>
              <w:bottom w:w="0" w:type="dxa"/>
              <w:right w:w="85" w:type="dxa"/>
            </w:tcMar>
            <w:vAlign w:val="center"/>
          </w:tcPr>
          <w:p w14:paraId="0F52A272">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教师引导学习，布置学生讨论问题</w:t>
            </w:r>
          </w:p>
        </w:tc>
        <w:tc>
          <w:tcPr>
            <w:tcW w:w="1738" w:type="dxa"/>
            <w:tcMar>
              <w:top w:w="0" w:type="dxa"/>
              <w:left w:w="85" w:type="dxa"/>
              <w:bottom w:w="0" w:type="dxa"/>
              <w:right w:w="85" w:type="dxa"/>
            </w:tcMar>
            <w:vAlign w:val="center"/>
          </w:tcPr>
          <w:p w14:paraId="481EC986">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读书报告；小组课上展示；读书笔记</w:t>
            </w:r>
          </w:p>
        </w:tc>
        <w:tc>
          <w:tcPr>
            <w:tcW w:w="725" w:type="dxa"/>
            <w:tcMar>
              <w:top w:w="0" w:type="dxa"/>
              <w:left w:w="85" w:type="dxa"/>
              <w:bottom w:w="0" w:type="dxa"/>
              <w:right w:w="85" w:type="dxa"/>
            </w:tcMar>
            <w:vAlign w:val="center"/>
          </w:tcPr>
          <w:p w14:paraId="34862057">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669" w:type="dxa"/>
            <w:tcMar>
              <w:top w:w="0" w:type="dxa"/>
              <w:left w:w="85" w:type="dxa"/>
              <w:bottom w:w="0" w:type="dxa"/>
              <w:right w:w="85" w:type="dxa"/>
            </w:tcMar>
            <w:vAlign w:val="center"/>
          </w:tcPr>
          <w:p w14:paraId="6887F9CB">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717" w:type="dxa"/>
            <w:tcBorders>
              <w:right w:val="single" w:color="auto" w:sz="12" w:space="0"/>
            </w:tcBorders>
            <w:tcMar>
              <w:top w:w="0" w:type="dxa"/>
              <w:left w:w="85" w:type="dxa"/>
              <w:bottom w:w="0" w:type="dxa"/>
              <w:right w:w="85" w:type="dxa"/>
            </w:tcMar>
            <w:vAlign w:val="center"/>
          </w:tcPr>
          <w:p w14:paraId="1F3DD34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0BC38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00FC7260">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第13单元 美国人的价值观  </w:t>
            </w:r>
          </w:p>
        </w:tc>
        <w:tc>
          <w:tcPr>
            <w:tcW w:w="2755" w:type="dxa"/>
            <w:tcMar>
              <w:top w:w="0" w:type="dxa"/>
              <w:left w:w="85" w:type="dxa"/>
              <w:bottom w:w="0" w:type="dxa"/>
              <w:right w:w="85" w:type="dxa"/>
            </w:tcMar>
            <w:vAlign w:val="center"/>
          </w:tcPr>
          <w:p w14:paraId="1CBD81C9">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讨论教学法，多媒体教学法；</w:t>
            </w:r>
          </w:p>
          <w:p w14:paraId="760CBA7F">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合作学习，解决问题学习</w:t>
            </w:r>
          </w:p>
        </w:tc>
        <w:tc>
          <w:tcPr>
            <w:tcW w:w="1738" w:type="dxa"/>
            <w:tcMar>
              <w:top w:w="0" w:type="dxa"/>
              <w:left w:w="85" w:type="dxa"/>
              <w:bottom w:w="0" w:type="dxa"/>
              <w:right w:w="85" w:type="dxa"/>
            </w:tcMar>
            <w:vAlign w:val="center"/>
          </w:tcPr>
          <w:p w14:paraId="4D5030C3">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课堂观察，课堂作业</w:t>
            </w:r>
          </w:p>
        </w:tc>
        <w:tc>
          <w:tcPr>
            <w:tcW w:w="725" w:type="dxa"/>
            <w:tcMar>
              <w:top w:w="0" w:type="dxa"/>
              <w:left w:w="85" w:type="dxa"/>
              <w:bottom w:w="0" w:type="dxa"/>
              <w:right w:w="85" w:type="dxa"/>
            </w:tcMar>
            <w:vAlign w:val="center"/>
          </w:tcPr>
          <w:p w14:paraId="1E8F689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2CBF20F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1CAC9479">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74CF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vAlign w:val="center"/>
          </w:tcPr>
          <w:p w14:paraId="78B818C3">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第14单元 理解日本人的文化与行为</w:t>
            </w:r>
          </w:p>
        </w:tc>
        <w:tc>
          <w:tcPr>
            <w:tcW w:w="2755" w:type="dxa"/>
            <w:tcMar>
              <w:top w:w="0" w:type="dxa"/>
              <w:left w:w="85" w:type="dxa"/>
              <w:bottom w:w="0" w:type="dxa"/>
              <w:right w:w="85" w:type="dxa"/>
            </w:tcMar>
            <w:vAlign w:val="center"/>
          </w:tcPr>
          <w:p w14:paraId="160D2F2C">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讲述教学法，讨论教学法，价值澄清教学法；</w:t>
            </w:r>
          </w:p>
          <w:p w14:paraId="19598208">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合作学习，专题学习</w:t>
            </w:r>
          </w:p>
        </w:tc>
        <w:tc>
          <w:tcPr>
            <w:tcW w:w="1738" w:type="dxa"/>
            <w:tcMar>
              <w:top w:w="0" w:type="dxa"/>
              <w:left w:w="85" w:type="dxa"/>
              <w:bottom w:w="0" w:type="dxa"/>
              <w:right w:w="85" w:type="dxa"/>
            </w:tcMar>
            <w:vAlign w:val="center"/>
          </w:tcPr>
          <w:p w14:paraId="230885DF">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读书报告；小组课上展示；读书笔记</w:t>
            </w:r>
          </w:p>
        </w:tc>
        <w:tc>
          <w:tcPr>
            <w:tcW w:w="725" w:type="dxa"/>
            <w:tcMar>
              <w:top w:w="0" w:type="dxa"/>
              <w:left w:w="85" w:type="dxa"/>
              <w:bottom w:w="0" w:type="dxa"/>
              <w:right w:w="85" w:type="dxa"/>
            </w:tcMar>
            <w:vAlign w:val="center"/>
          </w:tcPr>
          <w:p w14:paraId="6A18A531">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2B0F6799">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12" w:space="0"/>
            </w:tcBorders>
            <w:tcMar>
              <w:top w:w="0" w:type="dxa"/>
              <w:left w:w="85" w:type="dxa"/>
              <w:bottom w:w="0" w:type="dxa"/>
              <w:right w:w="85" w:type="dxa"/>
            </w:tcMar>
            <w:vAlign w:val="center"/>
          </w:tcPr>
          <w:p w14:paraId="612B4CF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57BD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4" w:space="0"/>
            </w:tcBorders>
            <w:tcMar>
              <w:top w:w="0" w:type="dxa"/>
              <w:left w:w="85" w:type="dxa"/>
              <w:bottom w:w="0" w:type="dxa"/>
              <w:right w:w="85" w:type="dxa"/>
            </w:tcMar>
            <w:vAlign w:val="center"/>
          </w:tcPr>
          <w:p w14:paraId="0323D0CF">
            <w:pPr>
              <w:pStyle w:val="16"/>
              <w:widowControl w:val="0"/>
              <w:jc w:val="left"/>
              <w:rPr>
                <w:rFonts w:asciiTheme="minorEastAsia" w:hAnsiTheme="minorEastAsia" w:eastAsiaTheme="minorEastAsia" w:cstheme="minorEastAsia"/>
                <w:bCs/>
              </w:rPr>
            </w:pPr>
            <w:r>
              <w:rPr>
                <w:rFonts w:hint="eastAsia" w:asciiTheme="minorEastAsia" w:hAnsiTheme="minorEastAsia" w:eastAsiaTheme="minorEastAsia" w:cstheme="minorEastAsia"/>
                <w:bCs/>
              </w:rPr>
              <w:t xml:space="preserve">第15元单元 话语权 </w:t>
            </w:r>
          </w:p>
        </w:tc>
        <w:tc>
          <w:tcPr>
            <w:tcW w:w="2755" w:type="dxa"/>
            <w:tcMar>
              <w:top w:w="0" w:type="dxa"/>
              <w:left w:w="85" w:type="dxa"/>
              <w:bottom w:w="0" w:type="dxa"/>
              <w:right w:w="85" w:type="dxa"/>
            </w:tcMar>
            <w:vAlign w:val="center"/>
          </w:tcPr>
          <w:p w14:paraId="52A484A0">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讨论教学法，合作学习，专题学习</w:t>
            </w:r>
          </w:p>
        </w:tc>
        <w:tc>
          <w:tcPr>
            <w:tcW w:w="1738" w:type="dxa"/>
            <w:tcMar>
              <w:top w:w="0" w:type="dxa"/>
              <w:left w:w="85" w:type="dxa"/>
              <w:bottom w:w="0" w:type="dxa"/>
              <w:right w:w="85" w:type="dxa"/>
            </w:tcMar>
            <w:vAlign w:val="center"/>
          </w:tcPr>
          <w:p w14:paraId="4605748F">
            <w:pPr>
              <w:widowControl w:val="0"/>
              <w:snapToGrid w:val="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读书报告；小组课上展示；读书笔记</w:t>
            </w:r>
          </w:p>
        </w:tc>
        <w:tc>
          <w:tcPr>
            <w:tcW w:w="725" w:type="dxa"/>
            <w:tcMar>
              <w:top w:w="0" w:type="dxa"/>
              <w:left w:w="85" w:type="dxa"/>
              <w:bottom w:w="0" w:type="dxa"/>
              <w:right w:w="85" w:type="dxa"/>
            </w:tcMar>
            <w:vAlign w:val="center"/>
          </w:tcPr>
          <w:p w14:paraId="2ACBB9C6">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69" w:type="dxa"/>
            <w:tcMar>
              <w:top w:w="0" w:type="dxa"/>
              <w:left w:w="85" w:type="dxa"/>
              <w:bottom w:w="0" w:type="dxa"/>
              <w:right w:w="85" w:type="dxa"/>
            </w:tcMar>
            <w:vAlign w:val="center"/>
          </w:tcPr>
          <w:p w14:paraId="49FE2403">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0</w:t>
            </w:r>
          </w:p>
        </w:tc>
        <w:tc>
          <w:tcPr>
            <w:tcW w:w="717" w:type="dxa"/>
            <w:tcBorders>
              <w:right w:val="single" w:color="auto" w:sz="4" w:space="0"/>
            </w:tcBorders>
            <w:tcMar>
              <w:top w:w="0" w:type="dxa"/>
              <w:left w:w="85" w:type="dxa"/>
              <w:bottom w:w="0" w:type="dxa"/>
              <w:right w:w="85" w:type="dxa"/>
            </w:tcMar>
            <w:vAlign w:val="center"/>
          </w:tcPr>
          <w:p w14:paraId="769F500B">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r>
      <w:tr w14:paraId="7177F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top w:val="single" w:color="auto" w:sz="4" w:space="0"/>
              <w:left w:val="single" w:color="auto" w:sz="12" w:space="0"/>
              <w:bottom w:val="single" w:color="auto" w:sz="12" w:space="0"/>
            </w:tcBorders>
            <w:tcMar>
              <w:top w:w="0" w:type="dxa"/>
              <w:left w:w="85" w:type="dxa"/>
              <w:bottom w:w="0" w:type="dxa"/>
              <w:right w:w="85" w:type="dxa"/>
            </w:tcMar>
            <w:vAlign w:val="center"/>
          </w:tcPr>
          <w:p w14:paraId="23FEC4C5">
            <w:pPr>
              <w:pStyle w:val="15"/>
              <w:widowControl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合计</w:t>
            </w:r>
          </w:p>
        </w:tc>
        <w:tc>
          <w:tcPr>
            <w:tcW w:w="725" w:type="dxa"/>
            <w:tcBorders>
              <w:top w:val="single" w:color="auto" w:sz="4" w:space="0"/>
              <w:bottom w:val="single" w:color="auto" w:sz="12" w:space="0"/>
            </w:tcBorders>
            <w:tcMar>
              <w:top w:w="0" w:type="dxa"/>
              <w:left w:w="85" w:type="dxa"/>
              <w:bottom w:w="0" w:type="dxa"/>
              <w:right w:w="85" w:type="dxa"/>
            </w:tcMar>
            <w:vAlign w:val="center"/>
          </w:tcPr>
          <w:p w14:paraId="44A5C948">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669" w:type="dxa"/>
            <w:tcBorders>
              <w:top w:val="single" w:color="auto" w:sz="4" w:space="0"/>
              <w:bottom w:val="single" w:color="auto" w:sz="12" w:space="0"/>
            </w:tcBorders>
            <w:tcMar>
              <w:top w:w="0" w:type="dxa"/>
              <w:left w:w="85" w:type="dxa"/>
              <w:bottom w:w="0" w:type="dxa"/>
              <w:right w:w="85" w:type="dxa"/>
            </w:tcMar>
            <w:vAlign w:val="center"/>
          </w:tcPr>
          <w:p w14:paraId="29941074">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717" w:type="dxa"/>
            <w:tcBorders>
              <w:top w:val="single" w:color="auto" w:sz="4" w:space="0"/>
              <w:bottom w:val="single" w:color="auto" w:sz="12" w:space="0"/>
              <w:right w:val="single" w:color="auto" w:sz="12" w:space="0"/>
            </w:tcBorders>
            <w:tcMar>
              <w:top w:w="0" w:type="dxa"/>
              <w:left w:w="85" w:type="dxa"/>
              <w:bottom w:w="0" w:type="dxa"/>
              <w:right w:w="85" w:type="dxa"/>
            </w:tcMar>
            <w:vAlign w:val="center"/>
          </w:tcPr>
          <w:p w14:paraId="3CBB1BDB">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32</w:t>
            </w:r>
          </w:p>
        </w:tc>
      </w:tr>
    </w:tbl>
    <w:p w14:paraId="62365489">
      <w:pPr>
        <w:pStyle w:val="19"/>
        <w:spacing w:before="81" w:after="163"/>
      </w:pPr>
      <w:bookmarkStart w:id="2" w:name="OLE_LINK1"/>
      <w:bookmarkStart w:id="3" w:name="OLE_LINK2"/>
      <w:r>
        <w:rPr>
          <w:rFonts w:hint="eastAsia"/>
        </w:rPr>
        <w:t>（四）课内实验项目与基本要求</w:t>
      </w:r>
    </w:p>
    <w:tbl>
      <w:tblPr>
        <w:tblStyle w:val="9"/>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3967"/>
        <w:gridCol w:w="848"/>
        <w:gridCol w:w="1057"/>
      </w:tblGrid>
      <w:tr w14:paraId="7B5087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12" w:space="0"/>
              <w:bottom w:val="single" w:color="auto" w:sz="4" w:space="0"/>
            </w:tcBorders>
            <w:shd w:val="clear" w:color="auto" w:fill="auto"/>
            <w:vAlign w:val="center"/>
          </w:tcPr>
          <w:p w14:paraId="04BBC8BE">
            <w:pPr>
              <w:pStyle w:val="15"/>
              <w:rPr>
                <w:szCs w:val="16"/>
              </w:rPr>
            </w:pPr>
            <w:r>
              <w:rPr>
                <w:rFonts w:hint="eastAsia"/>
                <w:szCs w:val="16"/>
              </w:rPr>
              <w:t>序号</w:t>
            </w:r>
          </w:p>
        </w:tc>
        <w:tc>
          <w:tcPr>
            <w:tcW w:w="1882" w:type="dxa"/>
            <w:tcBorders>
              <w:top w:val="single" w:color="auto" w:sz="12" w:space="0"/>
              <w:bottom w:val="single" w:color="auto" w:sz="4" w:space="0"/>
            </w:tcBorders>
            <w:shd w:val="clear" w:color="auto" w:fill="auto"/>
            <w:vAlign w:val="center"/>
          </w:tcPr>
          <w:p w14:paraId="33FCF150">
            <w:pPr>
              <w:pStyle w:val="15"/>
              <w:rPr>
                <w:szCs w:val="16"/>
              </w:rPr>
            </w:pPr>
            <w:r>
              <w:rPr>
                <w:rFonts w:hint="eastAsia"/>
                <w:szCs w:val="16"/>
              </w:rPr>
              <w:t>实验项目名称</w:t>
            </w:r>
          </w:p>
        </w:tc>
        <w:tc>
          <w:tcPr>
            <w:tcW w:w="3968" w:type="dxa"/>
            <w:tcBorders>
              <w:top w:val="single" w:color="auto" w:sz="12" w:space="0"/>
              <w:bottom w:val="single" w:color="auto" w:sz="4" w:space="0"/>
            </w:tcBorders>
            <w:vAlign w:val="center"/>
          </w:tcPr>
          <w:p w14:paraId="460CF1D5">
            <w:pPr>
              <w:pStyle w:val="15"/>
              <w:rPr>
                <w:szCs w:val="16"/>
              </w:rPr>
            </w:pPr>
            <w:r>
              <w:rPr>
                <w:rFonts w:hint="eastAsia" w:ascii="黑体" w:hAnsi="宋体"/>
                <w:szCs w:val="16"/>
              </w:rPr>
              <w:t>目标要求与</w:t>
            </w:r>
            <w:r>
              <w:rPr>
                <w:rFonts w:hint="eastAsia"/>
                <w:szCs w:val="16"/>
              </w:rPr>
              <w:t>主要内容</w:t>
            </w:r>
          </w:p>
        </w:tc>
        <w:tc>
          <w:tcPr>
            <w:tcW w:w="848" w:type="dxa"/>
            <w:tcBorders>
              <w:top w:val="single" w:color="auto" w:sz="12" w:space="0"/>
              <w:bottom w:val="single" w:color="auto" w:sz="4" w:space="0"/>
            </w:tcBorders>
            <w:shd w:val="clear" w:color="auto" w:fill="auto"/>
            <w:vAlign w:val="center"/>
          </w:tcPr>
          <w:p w14:paraId="006FF70A">
            <w:pPr>
              <w:pStyle w:val="15"/>
              <w:rPr>
                <w:szCs w:val="16"/>
              </w:rPr>
            </w:pPr>
            <w:r>
              <w:rPr>
                <w:rFonts w:hint="eastAsia"/>
                <w:szCs w:val="16"/>
              </w:rPr>
              <w:t>实验</w:t>
            </w:r>
          </w:p>
          <w:p w14:paraId="51640086">
            <w:pPr>
              <w:pStyle w:val="15"/>
              <w:rPr>
                <w:szCs w:val="16"/>
              </w:rPr>
            </w:pPr>
            <w:r>
              <w:rPr>
                <w:rFonts w:hint="eastAsia"/>
                <w:szCs w:val="16"/>
              </w:rPr>
              <w:t>时数</w:t>
            </w:r>
          </w:p>
        </w:tc>
        <w:tc>
          <w:tcPr>
            <w:tcW w:w="1057" w:type="dxa"/>
            <w:tcBorders>
              <w:top w:val="single" w:color="auto" w:sz="12" w:space="0"/>
              <w:bottom w:val="single" w:color="auto" w:sz="4" w:space="0"/>
            </w:tcBorders>
            <w:shd w:val="clear" w:color="auto" w:fill="auto"/>
            <w:vAlign w:val="center"/>
          </w:tcPr>
          <w:p w14:paraId="411F4CD2">
            <w:pPr>
              <w:pStyle w:val="15"/>
              <w:rPr>
                <w:szCs w:val="16"/>
              </w:rPr>
            </w:pPr>
            <w:r>
              <w:rPr>
                <w:rFonts w:hint="eastAsia"/>
                <w:szCs w:val="16"/>
              </w:rPr>
              <w:t>实验</w:t>
            </w:r>
          </w:p>
          <w:p w14:paraId="63166FB3">
            <w:pPr>
              <w:pStyle w:val="15"/>
              <w:rPr>
                <w:szCs w:val="16"/>
              </w:rPr>
            </w:pPr>
            <w:r>
              <w:rPr>
                <w:rFonts w:hint="eastAsia"/>
                <w:szCs w:val="16"/>
              </w:rPr>
              <w:t>类型</w:t>
            </w:r>
          </w:p>
        </w:tc>
      </w:tr>
      <w:tr w14:paraId="1AD11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1C29B248">
            <w:pPr>
              <w:pStyle w:val="16"/>
            </w:pPr>
            <w:r>
              <w:rPr>
                <w:rFonts w:hint="eastAsia"/>
              </w:rPr>
              <w:t>1</w:t>
            </w:r>
          </w:p>
        </w:tc>
        <w:tc>
          <w:tcPr>
            <w:tcW w:w="1882" w:type="dxa"/>
            <w:tcBorders>
              <w:top w:val="single" w:color="auto" w:sz="4" w:space="0"/>
              <w:bottom w:val="single" w:color="auto" w:sz="4" w:space="0"/>
            </w:tcBorders>
            <w:shd w:val="clear" w:color="auto" w:fill="auto"/>
            <w:vAlign w:val="center"/>
          </w:tcPr>
          <w:p w14:paraId="1BEFADB5">
            <w:pPr>
              <w:pStyle w:val="16"/>
            </w:pPr>
            <w:r>
              <w:rPr>
                <w:rFonts w:hint="eastAsia"/>
              </w:rPr>
              <w:t>学生们个人身边的沟通案例分析</w:t>
            </w:r>
          </w:p>
        </w:tc>
        <w:tc>
          <w:tcPr>
            <w:tcW w:w="3968" w:type="dxa"/>
            <w:tcBorders>
              <w:top w:val="single" w:color="auto" w:sz="4" w:space="0"/>
              <w:bottom w:val="single" w:color="auto" w:sz="4" w:space="0"/>
            </w:tcBorders>
            <w:vAlign w:val="center"/>
          </w:tcPr>
          <w:p w14:paraId="716FAB81">
            <w:pPr>
              <w:pStyle w:val="16"/>
              <w:jc w:val="left"/>
            </w:pPr>
            <w:r>
              <w:rPr>
                <w:rFonts w:hint="eastAsia" w:asciiTheme="minorEastAsia" w:hAnsiTheme="minorEastAsia" w:eastAsiaTheme="minorEastAsia" w:cstheme="minorEastAsia"/>
              </w:rPr>
              <w:t>要求学生们将沟通的核心内容，方式和结果 （成功或者失败）表述出来，个人从中得到什么启发？</w:t>
            </w:r>
          </w:p>
        </w:tc>
        <w:tc>
          <w:tcPr>
            <w:tcW w:w="848" w:type="dxa"/>
            <w:tcBorders>
              <w:top w:val="single" w:color="auto" w:sz="4" w:space="0"/>
              <w:bottom w:val="single" w:color="auto" w:sz="4" w:space="0"/>
            </w:tcBorders>
            <w:shd w:val="clear" w:color="auto" w:fill="auto"/>
            <w:vAlign w:val="center"/>
          </w:tcPr>
          <w:p w14:paraId="26CB4C8B">
            <w:pPr>
              <w:pStyle w:val="16"/>
            </w:pPr>
            <w:r>
              <w:rPr>
                <w:rFonts w:hint="eastAsia"/>
              </w:rPr>
              <w:t>4</w:t>
            </w:r>
          </w:p>
        </w:tc>
        <w:tc>
          <w:tcPr>
            <w:tcW w:w="1057" w:type="dxa"/>
            <w:tcBorders>
              <w:top w:val="single" w:color="auto" w:sz="4" w:space="0"/>
              <w:bottom w:val="single" w:color="auto" w:sz="4" w:space="0"/>
            </w:tcBorders>
            <w:shd w:val="clear" w:color="auto" w:fill="auto"/>
            <w:vAlign w:val="center"/>
          </w:tcPr>
          <w:p w14:paraId="16677FB7">
            <w:pPr>
              <w:pStyle w:val="16"/>
            </w:pPr>
            <w:r>
              <w:rPr>
                <w:rFonts w:hint="eastAsia"/>
              </w:rPr>
              <w:t>④综合型</w:t>
            </w:r>
          </w:p>
        </w:tc>
      </w:tr>
      <w:tr w14:paraId="5702B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0" w:type="dxa"/>
            <w:tcBorders>
              <w:top w:val="single" w:color="auto" w:sz="4" w:space="0"/>
              <w:bottom w:val="single" w:color="auto" w:sz="4" w:space="0"/>
            </w:tcBorders>
            <w:shd w:val="clear" w:color="auto" w:fill="auto"/>
            <w:vAlign w:val="center"/>
          </w:tcPr>
          <w:p w14:paraId="76B9EBDB">
            <w:pPr>
              <w:pStyle w:val="16"/>
            </w:pPr>
            <w:r>
              <w:rPr>
                <w:rFonts w:hint="eastAsia"/>
              </w:rPr>
              <w:t>2</w:t>
            </w:r>
          </w:p>
        </w:tc>
        <w:tc>
          <w:tcPr>
            <w:tcW w:w="1882" w:type="dxa"/>
            <w:tcBorders>
              <w:top w:val="single" w:color="auto" w:sz="4" w:space="0"/>
              <w:bottom w:val="single" w:color="auto" w:sz="4" w:space="0"/>
            </w:tcBorders>
            <w:shd w:val="clear" w:color="auto" w:fill="auto"/>
            <w:vAlign w:val="center"/>
          </w:tcPr>
          <w:p w14:paraId="628582E3">
            <w:pPr>
              <w:pStyle w:val="16"/>
              <w:jc w:val="both"/>
              <w:rPr>
                <w:rFonts w:asciiTheme="minorEastAsia" w:hAnsiTheme="minorEastAsia" w:eastAsiaTheme="minorEastAsia" w:cstheme="minorEastAsia"/>
              </w:rPr>
            </w:pPr>
            <w:r>
              <w:rPr>
                <w:rFonts w:hint="eastAsia" w:asciiTheme="minorEastAsia" w:hAnsiTheme="minorEastAsia" w:eastAsiaTheme="minorEastAsia" w:cstheme="minorEastAsia"/>
              </w:rPr>
              <w:t>新东方，万达 ，姚明案例背景描述</w:t>
            </w:r>
          </w:p>
        </w:tc>
        <w:tc>
          <w:tcPr>
            <w:tcW w:w="3968" w:type="dxa"/>
            <w:tcBorders>
              <w:top w:val="single" w:color="auto" w:sz="4" w:space="0"/>
              <w:bottom w:val="single" w:color="auto" w:sz="4" w:space="0"/>
            </w:tcBorders>
            <w:vAlign w:val="center"/>
          </w:tcPr>
          <w:p w14:paraId="2890823F">
            <w:pPr>
              <w:pStyle w:val="16"/>
              <w:jc w:val="left"/>
              <w:rPr>
                <w:rFonts w:asciiTheme="minorEastAsia" w:hAnsiTheme="minorEastAsia" w:eastAsiaTheme="minorEastAsia" w:cstheme="minorEastAsia"/>
              </w:rPr>
            </w:pPr>
            <w:r>
              <w:rPr>
                <w:rFonts w:hint="eastAsia" w:asciiTheme="minorEastAsia" w:hAnsiTheme="minorEastAsia" w:eastAsiaTheme="minorEastAsia" w:cstheme="minorEastAsia"/>
              </w:rPr>
              <w:t>要求学生们结合课上给出的案例进行分析，论点要求简明扼要，阐述观点准确。学生们从这些案例中得到什么启示？</w:t>
            </w:r>
          </w:p>
        </w:tc>
        <w:tc>
          <w:tcPr>
            <w:tcW w:w="848" w:type="dxa"/>
            <w:tcBorders>
              <w:top w:val="single" w:color="auto" w:sz="4" w:space="0"/>
              <w:bottom w:val="single" w:color="auto" w:sz="4" w:space="0"/>
            </w:tcBorders>
            <w:shd w:val="clear" w:color="auto" w:fill="auto"/>
            <w:vAlign w:val="center"/>
          </w:tcPr>
          <w:p w14:paraId="638488A4">
            <w:pPr>
              <w:pStyle w:val="16"/>
            </w:pPr>
            <w:r>
              <w:rPr>
                <w:rFonts w:hint="eastAsia"/>
              </w:rPr>
              <w:t>4</w:t>
            </w:r>
          </w:p>
        </w:tc>
        <w:tc>
          <w:tcPr>
            <w:tcW w:w="1057" w:type="dxa"/>
            <w:tcBorders>
              <w:top w:val="single" w:color="auto" w:sz="4" w:space="0"/>
              <w:bottom w:val="single" w:color="auto" w:sz="4" w:space="0"/>
            </w:tcBorders>
            <w:shd w:val="clear" w:color="auto" w:fill="auto"/>
            <w:vAlign w:val="center"/>
          </w:tcPr>
          <w:p w14:paraId="5463BE15">
            <w:pPr>
              <w:pStyle w:val="16"/>
            </w:pPr>
            <w:r>
              <w:rPr>
                <w:rFonts w:hint="eastAsia"/>
              </w:rPr>
              <w:t>④综合型</w:t>
            </w:r>
          </w:p>
        </w:tc>
      </w:tr>
      <w:tr w14:paraId="7F5C4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5" w:type="dxa"/>
            <w:gridSpan w:val="5"/>
            <w:tcBorders>
              <w:top w:val="single" w:color="auto" w:sz="12" w:space="0"/>
              <w:left w:val="nil"/>
              <w:bottom w:val="nil"/>
              <w:right w:val="nil"/>
            </w:tcBorders>
            <w:shd w:val="clear" w:color="auto" w:fill="auto"/>
            <w:vAlign w:val="center"/>
          </w:tcPr>
          <w:p w14:paraId="67BEA6FE">
            <w:pPr>
              <w:pStyle w:val="15"/>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11EB5B50">
      <w:pPr>
        <w:widowControl w:val="0"/>
        <w:rPr>
          <w:color w:val="000000" w:themeColor="text1"/>
          <w:sz w:val="21"/>
          <w:szCs w:val="21"/>
          <w14:textFill>
            <w14:solidFill>
              <w14:schemeClr w14:val="tx1"/>
            </w14:solidFill>
          </w14:textFill>
        </w:rPr>
      </w:pPr>
    </w:p>
    <w:p w14:paraId="2AD28597">
      <w:pPr>
        <w:widowControl w:val="0"/>
        <w:rPr>
          <w:color w:val="000000" w:themeColor="text1"/>
          <w:sz w:val="21"/>
          <w:szCs w:val="21"/>
          <w14:textFill>
            <w14:solidFill>
              <w14:schemeClr w14:val="tx1"/>
            </w14:solidFill>
          </w14:textFill>
        </w:rPr>
      </w:pPr>
    </w:p>
    <w:p w14:paraId="2BA2C8E3">
      <w:pPr>
        <w:pStyle w:val="18"/>
        <w:numPr>
          <w:ilvl w:val="0"/>
          <w:numId w:val="3"/>
        </w:numPr>
        <w:spacing w:before="326" w:beforeLines="100" w:line="360" w:lineRule="auto"/>
        <w:ind w:firstLine="140" w:firstLineChars="50"/>
        <w:rPr>
          <w:rFonts w:ascii="黑体" w:hAnsi="宋体"/>
        </w:rPr>
      </w:pPr>
      <w:r>
        <w:rPr>
          <w:rFonts w:hint="eastAsia" w:ascii="黑体" w:hAnsi="宋体"/>
        </w:rPr>
        <w:t>课程思政教学设计</w:t>
      </w:r>
    </w:p>
    <w:tbl>
      <w:tblPr>
        <w:tblStyle w:val="10"/>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457BE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F252083">
            <w:pPr>
              <w:pStyle w:val="16"/>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本课程思政将显性的语言教学与隐性的思政教育有机融合。授课过程中使用大量的中国精神，中国文化的案例 ，以“学生为主，教师引导”的教学模式，采用案例分析式、问题导向、开发思考为驱动、案例教学等多元教学设计，引导学生自主思考、反思领悟。深挖各个章节的思政育人元素，在教学过程中注重学生价值观念的引导，最终使知识传授、能力培养和价值塑造融为一体。</w:t>
            </w:r>
          </w:p>
          <w:p w14:paraId="5CCD1774">
            <w:pPr>
              <w:pStyle w:val="16"/>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本课程按照循序渐进的原则导入课程思政目标。第一阶段，大力宣扬爱国主义精神，通过姚明，新东方，阿里巴巴的真实案例讲好中国故事，立足学生的家国情怀与文化自信培养，鼓励学生讲好中国故事，传播中国声音；第二阶段，强化学生对当前国际环境的分析理解能力，针对不同文化背景如何有效的沟通，大力宣传祖国的文化精神。第三阶段，具体结合美国，德国和日本的不同文化背景，如何理解对方国家的价值观，使用对方听懂的交际语言进行有效的沟通，拓宽学生交融格局，着眼提升学生的全球视野和文化宽容度和包容度。树立正确的人生观，价值观和世界观。</w:t>
            </w:r>
          </w:p>
        </w:tc>
      </w:tr>
      <w:bookmarkEnd w:id="2"/>
      <w:bookmarkEnd w:id="3"/>
    </w:tbl>
    <w:p w14:paraId="11601A31">
      <w:pPr>
        <w:pStyle w:val="18"/>
        <w:spacing w:before="326" w:beforeLines="100" w:line="360" w:lineRule="auto"/>
        <w:rPr>
          <w:rFonts w:asciiTheme="minorEastAsia" w:hAnsiTheme="minorEastAsia" w:eastAsiaTheme="minorEastAsia" w:cstheme="minorEastAsia"/>
          <w:sz w:val="21"/>
          <w:szCs w:val="21"/>
        </w:rPr>
      </w:pPr>
    </w:p>
    <w:p w14:paraId="4E853CEE">
      <w:pPr>
        <w:pStyle w:val="18"/>
        <w:spacing w:before="326" w:beforeLines="100" w:line="360" w:lineRule="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五、课程考核</w:t>
      </w:r>
      <w:bookmarkStart w:id="4" w:name="OLE_LINK4"/>
      <w:bookmarkStart w:id="5" w:name="OLE_LINK3"/>
    </w:p>
    <w:bookmarkEnd w:id="4"/>
    <w:bookmarkEnd w:id="5"/>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1A3F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363558F3">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总评构成</w:t>
            </w:r>
          </w:p>
        </w:tc>
        <w:tc>
          <w:tcPr>
            <w:tcW w:w="726" w:type="dxa"/>
            <w:vMerge w:val="restart"/>
            <w:tcBorders>
              <w:top w:val="single" w:color="auto" w:sz="12" w:space="0"/>
            </w:tcBorders>
            <w:tcMar>
              <w:top w:w="57" w:type="dxa"/>
              <w:left w:w="85" w:type="dxa"/>
              <w:bottom w:w="57" w:type="dxa"/>
              <w:right w:w="85" w:type="dxa"/>
            </w:tcMar>
            <w:vAlign w:val="center"/>
          </w:tcPr>
          <w:p w14:paraId="7C7C067B">
            <w:pPr>
              <w:pStyle w:val="18"/>
              <w:widowControl w:val="0"/>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49EDCED4">
            <w:pPr>
              <w:pStyle w:val="18"/>
              <w:widowControl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0524BCBB">
            <w:pPr>
              <w:pStyle w:val="18"/>
              <w:widowControl w:val="0"/>
              <w:spacing w:line="240" w:lineRule="auto"/>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0F7A7B07">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合计</w:t>
            </w:r>
          </w:p>
        </w:tc>
      </w:tr>
      <w:tr w14:paraId="65B87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0F17D45E">
            <w:pPr>
              <w:widowControl w:val="0"/>
              <w:snapToGrid w:val="0"/>
              <w:jc w:val="center"/>
              <w:rPr>
                <w:rFonts w:asciiTheme="minorEastAsia" w:hAnsiTheme="minorEastAsia" w:eastAsiaTheme="minorEastAsia" w:cstheme="minorEastAsia"/>
                <w:bCs/>
                <w:sz w:val="21"/>
                <w:szCs w:val="21"/>
              </w:rPr>
            </w:pPr>
          </w:p>
        </w:tc>
        <w:tc>
          <w:tcPr>
            <w:tcW w:w="726" w:type="dxa"/>
            <w:vMerge w:val="continue"/>
            <w:tcMar>
              <w:top w:w="57" w:type="dxa"/>
              <w:left w:w="85" w:type="dxa"/>
              <w:bottom w:w="57" w:type="dxa"/>
              <w:right w:w="85" w:type="dxa"/>
            </w:tcMar>
          </w:tcPr>
          <w:p w14:paraId="2C08E7E4">
            <w:pPr>
              <w:pStyle w:val="18"/>
              <w:widowControl w:val="0"/>
              <w:jc w:val="both"/>
              <w:rPr>
                <w:rFonts w:asciiTheme="minorEastAsia" w:hAnsiTheme="minorEastAsia" w:eastAsiaTheme="minorEastAsia" w:cstheme="minorEastAsia"/>
                <w:bCs/>
                <w:sz w:val="21"/>
                <w:szCs w:val="21"/>
              </w:rPr>
            </w:pPr>
          </w:p>
        </w:tc>
        <w:tc>
          <w:tcPr>
            <w:tcW w:w="2410" w:type="dxa"/>
            <w:vMerge w:val="continue"/>
            <w:tcBorders>
              <w:right w:val="double" w:color="auto" w:sz="4" w:space="0"/>
            </w:tcBorders>
            <w:tcMar>
              <w:top w:w="57" w:type="dxa"/>
              <w:left w:w="85" w:type="dxa"/>
              <w:bottom w:w="57" w:type="dxa"/>
              <w:right w:w="85" w:type="dxa"/>
            </w:tcMar>
          </w:tcPr>
          <w:p w14:paraId="74B44EAB">
            <w:pPr>
              <w:pStyle w:val="18"/>
              <w:widowControl w:val="0"/>
              <w:jc w:val="both"/>
              <w:rPr>
                <w:rFonts w:asciiTheme="minorEastAsia" w:hAnsiTheme="minorEastAsia" w:eastAsiaTheme="minorEastAsia" w:cstheme="minorEastAsia"/>
                <w:bCs/>
                <w:sz w:val="21"/>
                <w:szCs w:val="21"/>
              </w:rPr>
            </w:pPr>
          </w:p>
        </w:tc>
        <w:tc>
          <w:tcPr>
            <w:tcW w:w="627" w:type="dxa"/>
            <w:tcBorders>
              <w:left w:val="double" w:color="auto" w:sz="4" w:space="0"/>
            </w:tcBorders>
            <w:tcMar>
              <w:top w:w="57" w:type="dxa"/>
              <w:left w:w="85" w:type="dxa"/>
              <w:bottom w:w="57" w:type="dxa"/>
              <w:right w:w="85" w:type="dxa"/>
            </w:tcMar>
            <w:vAlign w:val="center"/>
          </w:tcPr>
          <w:p w14:paraId="1C1AA7FD">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627" w:type="dxa"/>
            <w:tcMar>
              <w:top w:w="57" w:type="dxa"/>
              <w:left w:w="85" w:type="dxa"/>
              <w:bottom w:w="57" w:type="dxa"/>
              <w:right w:w="85" w:type="dxa"/>
            </w:tcMar>
            <w:vAlign w:val="center"/>
          </w:tcPr>
          <w:p w14:paraId="7D3675B8">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627" w:type="dxa"/>
            <w:tcMar>
              <w:top w:w="57" w:type="dxa"/>
              <w:left w:w="85" w:type="dxa"/>
              <w:bottom w:w="57" w:type="dxa"/>
              <w:right w:w="85" w:type="dxa"/>
            </w:tcMar>
            <w:vAlign w:val="center"/>
          </w:tcPr>
          <w:p w14:paraId="56527768">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627" w:type="dxa"/>
            <w:tcMar>
              <w:top w:w="57" w:type="dxa"/>
              <w:left w:w="85" w:type="dxa"/>
              <w:bottom w:w="57" w:type="dxa"/>
              <w:right w:w="85" w:type="dxa"/>
            </w:tcMar>
            <w:vAlign w:val="center"/>
          </w:tcPr>
          <w:p w14:paraId="372C1BEF">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627" w:type="dxa"/>
            <w:tcMar>
              <w:top w:w="57" w:type="dxa"/>
              <w:left w:w="85" w:type="dxa"/>
              <w:bottom w:w="57" w:type="dxa"/>
              <w:right w:w="85" w:type="dxa"/>
            </w:tcMar>
            <w:vAlign w:val="center"/>
          </w:tcPr>
          <w:p w14:paraId="629F9F19">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627" w:type="dxa"/>
            <w:tcMar>
              <w:top w:w="57" w:type="dxa"/>
              <w:left w:w="85" w:type="dxa"/>
              <w:bottom w:w="57" w:type="dxa"/>
              <w:right w:w="85" w:type="dxa"/>
            </w:tcMar>
            <w:vAlign w:val="center"/>
          </w:tcPr>
          <w:p w14:paraId="2AE43734">
            <w:pPr>
              <w:pStyle w:val="18"/>
              <w:widowControl w:val="0"/>
              <w:spacing w:line="240"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p>
        </w:tc>
        <w:tc>
          <w:tcPr>
            <w:tcW w:w="723" w:type="dxa"/>
            <w:vMerge w:val="continue"/>
            <w:tcBorders>
              <w:right w:val="single" w:color="auto" w:sz="12" w:space="0"/>
            </w:tcBorders>
            <w:tcMar>
              <w:top w:w="57" w:type="dxa"/>
              <w:left w:w="85" w:type="dxa"/>
              <w:bottom w:w="57" w:type="dxa"/>
              <w:right w:w="85" w:type="dxa"/>
            </w:tcMar>
          </w:tcPr>
          <w:p w14:paraId="11730BBE">
            <w:pPr>
              <w:pStyle w:val="18"/>
              <w:widowControl w:val="0"/>
              <w:spacing w:line="240" w:lineRule="auto"/>
              <w:jc w:val="center"/>
              <w:rPr>
                <w:rFonts w:asciiTheme="minorEastAsia" w:hAnsiTheme="minorEastAsia" w:eastAsiaTheme="minorEastAsia" w:cstheme="minorEastAsia"/>
                <w:bCs/>
                <w:sz w:val="21"/>
                <w:szCs w:val="21"/>
              </w:rPr>
            </w:pPr>
          </w:p>
        </w:tc>
      </w:tr>
      <w:tr w14:paraId="51D6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235D369">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X1</w:t>
            </w:r>
          </w:p>
        </w:tc>
        <w:tc>
          <w:tcPr>
            <w:tcW w:w="726" w:type="dxa"/>
            <w:tcMar>
              <w:top w:w="57" w:type="dxa"/>
              <w:left w:w="85" w:type="dxa"/>
              <w:bottom w:w="57" w:type="dxa"/>
              <w:right w:w="85" w:type="dxa"/>
            </w:tcMar>
            <w:vAlign w:val="center"/>
          </w:tcPr>
          <w:p w14:paraId="2FF8E9E5">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50%</w:t>
            </w:r>
          </w:p>
        </w:tc>
        <w:tc>
          <w:tcPr>
            <w:tcW w:w="2410" w:type="dxa"/>
            <w:tcBorders>
              <w:right w:val="double" w:color="auto" w:sz="4" w:space="0"/>
            </w:tcBorders>
            <w:tcMar>
              <w:top w:w="57" w:type="dxa"/>
              <w:left w:w="85" w:type="dxa"/>
              <w:bottom w:w="57" w:type="dxa"/>
              <w:right w:w="85" w:type="dxa"/>
            </w:tcMar>
            <w:vAlign w:val="center"/>
          </w:tcPr>
          <w:p w14:paraId="57CA1A72">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随堂测试</w:t>
            </w:r>
          </w:p>
        </w:tc>
        <w:tc>
          <w:tcPr>
            <w:tcW w:w="627" w:type="dxa"/>
            <w:tcBorders>
              <w:left w:val="double" w:color="auto" w:sz="4" w:space="0"/>
            </w:tcBorders>
            <w:tcMar>
              <w:top w:w="57" w:type="dxa"/>
              <w:left w:w="85" w:type="dxa"/>
              <w:bottom w:w="57" w:type="dxa"/>
              <w:right w:w="85" w:type="dxa"/>
            </w:tcMar>
            <w:vAlign w:val="center"/>
          </w:tcPr>
          <w:p w14:paraId="5061D793">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7" w:type="dxa"/>
            <w:tcMar>
              <w:top w:w="57" w:type="dxa"/>
              <w:left w:w="85" w:type="dxa"/>
              <w:bottom w:w="57" w:type="dxa"/>
              <w:right w:w="85" w:type="dxa"/>
            </w:tcMar>
            <w:vAlign w:val="center"/>
          </w:tcPr>
          <w:p w14:paraId="095D0839">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0651425E">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36995385">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7" w:type="dxa"/>
            <w:tcMar>
              <w:top w:w="57" w:type="dxa"/>
              <w:left w:w="85" w:type="dxa"/>
              <w:bottom w:w="57" w:type="dxa"/>
              <w:right w:w="85" w:type="dxa"/>
            </w:tcMar>
            <w:vAlign w:val="center"/>
          </w:tcPr>
          <w:p w14:paraId="64767964">
            <w:pPr>
              <w:pStyle w:val="16"/>
              <w:widowControl w:val="0"/>
              <w:rPr>
                <w:rFonts w:asciiTheme="minorEastAsia" w:hAnsiTheme="minorEastAsia" w:eastAsiaTheme="minorEastAsia" w:cstheme="minorEastAsia"/>
              </w:rPr>
            </w:pPr>
          </w:p>
        </w:tc>
        <w:tc>
          <w:tcPr>
            <w:tcW w:w="627" w:type="dxa"/>
            <w:tcMar>
              <w:top w:w="57" w:type="dxa"/>
              <w:left w:w="85" w:type="dxa"/>
              <w:bottom w:w="57" w:type="dxa"/>
              <w:right w:w="85" w:type="dxa"/>
            </w:tcMar>
            <w:vAlign w:val="center"/>
          </w:tcPr>
          <w:p w14:paraId="26720724">
            <w:pPr>
              <w:pStyle w:val="16"/>
              <w:widowControl w:val="0"/>
              <w:rPr>
                <w:rFonts w:asciiTheme="minorEastAsia" w:hAnsiTheme="minorEastAsia" w:eastAsiaTheme="minorEastAsia" w:cstheme="minorEastAsia"/>
              </w:rPr>
            </w:pPr>
          </w:p>
        </w:tc>
        <w:tc>
          <w:tcPr>
            <w:tcW w:w="723" w:type="dxa"/>
            <w:tcBorders>
              <w:right w:val="single" w:color="auto" w:sz="12" w:space="0"/>
            </w:tcBorders>
            <w:tcMar>
              <w:top w:w="57" w:type="dxa"/>
              <w:left w:w="85" w:type="dxa"/>
              <w:bottom w:w="57" w:type="dxa"/>
              <w:right w:w="85" w:type="dxa"/>
            </w:tcMar>
            <w:vAlign w:val="center"/>
          </w:tcPr>
          <w:p w14:paraId="30310F6C">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2C3DC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00832912">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X2</w:t>
            </w:r>
          </w:p>
        </w:tc>
        <w:tc>
          <w:tcPr>
            <w:tcW w:w="726" w:type="dxa"/>
            <w:tcMar>
              <w:top w:w="57" w:type="dxa"/>
              <w:left w:w="85" w:type="dxa"/>
              <w:bottom w:w="57" w:type="dxa"/>
              <w:right w:w="85" w:type="dxa"/>
            </w:tcMar>
            <w:vAlign w:val="center"/>
          </w:tcPr>
          <w:p w14:paraId="5C275A6F">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2410" w:type="dxa"/>
            <w:tcBorders>
              <w:right w:val="double" w:color="auto" w:sz="4" w:space="0"/>
            </w:tcBorders>
            <w:tcMar>
              <w:top w:w="57" w:type="dxa"/>
              <w:left w:w="85" w:type="dxa"/>
              <w:bottom w:w="57" w:type="dxa"/>
              <w:right w:w="85" w:type="dxa"/>
            </w:tcMar>
            <w:vAlign w:val="center"/>
          </w:tcPr>
          <w:p w14:paraId="4B9B5BB5">
            <w:pPr>
              <w:pStyle w:val="16"/>
              <w:widowControl w:val="0"/>
              <w:ind w:firstLine="630" w:firstLineChars="300"/>
              <w:jc w:val="both"/>
              <w:rPr>
                <w:rFonts w:asciiTheme="minorEastAsia" w:hAnsiTheme="minorEastAsia" w:eastAsiaTheme="minorEastAsia" w:cstheme="minorEastAsia"/>
                <w:bCs/>
                <w:color w:val="000000" w:themeColor="text1"/>
                <w14:textFill>
                  <w14:solidFill>
                    <w14:schemeClr w14:val="tx1"/>
                  </w14:solidFill>
                </w14:textFill>
              </w:rPr>
            </w:pPr>
            <w:r>
              <w:rPr>
                <w:rFonts w:hint="eastAsia" w:asciiTheme="minorEastAsia" w:hAnsiTheme="minorEastAsia" w:eastAsiaTheme="minorEastAsia" w:cstheme="minorEastAsia"/>
                <w:bCs/>
              </w:rPr>
              <w:t>考勤和课堂互动</w:t>
            </w:r>
          </w:p>
        </w:tc>
        <w:tc>
          <w:tcPr>
            <w:tcW w:w="627" w:type="dxa"/>
            <w:tcBorders>
              <w:left w:val="double" w:color="auto" w:sz="4" w:space="0"/>
            </w:tcBorders>
            <w:tcMar>
              <w:top w:w="57" w:type="dxa"/>
              <w:left w:w="85" w:type="dxa"/>
              <w:bottom w:w="57" w:type="dxa"/>
              <w:right w:w="85" w:type="dxa"/>
            </w:tcMar>
            <w:vAlign w:val="center"/>
          </w:tcPr>
          <w:p w14:paraId="59E01DE8">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109C4AA9">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1219B9AD">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10EE99E8">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1CDD4D46">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75AF04E6">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723" w:type="dxa"/>
            <w:tcBorders>
              <w:right w:val="single" w:color="auto" w:sz="12" w:space="0"/>
            </w:tcBorders>
            <w:tcMar>
              <w:top w:w="57" w:type="dxa"/>
              <w:left w:w="85" w:type="dxa"/>
              <w:bottom w:w="57" w:type="dxa"/>
              <w:right w:w="85" w:type="dxa"/>
            </w:tcMar>
            <w:vAlign w:val="center"/>
          </w:tcPr>
          <w:p w14:paraId="34A48099">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3B3A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714D420A">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X3</w:t>
            </w:r>
          </w:p>
        </w:tc>
        <w:tc>
          <w:tcPr>
            <w:tcW w:w="726" w:type="dxa"/>
            <w:tcMar>
              <w:top w:w="57" w:type="dxa"/>
              <w:left w:w="85" w:type="dxa"/>
              <w:bottom w:w="57" w:type="dxa"/>
              <w:right w:w="85" w:type="dxa"/>
            </w:tcMar>
            <w:vAlign w:val="center"/>
          </w:tcPr>
          <w:p w14:paraId="4D3087A5">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2410" w:type="dxa"/>
            <w:tcBorders>
              <w:right w:val="double" w:color="auto" w:sz="4" w:space="0"/>
            </w:tcBorders>
            <w:tcMar>
              <w:top w:w="57" w:type="dxa"/>
              <w:left w:w="85" w:type="dxa"/>
              <w:bottom w:w="57" w:type="dxa"/>
              <w:right w:w="85" w:type="dxa"/>
            </w:tcMar>
            <w:vAlign w:val="center"/>
          </w:tcPr>
          <w:p w14:paraId="2979E86A">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bCs/>
              </w:rPr>
              <w:t>个人作业</w:t>
            </w:r>
          </w:p>
        </w:tc>
        <w:tc>
          <w:tcPr>
            <w:tcW w:w="627" w:type="dxa"/>
            <w:tcBorders>
              <w:left w:val="double" w:color="auto" w:sz="4" w:space="0"/>
            </w:tcBorders>
            <w:tcMar>
              <w:top w:w="57" w:type="dxa"/>
              <w:left w:w="85" w:type="dxa"/>
              <w:bottom w:w="57" w:type="dxa"/>
              <w:right w:w="85" w:type="dxa"/>
            </w:tcMar>
            <w:vAlign w:val="center"/>
          </w:tcPr>
          <w:p w14:paraId="12A7DF2A">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7" w:type="dxa"/>
            <w:tcMar>
              <w:top w:w="57" w:type="dxa"/>
              <w:left w:w="85" w:type="dxa"/>
              <w:bottom w:w="57" w:type="dxa"/>
              <w:right w:w="85" w:type="dxa"/>
            </w:tcMar>
            <w:vAlign w:val="center"/>
          </w:tcPr>
          <w:p w14:paraId="5C83C765">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06F151A2">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2360A1AC">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30</w:t>
            </w:r>
          </w:p>
        </w:tc>
        <w:tc>
          <w:tcPr>
            <w:tcW w:w="627" w:type="dxa"/>
            <w:tcMar>
              <w:top w:w="57" w:type="dxa"/>
              <w:left w:w="85" w:type="dxa"/>
              <w:bottom w:w="57" w:type="dxa"/>
              <w:right w:w="85" w:type="dxa"/>
            </w:tcMar>
            <w:vAlign w:val="center"/>
          </w:tcPr>
          <w:p w14:paraId="762F59D7">
            <w:pPr>
              <w:pStyle w:val="16"/>
              <w:widowControl w:val="0"/>
              <w:rPr>
                <w:rFonts w:asciiTheme="minorEastAsia" w:hAnsiTheme="minorEastAsia" w:eastAsiaTheme="minorEastAsia" w:cstheme="minorEastAsia"/>
              </w:rPr>
            </w:pPr>
          </w:p>
        </w:tc>
        <w:tc>
          <w:tcPr>
            <w:tcW w:w="627" w:type="dxa"/>
            <w:tcMar>
              <w:top w:w="57" w:type="dxa"/>
              <w:left w:w="85" w:type="dxa"/>
              <w:bottom w:w="57" w:type="dxa"/>
              <w:right w:w="85" w:type="dxa"/>
            </w:tcMar>
            <w:vAlign w:val="center"/>
          </w:tcPr>
          <w:p w14:paraId="41651E95">
            <w:pPr>
              <w:pStyle w:val="16"/>
              <w:widowControl w:val="0"/>
              <w:rPr>
                <w:rFonts w:asciiTheme="minorEastAsia" w:hAnsiTheme="minorEastAsia" w:eastAsiaTheme="minorEastAsia" w:cstheme="minorEastAsia"/>
              </w:rPr>
            </w:pPr>
          </w:p>
        </w:tc>
        <w:tc>
          <w:tcPr>
            <w:tcW w:w="723" w:type="dxa"/>
            <w:tcBorders>
              <w:right w:val="single" w:color="auto" w:sz="12" w:space="0"/>
            </w:tcBorders>
            <w:tcMar>
              <w:top w:w="57" w:type="dxa"/>
              <w:left w:w="85" w:type="dxa"/>
              <w:bottom w:w="57" w:type="dxa"/>
              <w:right w:w="85" w:type="dxa"/>
            </w:tcMar>
            <w:vAlign w:val="center"/>
          </w:tcPr>
          <w:p w14:paraId="18524E5F">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r w14:paraId="3E86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2B3D6DAF">
            <w:pPr>
              <w:widowControl w:val="0"/>
              <w:snapToGrid w:val="0"/>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X4</w:t>
            </w:r>
          </w:p>
        </w:tc>
        <w:tc>
          <w:tcPr>
            <w:tcW w:w="726" w:type="dxa"/>
            <w:tcMar>
              <w:top w:w="57" w:type="dxa"/>
              <w:left w:w="85" w:type="dxa"/>
              <w:bottom w:w="57" w:type="dxa"/>
              <w:right w:w="85" w:type="dxa"/>
            </w:tcMar>
            <w:vAlign w:val="center"/>
          </w:tcPr>
          <w:p w14:paraId="12846280">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15%</w:t>
            </w:r>
          </w:p>
        </w:tc>
        <w:tc>
          <w:tcPr>
            <w:tcW w:w="2410" w:type="dxa"/>
            <w:tcBorders>
              <w:right w:val="double" w:color="auto" w:sz="4" w:space="0"/>
            </w:tcBorders>
            <w:tcMar>
              <w:top w:w="57" w:type="dxa"/>
              <w:left w:w="85" w:type="dxa"/>
              <w:bottom w:w="57" w:type="dxa"/>
              <w:right w:w="85" w:type="dxa"/>
            </w:tcMar>
            <w:vAlign w:val="center"/>
          </w:tcPr>
          <w:p w14:paraId="262AB80B">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bCs/>
              </w:rPr>
              <w:t>小组案例分析报告及课堂展示</w:t>
            </w:r>
          </w:p>
        </w:tc>
        <w:tc>
          <w:tcPr>
            <w:tcW w:w="627" w:type="dxa"/>
            <w:tcBorders>
              <w:left w:val="double" w:color="auto" w:sz="4" w:space="0"/>
            </w:tcBorders>
            <w:tcMar>
              <w:top w:w="57" w:type="dxa"/>
              <w:left w:w="85" w:type="dxa"/>
              <w:bottom w:w="57" w:type="dxa"/>
              <w:right w:w="85" w:type="dxa"/>
            </w:tcMar>
            <w:vAlign w:val="center"/>
          </w:tcPr>
          <w:p w14:paraId="5919F4E9">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0D3E2D59">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7F0EF999">
            <w:pPr>
              <w:pStyle w:val="16"/>
              <w:widowControl w:val="0"/>
              <w:rPr>
                <w:rFonts w:asciiTheme="minorEastAsia" w:hAnsiTheme="minorEastAsia" w:eastAsiaTheme="minorEastAsia" w:cstheme="minorEastAsia"/>
              </w:rPr>
            </w:pPr>
          </w:p>
        </w:tc>
        <w:tc>
          <w:tcPr>
            <w:tcW w:w="627" w:type="dxa"/>
            <w:tcMar>
              <w:top w:w="57" w:type="dxa"/>
              <w:left w:w="85" w:type="dxa"/>
              <w:bottom w:w="57" w:type="dxa"/>
              <w:right w:w="85" w:type="dxa"/>
            </w:tcMar>
            <w:vAlign w:val="center"/>
          </w:tcPr>
          <w:p w14:paraId="7EEAE6B3">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0A723B28">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627" w:type="dxa"/>
            <w:tcMar>
              <w:top w:w="57" w:type="dxa"/>
              <w:left w:w="85" w:type="dxa"/>
              <w:bottom w:w="57" w:type="dxa"/>
              <w:right w:w="85" w:type="dxa"/>
            </w:tcMar>
            <w:vAlign w:val="center"/>
          </w:tcPr>
          <w:p w14:paraId="0F247620">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20</w:t>
            </w:r>
          </w:p>
        </w:tc>
        <w:tc>
          <w:tcPr>
            <w:tcW w:w="723" w:type="dxa"/>
            <w:tcBorders>
              <w:right w:val="single" w:color="auto" w:sz="12" w:space="0"/>
            </w:tcBorders>
            <w:tcMar>
              <w:top w:w="57" w:type="dxa"/>
              <w:left w:w="85" w:type="dxa"/>
              <w:bottom w:w="57" w:type="dxa"/>
              <w:right w:w="85" w:type="dxa"/>
            </w:tcMar>
            <w:vAlign w:val="center"/>
          </w:tcPr>
          <w:p w14:paraId="4771D3F6">
            <w:pPr>
              <w:pStyle w:val="16"/>
              <w:widowControl w:val="0"/>
              <w:rPr>
                <w:rFonts w:asciiTheme="minorEastAsia" w:hAnsiTheme="minorEastAsia" w:eastAsiaTheme="minorEastAsia" w:cstheme="minorEastAsia"/>
              </w:rPr>
            </w:pPr>
            <w:r>
              <w:rPr>
                <w:rFonts w:hint="eastAsia" w:asciiTheme="minorEastAsia" w:hAnsiTheme="minorEastAsia" w:eastAsiaTheme="minorEastAsia" w:cstheme="minorEastAsia"/>
              </w:rPr>
              <w:t>100</w:t>
            </w:r>
          </w:p>
        </w:tc>
      </w:tr>
    </w:tbl>
    <w:p w14:paraId="08B33D06">
      <w:pPr>
        <w:pStyle w:val="18"/>
        <w:rPr>
          <w:rFonts w:ascii="黑体" w:hAnsi="宋体"/>
          <w:sz w:val="18"/>
          <w:szCs w:val="16"/>
        </w:rPr>
      </w:pPr>
      <w:bookmarkStart w:id="6" w:name="_GoBack"/>
      <w:bookmarkEnd w:id="6"/>
    </w:p>
    <w:sectPr>
      <w:headerReference r:id="rId3" w:type="default"/>
      <w:footerReference r:id="rId4"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70071">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571D0">
                          <w:pPr>
                            <w:pStyle w:val="6"/>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7571D0">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337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1D0AD9BC">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1D0AD9BC">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4BDB6"/>
    <w:multiLevelType w:val="singleLevel"/>
    <w:tmpl w:val="A1D4BDB6"/>
    <w:lvl w:ilvl="0" w:tentative="0">
      <w:start w:val="1"/>
      <w:numFmt w:val="decimal"/>
      <w:suff w:val="nothing"/>
      <w:lvlText w:val="%1、"/>
      <w:lvlJc w:val="left"/>
    </w:lvl>
  </w:abstractNum>
  <w:abstractNum w:abstractNumId="1">
    <w:nsid w:val="DAED22BA"/>
    <w:multiLevelType w:val="singleLevel"/>
    <w:tmpl w:val="DAED22BA"/>
    <w:lvl w:ilvl="0" w:tentative="0">
      <w:start w:val="4"/>
      <w:numFmt w:val="chineseCounting"/>
      <w:suff w:val="nothing"/>
      <w:lvlText w:val="%1、"/>
      <w:lvlJc w:val="left"/>
      <w:rPr>
        <w:rFonts w:hint="eastAsia"/>
      </w:rPr>
    </w:lvl>
  </w:abstractNum>
  <w:abstractNum w:abstractNumId="2">
    <w:nsid w:val="43DABAEE"/>
    <w:multiLevelType w:val="singleLevel"/>
    <w:tmpl w:val="43DABAEE"/>
    <w:lvl w:ilvl="0" w:tentative="0">
      <w:start w:val="2"/>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2ZDUyMGJmZjRlZDIyMDRkNzU0MTBmOTBhZjJkOGU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4532"/>
    <w:rsid w:val="005467DC"/>
    <w:rsid w:val="00546A82"/>
    <w:rsid w:val="00547C51"/>
    <w:rsid w:val="00551335"/>
    <w:rsid w:val="005519BB"/>
    <w:rsid w:val="005523FD"/>
    <w:rsid w:val="00553D03"/>
    <w:rsid w:val="00555BA0"/>
    <w:rsid w:val="00556E41"/>
    <w:rsid w:val="0057496F"/>
    <w:rsid w:val="005770A6"/>
    <w:rsid w:val="0059045B"/>
    <w:rsid w:val="00593A16"/>
    <w:rsid w:val="00597EC2"/>
    <w:rsid w:val="005A13AB"/>
    <w:rsid w:val="005B1150"/>
    <w:rsid w:val="005B1FFC"/>
    <w:rsid w:val="005B2B6D"/>
    <w:rsid w:val="005B4B4E"/>
    <w:rsid w:val="005C3A76"/>
    <w:rsid w:val="005C6ADC"/>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100"/>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26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107"/>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3A3F3F"/>
    <w:rsid w:val="024B0C39"/>
    <w:rsid w:val="03E268F8"/>
    <w:rsid w:val="04032A25"/>
    <w:rsid w:val="048738DE"/>
    <w:rsid w:val="051D6BD3"/>
    <w:rsid w:val="069953E1"/>
    <w:rsid w:val="0A1F4BE7"/>
    <w:rsid w:val="0A6D6CB4"/>
    <w:rsid w:val="0A8128A6"/>
    <w:rsid w:val="0BF32A1B"/>
    <w:rsid w:val="0CB90E13"/>
    <w:rsid w:val="0DB77A48"/>
    <w:rsid w:val="0F137BFC"/>
    <w:rsid w:val="0F777FA6"/>
    <w:rsid w:val="10BD2C22"/>
    <w:rsid w:val="10EC7A09"/>
    <w:rsid w:val="113649BE"/>
    <w:rsid w:val="11877EF5"/>
    <w:rsid w:val="12B524CD"/>
    <w:rsid w:val="14C33176"/>
    <w:rsid w:val="15A42761"/>
    <w:rsid w:val="17BC0203"/>
    <w:rsid w:val="196640D0"/>
    <w:rsid w:val="19B72B7E"/>
    <w:rsid w:val="1B374F2F"/>
    <w:rsid w:val="1C7D749C"/>
    <w:rsid w:val="1DD72298"/>
    <w:rsid w:val="1E0C1F86"/>
    <w:rsid w:val="1ECD533F"/>
    <w:rsid w:val="1EDE6ADB"/>
    <w:rsid w:val="215C5B6C"/>
    <w:rsid w:val="21DD03F8"/>
    <w:rsid w:val="2202734E"/>
    <w:rsid w:val="22987C80"/>
    <w:rsid w:val="22AB56ED"/>
    <w:rsid w:val="237713E6"/>
    <w:rsid w:val="24192CCC"/>
    <w:rsid w:val="246F29D3"/>
    <w:rsid w:val="25DA4676"/>
    <w:rsid w:val="2746239A"/>
    <w:rsid w:val="28C11323"/>
    <w:rsid w:val="29F34887"/>
    <w:rsid w:val="2C464019"/>
    <w:rsid w:val="2CD47877"/>
    <w:rsid w:val="2CD7193E"/>
    <w:rsid w:val="2EED66C3"/>
    <w:rsid w:val="31674108"/>
    <w:rsid w:val="317F3B29"/>
    <w:rsid w:val="33013D47"/>
    <w:rsid w:val="34F36D08"/>
    <w:rsid w:val="353B45DA"/>
    <w:rsid w:val="36171AA8"/>
    <w:rsid w:val="3680281D"/>
    <w:rsid w:val="378D51F2"/>
    <w:rsid w:val="37AA31FC"/>
    <w:rsid w:val="38376365"/>
    <w:rsid w:val="39A66CD4"/>
    <w:rsid w:val="3AE0022A"/>
    <w:rsid w:val="3C517860"/>
    <w:rsid w:val="3CD52CE1"/>
    <w:rsid w:val="3E73157F"/>
    <w:rsid w:val="410F2E6A"/>
    <w:rsid w:val="42800301"/>
    <w:rsid w:val="42A96C58"/>
    <w:rsid w:val="43560B8E"/>
    <w:rsid w:val="4430136C"/>
    <w:rsid w:val="463E3C62"/>
    <w:rsid w:val="47FD529A"/>
    <w:rsid w:val="49C07E8C"/>
    <w:rsid w:val="4AB0382B"/>
    <w:rsid w:val="4B251A87"/>
    <w:rsid w:val="4B856B5C"/>
    <w:rsid w:val="4C33122E"/>
    <w:rsid w:val="4DF41ACC"/>
    <w:rsid w:val="4F7C3338"/>
    <w:rsid w:val="528F177B"/>
    <w:rsid w:val="55386906"/>
    <w:rsid w:val="569868B5"/>
    <w:rsid w:val="57AC6B77"/>
    <w:rsid w:val="580469B3"/>
    <w:rsid w:val="58132F58"/>
    <w:rsid w:val="5852253F"/>
    <w:rsid w:val="58C03828"/>
    <w:rsid w:val="58FF3D64"/>
    <w:rsid w:val="5B1E3EC8"/>
    <w:rsid w:val="5D373386"/>
    <w:rsid w:val="5E1831B8"/>
    <w:rsid w:val="5E46735B"/>
    <w:rsid w:val="5F100333"/>
    <w:rsid w:val="5F34772D"/>
    <w:rsid w:val="5F5E184A"/>
    <w:rsid w:val="60C43183"/>
    <w:rsid w:val="611F6817"/>
    <w:rsid w:val="61566231"/>
    <w:rsid w:val="61835BC6"/>
    <w:rsid w:val="619231FA"/>
    <w:rsid w:val="61D27D8E"/>
    <w:rsid w:val="627B5AC3"/>
    <w:rsid w:val="636674F6"/>
    <w:rsid w:val="64EC3C82"/>
    <w:rsid w:val="66AA4206"/>
    <w:rsid w:val="66CA1754"/>
    <w:rsid w:val="67051167"/>
    <w:rsid w:val="68925915"/>
    <w:rsid w:val="6A3D5D54"/>
    <w:rsid w:val="6B3D425E"/>
    <w:rsid w:val="6CD451EE"/>
    <w:rsid w:val="6D866A7B"/>
    <w:rsid w:val="6DFA74DF"/>
    <w:rsid w:val="6EAC3D4F"/>
    <w:rsid w:val="6F1E65D4"/>
    <w:rsid w:val="6F24506F"/>
    <w:rsid w:val="6F266C86"/>
    <w:rsid w:val="6F5042C2"/>
    <w:rsid w:val="6F92268D"/>
    <w:rsid w:val="706003E1"/>
    <w:rsid w:val="71D64C5D"/>
    <w:rsid w:val="73010267"/>
    <w:rsid w:val="74316312"/>
    <w:rsid w:val="759E3647"/>
    <w:rsid w:val="76B7608F"/>
    <w:rsid w:val="780F13C8"/>
    <w:rsid w:val="786077DD"/>
    <w:rsid w:val="7892269C"/>
    <w:rsid w:val="790C6D01"/>
    <w:rsid w:val="792828F6"/>
    <w:rsid w:val="7A356300"/>
    <w:rsid w:val="7B9C6D7F"/>
    <w:rsid w:val="7C385448"/>
    <w:rsid w:val="7C801D2F"/>
    <w:rsid w:val="7CB3663D"/>
    <w:rsid w:val="7D836CC5"/>
    <w:rsid w:val="7D847ACA"/>
    <w:rsid w:val="7FA15D1C"/>
    <w:rsid w:val="9C7BED1B"/>
    <w:rsid w:val="FFE612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1"/>
    <w:autoRedefine/>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autoRedefine/>
    <w:qFormat/>
    <w:uiPriority w:val="99"/>
    <w:pPr>
      <w:widowControl w:val="0"/>
    </w:pPr>
    <w:rPr>
      <w:rFonts w:ascii="Times New Roman" w:hAnsi="Times New Roman" w:cs="Times New Roman"/>
      <w:kern w:val="2"/>
      <w:sz w:val="21"/>
    </w:rPr>
  </w:style>
  <w:style w:type="paragraph" w:styleId="4">
    <w:name w:val="Body Text Indent"/>
    <w:basedOn w:val="1"/>
    <w:autoRedefine/>
    <w:qFormat/>
    <w:uiPriority w:val="0"/>
    <w:pPr>
      <w:snapToGrid w:val="0"/>
      <w:ind w:left="718"/>
    </w:pPr>
    <w:rPr>
      <w:rFonts w:asciiTheme="minorHAnsi" w:hAnsiTheme="minorHAnsi" w:eastAsiaTheme="minorEastAsia" w:cstheme="minorBidi"/>
    </w:rPr>
  </w:style>
  <w:style w:type="paragraph" w:styleId="5">
    <w:name w:val="Balloon Text"/>
    <w:basedOn w:val="1"/>
    <w:link w:val="25"/>
    <w:semiHidden/>
    <w:unhideWhenUsed/>
    <w:qFormat/>
    <w:uiPriority w:val="99"/>
    <w:rPr>
      <w:sz w:val="18"/>
      <w:szCs w:val="18"/>
    </w:rPr>
  </w:style>
  <w:style w:type="paragraph" w:styleId="6">
    <w:name w:val="footer"/>
    <w:basedOn w:val="1"/>
    <w:link w:val="14"/>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7">
    <w:name w:val="header"/>
    <w:basedOn w:val="1"/>
    <w:link w:val="13"/>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Normal (Web)"/>
    <w:basedOn w:val="1"/>
    <w:autoRedefine/>
    <w:unhideWhenUsed/>
    <w:qFormat/>
    <w:uiPriority w:val="99"/>
    <w:pPr>
      <w:spacing w:before="100" w:beforeAutospacing="1" w:after="100" w:afterAutospacing="1"/>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bCs/>
    </w:rPr>
  </w:style>
  <w:style w:type="character" w:customStyle="1" w:styleId="13">
    <w:name w:val="页眉 Char"/>
    <w:basedOn w:val="11"/>
    <w:link w:val="7"/>
    <w:autoRedefine/>
    <w:semiHidden/>
    <w:qFormat/>
    <w:uiPriority w:val="99"/>
    <w:rPr>
      <w:sz w:val="18"/>
      <w:szCs w:val="18"/>
    </w:rPr>
  </w:style>
  <w:style w:type="character" w:customStyle="1" w:styleId="14">
    <w:name w:val="页脚 Char"/>
    <w:basedOn w:val="11"/>
    <w:link w:val="6"/>
    <w:autoRedefine/>
    <w:semiHidden/>
    <w:qFormat/>
    <w:uiPriority w:val="99"/>
    <w:rPr>
      <w:sz w:val="18"/>
      <w:szCs w:val="18"/>
    </w:rPr>
  </w:style>
  <w:style w:type="paragraph" w:customStyle="1" w:styleId="15">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6">
    <w:name w:val="表格正文DG"/>
    <w:basedOn w:val="1"/>
    <w:autoRedefine/>
    <w:qFormat/>
    <w:uiPriority w:val="0"/>
    <w:pPr>
      <w:jc w:val="center"/>
    </w:pPr>
    <w:rPr>
      <w:rFonts w:ascii="Times New Roman" w:hAnsi="Times New Roman"/>
      <w:color w:val="000000"/>
      <w:sz w:val="21"/>
      <w:szCs w:val="21"/>
    </w:rPr>
  </w:style>
  <w:style w:type="paragraph" w:styleId="17">
    <w:name w:val="List Paragraph"/>
    <w:basedOn w:val="1"/>
    <w:autoRedefine/>
    <w:unhideWhenUsed/>
    <w:qFormat/>
    <w:uiPriority w:val="99"/>
    <w:pPr>
      <w:ind w:firstLine="420" w:firstLineChars="200"/>
    </w:pPr>
  </w:style>
  <w:style w:type="paragraph" w:customStyle="1" w:styleId="18">
    <w:name w:val="一级标题DG"/>
    <w:basedOn w:val="1"/>
    <w:autoRedefine/>
    <w:qFormat/>
    <w:uiPriority w:val="0"/>
    <w:pPr>
      <w:spacing w:line="480" w:lineRule="auto"/>
      <w:outlineLvl w:val="0"/>
    </w:pPr>
    <w:rPr>
      <w:rFonts w:ascii="Arial" w:hAnsi="Arial" w:eastAsia="黑体"/>
      <w:sz w:val="28"/>
    </w:rPr>
  </w:style>
  <w:style w:type="paragraph" w:customStyle="1" w:styleId="19">
    <w:name w:val="二级标题DG"/>
    <w:basedOn w:val="8"/>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20">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1">
    <w:name w:val="标题 1 Char"/>
    <w:basedOn w:val="11"/>
    <w:link w:val="2"/>
    <w:autoRedefine/>
    <w:qFormat/>
    <w:uiPriority w:val="9"/>
    <w:rPr>
      <w:rFonts w:ascii="Calibri" w:hAnsi="Calibri" w:eastAsia="宋体" w:cs="Times New Roman"/>
      <w:b/>
      <w:bCs/>
      <w:kern w:val="44"/>
      <w:sz w:val="44"/>
      <w:szCs w:val="44"/>
    </w:rPr>
  </w:style>
  <w:style w:type="character" w:customStyle="1" w:styleId="22">
    <w:name w:val="批注文字 Char"/>
    <w:basedOn w:val="11"/>
    <w:link w:val="3"/>
    <w:autoRedefine/>
    <w:qFormat/>
    <w:uiPriority w:val="99"/>
    <w:rPr>
      <w:rFonts w:ascii="Times New Roman" w:hAnsi="Times New Roman" w:eastAsia="宋体" w:cs="Times New Roman"/>
      <w:kern w:val="2"/>
      <w:sz w:val="21"/>
      <w:szCs w:val="24"/>
    </w:rPr>
  </w:style>
  <w:style w:type="character" w:customStyle="1" w:styleId="23">
    <w:name w:val="editor-text-node"/>
    <w:basedOn w:val="11"/>
    <w:autoRedefine/>
    <w:qFormat/>
    <w:uiPriority w:val="0"/>
  </w:style>
  <w:style w:type="character" w:styleId="24">
    <w:name w:val="Placeholder Text"/>
    <w:basedOn w:val="11"/>
    <w:autoRedefine/>
    <w:unhideWhenUsed/>
    <w:qFormat/>
    <w:uiPriority w:val="99"/>
    <w:rPr>
      <w:color w:val="808080"/>
    </w:rPr>
  </w:style>
  <w:style w:type="character" w:customStyle="1" w:styleId="25">
    <w:name w:val="批注框文本 Char"/>
    <w:basedOn w:val="11"/>
    <w:link w:val="5"/>
    <w:semiHidden/>
    <w:qFormat/>
    <w:uiPriority w:val="99"/>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5592</Words>
  <Characters>5874</Characters>
  <Lines>47</Lines>
  <Paragraphs>13</Paragraphs>
  <TotalTime>0</TotalTime>
  <ScaleCrop>false</ScaleCrop>
  <LinksUpToDate>false</LinksUpToDate>
  <CharactersWithSpaces>6034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2023-11-21T10:39:00Z</dcterms:created>
  <dc:creator>juvg</dc:creator>
  <cp:lastModifiedBy>奶茶</cp:lastModifiedBy>
  <cp:lastPrinted>2023-11-21T08:52:00Z</cp:lastPrinted>
  <dcterms:modified xsi:type="dcterms:W3CDTF">2024-09-27T07:04:18Z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BE5607F21A3F40309D0219E534180236_12</vt:lpwstr>
  </property>
</Properties>
</file>