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D82D0">
      <w:pPr>
        <w:jc w:val="center"/>
        <w:rPr>
          <w:rFonts w:ascii="黑体" w:hAnsi="黑体" w:eastAsia="黑体"/>
          <w:bCs/>
          <w:sz w:val="32"/>
          <w:szCs w:val="32"/>
        </w:rPr>
      </w:pP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rPr>
        <w:t>综合英语（</w:t>
      </w:r>
      <w:r>
        <w:rPr>
          <w:rFonts w:ascii="黑体" w:hAnsi="黑体" w:eastAsia="黑体"/>
          <w:bCs/>
          <w:sz w:val="32"/>
          <w:szCs w:val="32"/>
        </w:rPr>
        <w:t>3</w:t>
      </w:r>
      <w:r>
        <w:rPr>
          <w:rFonts w:hint="eastAsia" w:ascii="黑体" w:hAnsi="黑体" w:eastAsia="黑体"/>
          <w:bCs/>
          <w:sz w:val="32"/>
          <w:szCs w:val="32"/>
        </w:rPr>
        <w:t>）</w:t>
      </w:r>
      <w:r>
        <w:rPr>
          <w:rFonts w:ascii="黑体" w:hAnsi="黑体" w:eastAsia="黑体"/>
          <w:bCs/>
          <w:sz w:val="32"/>
          <w:szCs w:val="32"/>
        </w:rPr>
        <w:t xml:space="preserve"> </w:t>
      </w:r>
      <w:r>
        <w:rPr>
          <w:rFonts w:hint="eastAsia" w:ascii="黑体" w:hAnsi="黑体" w:eastAsia="黑体"/>
          <w:bCs/>
          <w:sz w:val="32"/>
          <w:szCs w:val="32"/>
        </w:rPr>
        <w:t>》本科课程教学大纲</w:t>
      </w:r>
    </w:p>
    <w:p w14:paraId="78A042C5">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D28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372E7E4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DAEFCE7">
            <w:pPr>
              <w:widowControl w:val="0"/>
              <w:jc w:val="both"/>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color w:val="000000" w:themeColor="text1"/>
                <w:sz w:val="21"/>
                <w:szCs w:val="21"/>
                <w14:textFill>
                  <w14:solidFill>
                    <w14:schemeClr w14:val="tx1"/>
                  </w14:solidFill>
                </w14:textFill>
              </w:rPr>
              <w:t>综合英语（3）</w:t>
            </w:r>
          </w:p>
        </w:tc>
      </w:tr>
      <w:tr w14:paraId="54C6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7596C848">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48E5E5B">
            <w:pPr>
              <w:widowControl w:val="0"/>
              <w:jc w:val="both"/>
              <w:rPr>
                <w:rFonts w:eastAsia="黑体"/>
                <w:color w:val="000000" w:themeColor="text1"/>
                <w:sz w:val="21"/>
                <w:szCs w:val="21"/>
                <w:lang w:val="en-GB"/>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eastAsia="黑体" w:cs="Times New Roman"/>
                <w:color w:val="000000" w:themeColor="text1"/>
                <w:sz w:val="21"/>
                <w:szCs w:val="21"/>
                <w14:textFill>
                  <w14:solidFill>
                    <w14:schemeClr w14:val="tx1"/>
                  </w14:solidFill>
                </w14:textFill>
              </w:rPr>
              <w:t>an integrated English course（3）</w:t>
            </w:r>
          </w:p>
        </w:tc>
      </w:tr>
      <w:tr w14:paraId="65CE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4DD24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4789B142">
            <w:pPr>
              <w:widowControl w:val="0"/>
              <w:jc w:val="left"/>
              <w:rPr>
                <w:rFonts w:ascii="黑体" w:hAnsi="黑体" w:eastAsia="黑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2020342</w:t>
            </w:r>
          </w:p>
        </w:tc>
        <w:tc>
          <w:tcPr>
            <w:tcW w:w="2126" w:type="dxa"/>
            <w:gridSpan w:val="2"/>
            <w:vAlign w:val="center"/>
          </w:tcPr>
          <w:p w14:paraId="0862104A">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5179C28">
            <w:pPr>
              <w:widowControl w:val="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r>
      <w:tr w14:paraId="52D2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F90987C">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2936A444">
            <w:pPr>
              <w:widowControl w:val="0"/>
              <w:jc w:val="left"/>
              <w:rPr>
                <w:rFonts w:ascii="Times New Roman" w:hAnsi="Times New Roman"/>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64</w:t>
            </w:r>
          </w:p>
        </w:tc>
        <w:tc>
          <w:tcPr>
            <w:tcW w:w="1272" w:type="dxa"/>
            <w:vAlign w:val="center"/>
          </w:tcPr>
          <w:p w14:paraId="304888A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69AFB1EE">
            <w:pPr>
              <w:widowControl w:val="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48</w:t>
            </w:r>
          </w:p>
        </w:tc>
        <w:tc>
          <w:tcPr>
            <w:tcW w:w="1413" w:type="dxa"/>
            <w:gridSpan w:val="2"/>
            <w:vAlign w:val="center"/>
          </w:tcPr>
          <w:p w14:paraId="1449DEF1">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70FA711B">
            <w:pPr>
              <w:widowControl w:val="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16</w:t>
            </w:r>
          </w:p>
        </w:tc>
      </w:tr>
      <w:tr w14:paraId="2ADA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DDA7F1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224A2697">
            <w:pPr>
              <w:widowControl w:val="0"/>
              <w:jc w:val="left"/>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w:t>
            </w:r>
          </w:p>
        </w:tc>
        <w:tc>
          <w:tcPr>
            <w:tcW w:w="2126" w:type="dxa"/>
            <w:gridSpan w:val="2"/>
            <w:vAlign w:val="center"/>
          </w:tcPr>
          <w:p w14:paraId="11B7402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E24F514">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英语专业本科二年级</w:t>
            </w:r>
          </w:p>
        </w:tc>
      </w:tr>
      <w:tr w14:paraId="4B6D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A46FFF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0D65DF5">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专业基础必修课</w:t>
            </w:r>
          </w:p>
        </w:tc>
        <w:tc>
          <w:tcPr>
            <w:tcW w:w="2126" w:type="dxa"/>
            <w:gridSpan w:val="2"/>
            <w:vAlign w:val="center"/>
          </w:tcPr>
          <w:p w14:paraId="3ADF2E7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1F063006">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41B3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3E123A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5F20BEAA">
            <w:pPr>
              <w:widowControl w:val="0"/>
              <w:jc w:val="left"/>
              <w:rPr>
                <w:rFonts w:ascii="Times New Roman" w:hAnsi="Times New Roman"/>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《综合教程 3》何兆熊</w:t>
            </w:r>
            <w:r>
              <w:rPr>
                <w:rFonts w:hint="eastAsia"/>
                <w:color w:val="000000" w:themeColor="text1"/>
                <w:sz w:val="21"/>
                <w:szCs w:val="21"/>
                <w14:textFill>
                  <w14:solidFill>
                    <w14:schemeClr w14:val="tx1"/>
                  </w14:solidFill>
                </w14:textFill>
              </w:rPr>
              <w:t>主编、9787</w:t>
            </w:r>
            <w:r>
              <w:rPr>
                <w:color w:val="000000" w:themeColor="text1"/>
                <w:sz w:val="21"/>
                <w:szCs w:val="21"/>
                <w14:textFill>
                  <w14:solidFill>
                    <w14:schemeClr w14:val="tx1"/>
                  </w14:solidFill>
                </w14:textFill>
              </w:rPr>
              <w:t>544677981</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上海外语教育出版社</w:t>
            </w:r>
            <w:r>
              <w:rPr>
                <w:rFonts w:hint="eastAsia"/>
                <w:color w:val="000000" w:themeColor="text1"/>
                <w:sz w:val="21"/>
                <w:szCs w:val="21"/>
                <w14:textFill>
                  <w14:solidFill>
                    <w14:schemeClr w14:val="tx1"/>
                  </w14:solidFill>
                </w14:textFill>
              </w:rPr>
              <w:t>、第三版</w:t>
            </w:r>
          </w:p>
        </w:tc>
        <w:tc>
          <w:tcPr>
            <w:tcW w:w="1413" w:type="dxa"/>
            <w:gridSpan w:val="2"/>
            <w:vAlign w:val="center"/>
          </w:tcPr>
          <w:p w14:paraId="063F5E2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80C6C5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1FA61656">
            <w:pPr>
              <w:widowControl w:val="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0D3D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9" w:hRule="atLeast"/>
        </w:trPr>
        <w:tc>
          <w:tcPr>
            <w:tcW w:w="1691" w:type="dxa"/>
            <w:tcBorders>
              <w:left w:val="single" w:color="auto" w:sz="12" w:space="0"/>
            </w:tcBorders>
            <w:shd w:val="clear" w:color="auto" w:fill="auto"/>
            <w:vAlign w:val="center"/>
          </w:tcPr>
          <w:p w14:paraId="230C551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B2A34F2">
            <w:pPr>
              <w:pStyle w:val="14"/>
              <w:widowControl w:val="0"/>
              <w:jc w:val="both"/>
              <w:rPr>
                <w:sz w:val="20"/>
                <w:szCs w:val="20"/>
              </w:rPr>
            </w:pPr>
            <w:r>
              <w:rPr>
                <w:rFonts w:hAnsi="宋体"/>
                <w:bCs/>
                <w:sz w:val="20"/>
                <w:szCs w:val="20"/>
              </w:rPr>
              <w:t>《</w:t>
            </w:r>
            <w:r>
              <w:rPr>
                <w:rFonts w:hint="eastAsia" w:hAnsi="宋体"/>
                <w:bCs/>
                <w:sz w:val="20"/>
                <w:szCs w:val="20"/>
              </w:rPr>
              <w:t>综合</w:t>
            </w:r>
            <w:r>
              <w:rPr>
                <w:rFonts w:hAnsi="宋体"/>
                <w:bCs/>
                <w:sz w:val="20"/>
                <w:szCs w:val="20"/>
              </w:rPr>
              <w:t>英语（</w:t>
            </w:r>
            <w:r>
              <w:rPr>
                <w:rFonts w:hint="eastAsia"/>
                <w:bCs/>
                <w:sz w:val="20"/>
                <w:szCs w:val="20"/>
              </w:rPr>
              <w:t>2</w:t>
            </w:r>
            <w:r>
              <w:rPr>
                <w:rFonts w:hAnsi="宋体"/>
                <w:bCs/>
                <w:sz w:val="20"/>
                <w:szCs w:val="20"/>
              </w:rPr>
              <w:t>）》</w:t>
            </w:r>
            <w:r>
              <w:rPr>
                <w:rFonts w:hint="eastAsia" w:hAnsi="宋体"/>
                <w:bCs/>
                <w:sz w:val="20"/>
                <w:szCs w:val="20"/>
              </w:rPr>
              <w:t>、</w:t>
            </w:r>
            <w:r>
              <w:rPr>
                <w:sz w:val="18"/>
                <w:szCs w:val="18"/>
              </w:rPr>
              <w:t>2020341</w:t>
            </w:r>
            <w:r>
              <w:rPr>
                <w:rFonts w:hint="eastAsia"/>
                <w:sz w:val="18"/>
                <w:szCs w:val="18"/>
              </w:rPr>
              <w:t>、4</w:t>
            </w:r>
          </w:p>
        </w:tc>
      </w:tr>
      <w:tr w14:paraId="7F92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1A04F24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4ACEF750">
            <w:pPr>
              <w:pStyle w:val="14"/>
              <w:widowControl w:val="0"/>
              <w:jc w:val="both"/>
            </w:pPr>
            <w:r>
              <w:rPr>
                <w:rFonts w:hint="eastAsia"/>
              </w:rPr>
              <w:t>一、目的</w:t>
            </w:r>
          </w:p>
          <w:p w14:paraId="2A91FEA5">
            <w:pPr>
              <w:pStyle w:val="14"/>
              <w:widowControl w:val="0"/>
              <w:jc w:val="both"/>
            </w:pPr>
            <w:r>
              <w:rPr>
                <w:rFonts w:hint="eastAsia"/>
              </w:rPr>
              <w:t xml:space="preserve"> </w:t>
            </w:r>
            <w:r>
              <w:t xml:space="preserve">   本课程是英语专业本科的学科基础必修课。主要</w:t>
            </w:r>
            <w:r>
              <w:rPr>
                <w:rFonts w:hint="eastAsia"/>
              </w:rPr>
              <w:t>目的</w:t>
            </w:r>
            <w:r>
              <w:t>是对学生进行听、说、读、写、译等语言技能的基本功训练；以课文篇章为核心，精讲多练，使学生逐步提高语篇理解能力、逻辑分析能力，及对作者写作目的的辨析能力；扩大词汇量、熟悉英语常用句型与搭配、具备基本的英语口笔头表达等实际运用语言的能力，提高口笔头表达的准确性和流利性；同时指导学习方法，培养逻辑思维能力，为进入高年级的学习打下扎实的专业基础。</w:t>
            </w:r>
          </w:p>
          <w:p w14:paraId="77BF7AF6">
            <w:pPr>
              <w:pStyle w:val="14"/>
              <w:widowControl w:val="0"/>
              <w:jc w:val="both"/>
            </w:pPr>
            <w:r>
              <w:rPr>
                <w:rFonts w:hint="eastAsia"/>
              </w:rPr>
              <w:t xml:space="preserve">二、内容     </w:t>
            </w:r>
          </w:p>
          <w:p w14:paraId="07DD31D3">
            <w:pPr>
              <w:pStyle w:val="14"/>
              <w:widowControl w:val="0"/>
              <w:jc w:val="both"/>
            </w:pPr>
            <w:r>
              <w:rPr>
                <w:rFonts w:hint="eastAsia"/>
              </w:rPr>
              <w:t xml:space="preserve"> </w:t>
            </w:r>
            <w:r>
              <w:t xml:space="preserve">   该课程是英语专业本科二年级第一学期学生所学的一门主干专业基础课。 课堂实践是本课程的一个重要教学环节，主要包括语言交际能力训练等内容。本课程是教师讲授与学生实践并重的课程，着重实际效果。《综合英语（3）》虽讲解英语国家的社会、历史、文化、经济、政治等人文要素，但在教学阶段，教师借助科学的课程设计模式，将思政元素与西方文化、东方文化充分结合，并引入爱国主义元素，实现辩论、讨论、展示活动，使思政教育理念在教学中具体化，让学生从理论知识向政治信念转变。</w:t>
            </w:r>
          </w:p>
          <w:p w14:paraId="4BCD0D72">
            <w:pPr>
              <w:pStyle w:val="14"/>
              <w:widowControl w:val="0"/>
              <w:jc w:val="both"/>
            </w:pPr>
            <w:r>
              <w:rPr>
                <w:rFonts w:hint="eastAsia"/>
              </w:rPr>
              <w:t>三、预期成果</w:t>
            </w:r>
          </w:p>
          <w:p w14:paraId="1489A52F">
            <w:pPr>
              <w:pStyle w:val="14"/>
              <w:widowControl w:val="0"/>
              <w:jc w:val="both"/>
            </w:pPr>
            <w:r>
              <w:rPr>
                <w:rFonts w:hint="eastAsia"/>
              </w:rPr>
              <w:t xml:space="preserve"> </w:t>
            </w:r>
            <w:r>
              <w:t xml:space="preserve">   </w:t>
            </w:r>
            <w:r>
              <w:rPr>
                <w:rFonts w:hint="eastAsia"/>
              </w:rPr>
              <w:t>通过本课程学习，培养学生爱国爱党的精神；</w:t>
            </w:r>
            <w:r>
              <w:t>掌握语言学知识，运用英语语言基本技能进行口语</w:t>
            </w:r>
            <w:r>
              <w:rPr>
                <w:rFonts w:hint="eastAsia"/>
              </w:rPr>
              <w:t>、书面</w:t>
            </w:r>
            <w:r>
              <w:t>表达</w:t>
            </w:r>
            <w:r>
              <w:rPr>
                <w:rFonts w:hint="eastAsia"/>
              </w:rPr>
              <w:t>；</w:t>
            </w:r>
            <w:r>
              <w:t>能用创新的方法或者多种方法解决复杂问题或真实问题。</w:t>
            </w:r>
          </w:p>
        </w:tc>
      </w:tr>
      <w:tr w14:paraId="7846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9" w:hRule="atLeast"/>
        </w:trPr>
        <w:tc>
          <w:tcPr>
            <w:tcW w:w="1691" w:type="dxa"/>
            <w:tcBorders>
              <w:left w:val="single" w:color="auto" w:sz="12" w:space="0"/>
              <w:bottom w:val="double" w:color="auto" w:sz="4" w:space="0"/>
            </w:tcBorders>
            <w:shd w:val="clear" w:color="auto" w:fill="auto"/>
            <w:vAlign w:val="center"/>
          </w:tcPr>
          <w:p w14:paraId="3B59AF6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7AAA748E">
            <w:pPr>
              <w:pStyle w:val="14"/>
              <w:widowControl w:val="0"/>
              <w:jc w:val="both"/>
            </w:pPr>
            <w:r>
              <w:t>本课程是英语专业本科的学科基础必修课，适合对二年级第一学期的学生开设；要求学生已顺利完成</w:t>
            </w:r>
            <w:r>
              <w:rPr>
                <w:rFonts w:hint="eastAsia"/>
              </w:rPr>
              <w:t>《综合</w:t>
            </w:r>
            <w:r>
              <w:t>英语</w:t>
            </w:r>
            <w:r>
              <w:rPr>
                <w:rFonts w:hint="eastAsia"/>
              </w:rPr>
              <w:t>》</w:t>
            </w:r>
            <w:r>
              <w:t>1、2册学习任务，有3500~4000左右的英语词汇量、初步的词汇学和语法学理论知识。</w:t>
            </w:r>
          </w:p>
        </w:tc>
      </w:tr>
      <w:tr w14:paraId="2821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59" w:hRule="atLeast"/>
        </w:trPr>
        <w:tc>
          <w:tcPr>
            <w:tcW w:w="1691" w:type="dxa"/>
            <w:tcBorders>
              <w:top w:val="double" w:color="auto" w:sz="4" w:space="0"/>
              <w:left w:val="single" w:color="auto" w:sz="12" w:space="0"/>
            </w:tcBorders>
            <w:shd w:val="clear" w:color="auto" w:fill="auto"/>
            <w:vAlign w:val="center"/>
          </w:tcPr>
          <w:p w14:paraId="3D29BE2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05714015">
            <w:pPr>
              <w:widowControl w:val="0"/>
              <w:jc w:val="right"/>
              <w:rPr>
                <w:rFonts w:ascii="黑体" w:hAnsi="黑体" w:eastAsia="黑体"/>
                <w:color w:val="000000" w:themeColor="text1"/>
                <w:sz w:val="21"/>
                <w:szCs w:val="21"/>
                <w14:textFill>
                  <w14:solidFill>
                    <w14:schemeClr w14:val="tx1"/>
                  </w14:solidFill>
                </w14:textFill>
              </w:rPr>
            </w:pPr>
            <w:r>
              <w:drawing>
                <wp:anchor distT="0" distB="0" distL="114300" distR="114300" simplePos="0" relativeHeight="251659264" behindDoc="0" locked="0" layoutInCell="1" allowOverlap="1">
                  <wp:simplePos x="0" y="0"/>
                  <wp:positionH relativeFrom="column">
                    <wp:posOffset>-635</wp:posOffset>
                  </wp:positionH>
                  <wp:positionV relativeFrom="paragraph">
                    <wp:posOffset>107315</wp:posOffset>
                  </wp:positionV>
                  <wp:extent cx="414020" cy="347345"/>
                  <wp:effectExtent l="0" t="0" r="5080" b="0"/>
                  <wp:wrapNone/>
                  <wp:docPr id="7" name="Picture 7" descr="A blurry image of a couple of chinese charac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rry image of a couple of chinese characters&#10;&#10;Description automatically generated"/>
                          <pic:cNvPicPr>
                            <a:picLocks noChangeAspect="1"/>
                          </pic:cNvPicPr>
                        </pic:nvPicPr>
                        <pic:blipFill>
                          <a:blip r:embed="rId5" cstate="print">
                            <a:alphaModFix amt="85000"/>
                            <a:extLst>
                              <a:ext uri="{BEBA8EAE-BF5A-486C-A8C5-ECC9F3942E4B}">
                                <a14:imgProps xmlns:a14="http://schemas.microsoft.com/office/drawing/2010/main">
                                  <a14:imgLayer r:embed="rId6">
                                    <a14:imgEffect>
                                      <a14:artisticPaintStrokes/>
                                    </a14:imgEffect>
                                    <a14:imgEffect>
                                      <a14:colorTemperature colorTemp="4700"/>
                                    </a14:imgEffect>
                                  </a14:imgLayer>
                                </a14:imgProps>
                              </a:ext>
                              <a:ext uri="{28A0092B-C50C-407E-A947-70E740481C1C}">
                                <a14:useLocalDpi xmlns:a14="http://schemas.microsoft.com/office/drawing/2010/main" val="0"/>
                              </a:ext>
                            </a:extLst>
                          </a:blip>
                          <a:srcRect l="23834" r="30869" b="-94"/>
                          <a:stretch>
                            <a:fillRect/>
                          </a:stretch>
                        </pic:blipFill>
                        <pic:spPr>
                          <a:xfrm>
                            <a:off x="0" y="0"/>
                            <a:ext cx="414020" cy="347345"/>
                          </a:xfrm>
                          <a:prstGeom prst="rect">
                            <a:avLst/>
                          </a:prstGeom>
                          <a:ln>
                            <a:noFill/>
                          </a:ln>
                        </pic:spPr>
                      </pic:pic>
                    </a:graphicData>
                  </a:graphic>
                </wp:anchor>
              </w:drawing>
            </w:r>
            <w:r>
              <w:rPr>
                <w:rFonts w:hint="eastAsia"/>
                <w:sz w:val="21"/>
                <w:szCs w:val="21"/>
              </w:rPr>
              <w:t xml:space="preserve">         </w:t>
            </w:r>
            <w:r>
              <w:rPr>
                <w:sz w:val="21"/>
                <w:szCs w:val="21"/>
              </w:rPr>
              <w:t xml:space="preserve">   </w:t>
            </w:r>
            <w:r>
              <w:rPr>
                <w:rFonts w:hint="eastAsia"/>
                <w:sz w:val="21"/>
                <w:szCs w:val="21"/>
              </w:rPr>
              <w:t>（签名）</w:t>
            </w:r>
          </w:p>
        </w:tc>
        <w:tc>
          <w:tcPr>
            <w:tcW w:w="1425" w:type="dxa"/>
            <w:gridSpan w:val="2"/>
            <w:tcBorders>
              <w:top w:val="double" w:color="auto" w:sz="4" w:space="0"/>
            </w:tcBorders>
            <w:vAlign w:val="center"/>
          </w:tcPr>
          <w:p w14:paraId="64B40B8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A2BA9E3">
            <w:pPr>
              <w:widowControl w:val="0"/>
              <w:jc w:val="center"/>
              <w:rPr>
                <w:rFonts w:ascii="Times New Roman" w:hAnsi="Times New Roman"/>
                <w:color w:val="000000"/>
                <w:sz w:val="21"/>
                <w:szCs w:val="21"/>
              </w:rPr>
            </w:pPr>
            <w:r>
              <w:rPr>
                <w:rFonts w:hint="eastAsia"/>
                <w:color w:val="000000" w:themeColor="text1"/>
                <w:sz w:val="21"/>
                <w:szCs w:val="21"/>
                <w14:textFill>
                  <w14:solidFill>
                    <w14:schemeClr w14:val="tx1"/>
                  </w14:solidFill>
                </w14:textFill>
              </w:rPr>
              <w:t>2024年9月</w:t>
            </w:r>
          </w:p>
        </w:tc>
      </w:tr>
      <w:tr w14:paraId="7EE0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19B1C6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569E64F4">
            <w:pPr>
              <w:widowControl w:val="0"/>
              <w:jc w:val="left"/>
              <w:rPr>
                <w:rFonts w:ascii="黑体" w:hAnsi="黑体" w:eastAsia="黑体"/>
                <w:color w:val="000000" w:themeColor="text1"/>
                <w:sz w:val="21"/>
                <w:szCs w:val="21"/>
                <w14:textFill>
                  <w14:solidFill>
                    <w14:schemeClr w14:val="tx1"/>
                  </w14:solidFill>
                </w14:textFill>
              </w:rPr>
            </w:pPr>
            <w:r>
              <w:rPr>
                <w:sz w:val="21"/>
                <w:szCs w:val="21"/>
              </w:rPr>
              <w:t xml:space="preserve"> </w:t>
            </w:r>
            <w:r>
              <w:drawing>
                <wp:inline distT="0" distB="0" distL="0" distR="0">
                  <wp:extent cx="628015" cy="213360"/>
                  <wp:effectExtent l="0" t="0" r="635" b="0"/>
                  <wp:docPr id="8191180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118062" name="图片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a:xfrm>
                            <a:off x="0" y="0"/>
                            <a:ext cx="628015" cy="213360"/>
                          </a:xfrm>
                          <a:prstGeom prst="rect">
                            <a:avLst/>
                          </a:prstGeom>
                          <a:noFill/>
                        </pic:spPr>
                      </pic:pic>
                    </a:graphicData>
                  </a:graphic>
                </wp:inline>
              </w:drawing>
            </w:r>
            <w:r>
              <w:rPr>
                <w:sz w:val="21"/>
                <w:szCs w:val="21"/>
              </w:rPr>
              <w:t xml:space="preserve">           </w:t>
            </w:r>
            <w:r>
              <w:rPr>
                <w:rFonts w:hint="eastAsia"/>
                <w:sz w:val="21"/>
                <w:szCs w:val="21"/>
              </w:rPr>
              <w:t>（签名）</w:t>
            </w:r>
          </w:p>
        </w:tc>
        <w:tc>
          <w:tcPr>
            <w:tcW w:w="1425" w:type="dxa"/>
            <w:gridSpan w:val="2"/>
            <w:vAlign w:val="center"/>
          </w:tcPr>
          <w:p w14:paraId="1593B8F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5F2A8FED">
            <w:pPr>
              <w:widowControl w:val="0"/>
              <w:jc w:val="center"/>
              <w:rPr>
                <w:rFonts w:ascii="Times New Roman" w:hAnsi="Times New Roman"/>
                <w:color w:val="000000"/>
                <w:sz w:val="21"/>
                <w:szCs w:val="21"/>
              </w:rPr>
            </w:pPr>
            <w:r>
              <w:rPr>
                <w:rFonts w:hint="eastAsia"/>
                <w:color w:val="000000" w:themeColor="text1"/>
                <w:sz w:val="21"/>
                <w:szCs w:val="21"/>
                <w14:textFill>
                  <w14:solidFill>
                    <w14:schemeClr w14:val="tx1"/>
                  </w14:solidFill>
                </w14:textFill>
              </w:rPr>
              <w:t>2024年9月</w:t>
            </w:r>
          </w:p>
        </w:tc>
      </w:tr>
      <w:tr w14:paraId="69AD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2" w:hRule="atLeast"/>
        </w:trPr>
        <w:tc>
          <w:tcPr>
            <w:tcW w:w="1691" w:type="dxa"/>
            <w:tcBorders>
              <w:left w:val="single" w:color="auto" w:sz="12" w:space="0"/>
              <w:bottom w:val="single" w:color="auto" w:sz="12" w:space="0"/>
            </w:tcBorders>
            <w:shd w:val="clear" w:color="auto" w:fill="auto"/>
            <w:vAlign w:val="center"/>
          </w:tcPr>
          <w:p w14:paraId="7E31DCF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9F80CF5">
            <w:pPr>
              <w:widowControl w:val="0"/>
              <w:jc w:val="right"/>
              <w:rPr>
                <w:rFonts w:ascii="黑体" w:hAnsi="黑体" w:eastAsia="黑体"/>
                <w:color w:val="000000" w:themeColor="text1"/>
                <w:sz w:val="21"/>
                <w:szCs w:val="21"/>
                <w14:textFill>
                  <w14:solidFill>
                    <w14:schemeClr w14:val="tx1"/>
                  </w14:solidFill>
                </w14:textFill>
              </w:rPr>
            </w:pPr>
            <w:r>
              <w:drawing>
                <wp:inline distT="0" distB="0" distL="0" distR="0">
                  <wp:extent cx="838200" cy="495300"/>
                  <wp:effectExtent l="0" t="0" r="0" b="0"/>
                  <wp:docPr id="6196290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29067" name="图片 1"/>
                          <pic:cNvPicPr>
                            <a:picLocks noChangeAspect="1"/>
                          </pic:cNvPicPr>
                        </pic:nvPicPr>
                        <pic:blipFill>
                          <a:blip r:embed="rId8"/>
                          <a:stretch>
                            <a:fillRect/>
                          </a:stretch>
                        </pic:blipFill>
                        <pic:spPr>
                          <a:xfrm>
                            <a:off x="0" y="0"/>
                            <a:ext cx="838271" cy="495338"/>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1C16099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147BBA7C">
            <w:pPr>
              <w:widowControl w:val="0"/>
              <w:jc w:val="center"/>
              <w:rPr>
                <w:rFonts w:ascii="Times New Roman" w:hAnsi="Times New Roman"/>
                <w:color w:val="000000"/>
                <w:sz w:val="21"/>
                <w:szCs w:val="21"/>
              </w:rPr>
            </w:pPr>
            <w:r>
              <w:rPr>
                <w:rFonts w:hint="eastAsia"/>
                <w:color w:val="000000" w:themeColor="text1"/>
                <w:sz w:val="21"/>
                <w:szCs w:val="21"/>
                <w14:textFill>
                  <w14:solidFill>
                    <w14:schemeClr w14:val="tx1"/>
                  </w14:solidFill>
                </w14:textFill>
              </w:rPr>
              <w:t>2024年9月</w:t>
            </w:r>
          </w:p>
        </w:tc>
      </w:tr>
    </w:tbl>
    <w:p w14:paraId="18C8A0BD">
      <w:pPr>
        <w:pStyle w:val="16"/>
        <w:spacing w:before="326" w:beforeLines="100" w:line="360" w:lineRule="auto"/>
        <w:rPr>
          <w:rFonts w:hint="eastAsia" w:ascii="黑体" w:hAnsi="宋体"/>
        </w:rPr>
      </w:pPr>
      <w:r>
        <w:rPr>
          <w:rFonts w:hint="eastAsia" w:ascii="黑体" w:hAnsi="宋体"/>
        </w:rPr>
        <w:t>二、课程目标与毕业</w:t>
      </w:r>
      <w:bookmarkStart w:id="9" w:name="_GoBack"/>
      <w:bookmarkEnd w:id="9"/>
      <w:r>
        <w:rPr>
          <w:rFonts w:hint="eastAsia" w:ascii="黑体" w:hAnsi="宋体"/>
        </w:rPr>
        <w:t>要求</w:t>
      </w:r>
    </w:p>
    <w:p w14:paraId="63CB350B">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1A6DF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05BEE4A8">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0756A59A">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221BAAA3">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85CE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06B7F9CB">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5AF69066">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400E86FA">
            <w:pPr>
              <w:pStyle w:val="14"/>
              <w:jc w:val="left"/>
              <w:rPr>
                <w:rFonts w:ascii="宋体" w:hAnsi="宋体"/>
                <w:bCs/>
              </w:rPr>
            </w:pPr>
            <w:r>
              <w:rPr>
                <w:rFonts w:ascii="宋体" w:hAnsi="宋体"/>
                <w:bCs/>
              </w:rPr>
              <w:t>掌握英英语语言基本理论与知识，</w:t>
            </w:r>
            <w:r>
              <w:rPr>
                <w:rFonts w:hint="eastAsia" w:ascii="宋体" w:hAnsi="宋体"/>
                <w:bCs/>
              </w:rPr>
              <w:t>掌握英语专业四级难度及以上的词汇、语法。</w:t>
            </w:r>
          </w:p>
        </w:tc>
      </w:tr>
      <w:tr w14:paraId="4ED08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6F91AE5F">
            <w:pPr>
              <w:pStyle w:val="14"/>
              <w:rPr>
                <w:bCs/>
              </w:rPr>
            </w:pPr>
          </w:p>
        </w:tc>
        <w:tc>
          <w:tcPr>
            <w:tcW w:w="782" w:type="dxa"/>
            <w:shd w:val="clear" w:color="auto" w:fill="auto"/>
            <w:vAlign w:val="center"/>
          </w:tcPr>
          <w:p w14:paraId="42DB586A">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73DBB58B">
            <w:pPr>
              <w:pStyle w:val="14"/>
              <w:jc w:val="left"/>
              <w:rPr>
                <w:rFonts w:ascii="宋体" w:hAnsi="宋体"/>
                <w:bCs/>
              </w:rPr>
            </w:pPr>
            <w:r>
              <w:rPr>
                <w:rFonts w:hint="eastAsia" w:ascii="宋体" w:hAnsi="宋体"/>
                <w:bCs/>
              </w:rPr>
              <w:t>通过操练，具</w:t>
            </w:r>
            <w:r>
              <w:rPr>
                <w:rFonts w:ascii="宋体" w:hAnsi="宋体"/>
                <w:bCs/>
              </w:rPr>
              <w:t>备扎实的语言</w:t>
            </w:r>
            <w:r>
              <w:rPr>
                <w:rFonts w:hint="eastAsia" w:ascii="宋体" w:hAnsi="宋体"/>
                <w:bCs/>
              </w:rPr>
              <w:t>输入能力（听、读），和语言输出能力（</w:t>
            </w:r>
            <w:r>
              <w:rPr>
                <w:rFonts w:ascii="宋体" w:hAnsi="宋体"/>
                <w:bCs/>
              </w:rPr>
              <w:t>说、写、译</w:t>
            </w:r>
            <w:r>
              <w:rPr>
                <w:rFonts w:hint="eastAsia" w:ascii="宋体" w:hAnsi="宋体"/>
                <w:bCs/>
              </w:rPr>
              <w:t>）</w:t>
            </w:r>
            <w:r>
              <w:rPr>
                <w:rFonts w:ascii="宋体" w:hAnsi="宋体"/>
                <w:bCs/>
              </w:rPr>
              <w:t>。</w:t>
            </w:r>
          </w:p>
        </w:tc>
      </w:tr>
      <w:tr w14:paraId="32AE1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31487A28">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44830C53">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727CA40A">
            <w:pPr>
              <w:pStyle w:val="14"/>
              <w:jc w:val="left"/>
              <w:rPr>
                <w:rFonts w:ascii="宋体" w:hAnsi="宋体"/>
                <w:bCs/>
              </w:rPr>
            </w:pPr>
            <w:r>
              <w:rPr>
                <w:rFonts w:hint="eastAsia" w:ascii="宋体" w:hAnsi="宋体"/>
                <w:bCs/>
              </w:rPr>
              <w:t>能根据课本的单元主题和语法点，制定阅读计划和语言点学习计划。</w:t>
            </w:r>
          </w:p>
        </w:tc>
      </w:tr>
      <w:tr w14:paraId="5AE95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64" w:hRule="atLeast"/>
          <w:jc w:val="center"/>
        </w:trPr>
        <w:tc>
          <w:tcPr>
            <w:tcW w:w="1235" w:type="dxa"/>
            <w:vMerge w:val="continue"/>
            <w:vAlign w:val="center"/>
          </w:tcPr>
          <w:p w14:paraId="5B9AA625">
            <w:pPr>
              <w:pStyle w:val="14"/>
              <w:rPr>
                <w:rFonts w:ascii="宋体" w:hAnsi="宋体"/>
              </w:rPr>
            </w:pPr>
          </w:p>
        </w:tc>
        <w:tc>
          <w:tcPr>
            <w:tcW w:w="782" w:type="dxa"/>
            <w:shd w:val="clear" w:color="auto" w:fill="auto"/>
            <w:vAlign w:val="center"/>
          </w:tcPr>
          <w:p w14:paraId="56E4C44A">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459" w:type="dxa"/>
            <w:vAlign w:val="center"/>
          </w:tcPr>
          <w:p w14:paraId="214B2579">
            <w:pPr>
              <w:pStyle w:val="14"/>
              <w:jc w:val="left"/>
              <w:rPr>
                <w:rFonts w:ascii="宋体" w:hAnsi="宋体"/>
                <w:bCs/>
              </w:rPr>
            </w:pPr>
            <w:r>
              <w:rPr>
                <w:rFonts w:hint="eastAsia" w:ascii="宋体" w:hAnsi="宋体"/>
                <w:bCs/>
              </w:rPr>
              <w:t>能借助网络、图书馆等学习资源和工具，进行自主学习和课后操练技能。</w:t>
            </w:r>
          </w:p>
        </w:tc>
      </w:tr>
      <w:tr w14:paraId="21A16D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7" w:hRule="atLeast"/>
          <w:jc w:val="center"/>
        </w:trPr>
        <w:tc>
          <w:tcPr>
            <w:tcW w:w="1235" w:type="dxa"/>
            <w:vMerge w:val="continue"/>
            <w:vAlign w:val="center"/>
          </w:tcPr>
          <w:p w14:paraId="45B81A09">
            <w:pPr>
              <w:pStyle w:val="14"/>
              <w:rPr>
                <w:rFonts w:ascii="宋体" w:hAnsi="宋体"/>
              </w:rPr>
            </w:pPr>
          </w:p>
        </w:tc>
        <w:tc>
          <w:tcPr>
            <w:tcW w:w="782" w:type="dxa"/>
            <w:shd w:val="clear" w:color="auto" w:fill="auto"/>
            <w:vAlign w:val="center"/>
          </w:tcPr>
          <w:p w14:paraId="42CB9D3E">
            <w:pPr>
              <w:snapToGrid w:val="0"/>
              <w:jc w:val="center"/>
              <w:rPr>
                <w:rFonts w:ascii="Arial" w:hAnsi="Arial" w:eastAsia="黑体" w:cs="Arial"/>
                <w:bCs/>
                <w:color w:val="000000"/>
                <w:sz w:val="21"/>
                <w:szCs w:val="18"/>
              </w:rPr>
            </w:pPr>
            <w:r>
              <w:rPr>
                <w:rFonts w:ascii="Arial" w:hAnsi="Arial" w:eastAsia="黑体" w:cs="Arial"/>
                <w:bCs/>
                <w:color w:val="000000"/>
                <w:sz w:val="21"/>
                <w:szCs w:val="18"/>
              </w:rPr>
              <w:t>5</w:t>
            </w:r>
          </w:p>
        </w:tc>
        <w:tc>
          <w:tcPr>
            <w:tcW w:w="6459" w:type="dxa"/>
            <w:vAlign w:val="center"/>
          </w:tcPr>
          <w:p w14:paraId="185C226D">
            <w:pPr>
              <w:pStyle w:val="14"/>
              <w:jc w:val="left"/>
              <w:rPr>
                <w:rFonts w:ascii="宋体" w:hAnsi="宋体"/>
                <w:bCs/>
              </w:rPr>
            </w:pPr>
            <w:r>
              <w:rPr>
                <w:rFonts w:hint="eastAsia" w:ascii="宋体" w:hAnsi="宋体"/>
                <w:bCs/>
              </w:rPr>
              <w:t>能</w:t>
            </w:r>
            <w:r>
              <w:rPr>
                <w:rFonts w:hint="eastAsia" w:cs="Times New Roman"/>
              </w:rPr>
              <w:t>用通过多种途径，查找相关主题外文文献，以小组为单位，通过合作，撰写文本、制作幻灯片，通过演讲的形式，全面表达自己的观点。</w:t>
            </w:r>
          </w:p>
        </w:tc>
      </w:tr>
      <w:tr w14:paraId="6D2A6F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235" w:type="dxa"/>
            <w:vAlign w:val="center"/>
          </w:tcPr>
          <w:p w14:paraId="48EC6FD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318C08D0">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643AEEC0">
            <w:pPr>
              <w:snapToGrid w:val="0"/>
              <w:jc w:val="center"/>
              <w:rPr>
                <w:rFonts w:ascii="Arial" w:hAnsi="Arial" w:eastAsia="黑体" w:cs="Arial"/>
                <w:bCs/>
                <w:color w:val="000000"/>
                <w:sz w:val="21"/>
                <w:szCs w:val="18"/>
              </w:rPr>
            </w:pPr>
            <w:r>
              <w:rPr>
                <w:rFonts w:ascii="Arial" w:hAnsi="Arial" w:eastAsia="黑体" w:cs="Arial"/>
                <w:bCs/>
                <w:color w:val="000000"/>
                <w:sz w:val="21"/>
                <w:szCs w:val="18"/>
              </w:rPr>
              <w:t>6</w:t>
            </w:r>
          </w:p>
        </w:tc>
        <w:tc>
          <w:tcPr>
            <w:tcW w:w="6459" w:type="dxa"/>
            <w:vAlign w:val="center"/>
          </w:tcPr>
          <w:p w14:paraId="43E617C3">
            <w:pPr>
              <w:pStyle w:val="14"/>
              <w:jc w:val="left"/>
              <w:rPr>
                <w:rFonts w:ascii="宋体" w:hAnsi="宋体"/>
                <w:bCs/>
              </w:rPr>
            </w:pPr>
            <w:r>
              <w:rPr>
                <w:rFonts w:hint="eastAsia" w:ascii="宋体" w:hAnsi="宋体"/>
                <w:bCs/>
              </w:rPr>
              <w:t>英语综合技能与德育元素自然结合，使学生体会到我国制度的合理性和优越性，尊重传统文化，明确爱国、诚信的精神，树立正确的价值观、人生观和世界观。</w:t>
            </w:r>
          </w:p>
        </w:tc>
      </w:tr>
    </w:tbl>
    <w:p w14:paraId="100EFA44">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4FD3DD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00" w:hRule="atLeast"/>
        </w:trPr>
        <w:tc>
          <w:tcPr>
            <w:tcW w:w="8296" w:type="dxa"/>
          </w:tcPr>
          <w:p w14:paraId="29A3B595">
            <w:pPr>
              <w:pStyle w:val="14"/>
              <w:widowControl w:val="0"/>
              <w:jc w:val="left"/>
              <w:rPr>
                <w:rFonts w:ascii="宋体" w:hAnsi="宋体"/>
                <w:bCs/>
              </w:rPr>
            </w:pPr>
            <w:r>
              <w:rPr>
                <w:rFonts w:cs="Times New Roman"/>
                <w:bCs/>
              </w:rPr>
              <w:t>LO1</w:t>
            </w:r>
            <w:r>
              <w:rPr>
                <w:rFonts w:hint="eastAsia"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0879D56C">
            <w:pPr>
              <w:pStyle w:val="14"/>
              <w:widowControl w:val="0"/>
              <w:jc w:val="left"/>
              <w:rPr>
                <w:rFonts w:ascii="宋体" w:hAnsi="宋体"/>
                <w:bCs/>
              </w:rPr>
            </w:pPr>
            <w:r>
              <w:rPr>
                <w:rFonts w:ascii="Cambria Math" w:hAnsi="Cambria Math" w:cs="Cambria Math"/>
                <w:szCs w:val="24"/>
              </w:rPr>
              <w:t>①</w:t>
            </w:r>
            <w:r>
              <w:rPr>
                <w:rFonts w:hint="eastAsia" w:ascii="宋体" w:hAnsi="宋体"/>
                <w:bCs/>
              </w:rPr>
              <w:t>爱党爱国，坚决拥护党的领导，热爱祖国的大好河山、悠久历史、灿烂文化，自觉维护民族利益和国家尊严。</w:t>
            </w:r>
          </w:p>
        </w:tc>
      </w:tr>
      <w:tr w14:paraId="61C74E5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23B38E0">
            <w:pPr>
              <w:pStyle w:val="14"/>
              <w:widowControl w:val="0"/>
              <w:jc w:val="left"/>
              <w:rPr>
                <w:rFonts w:ascii="宋体" w:hAnsi="宋体"/>
                <w:bCs/>
              </w:rPr>
            </w:pPr>
            <w:r>
              <w:rPr>
                <w:rFonts w:cs="Times New Roman"/>
              </w:rPr>
              <w:t>LO</w:t>
            </w:r>
            <w:r>
              <w:rPr>
                <w:rFonts w:hint="eastAsia" w:cs="Times New Roman"/>
              </w:rPr>
              <w:t>2</w:t>
            </w:r>
            <w:r>
              <w:rPr>
                <w:rFonts w:hint="eastAsia" w:ascii="宋体" w:hAnsi="宋体"/>
                <w:bCs/>
              </w:rPr>
              <w:t>专业能力：具有人文科学素养，具备从事某项工作或专业的理论知识、实践能力。</w:t>
            </w:r>
          </w:p>
          <w:p w14:paraId="7501D14C">
            <w:pPr>
              <w:pStyle w:val="14"/>
              <w:widowControl w:val="0"/>
              <w:jc w:val="left"/>
              <w:rPr>
                <w:rFonts w:ascii="宋体" w:hAnsi="宋体"/>
                <w:bCs/>
              </w:rPr>
            </w:pPr>
            <w:r>
              <w:rPr>
                <w:rFonts w:ascii="Calibri" w:hAnsi="Calibri" w:cs="Calibri"/>
                <w:bCs/>
              </w:rPr>
              <w:t>②</w:t>
            </w:r>
            <w:r>
              <w:rPr>
                <w:rFonts w:hint="eastAsia" w:ascii="宋体" w:hAnsi="宋体"/>
                <w:bCs/>
              </w:rPr>
              <w:t>掌握英英语语言基本理论与知识，具备扎实的语言基本功和听、说、读、写、译等语言应用能力。</w:t>
            </w:r>
          </w:p>
        </w:tc>
      </w:tr>
      <w:tr w14:paraId="415ACCC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61531A7">
            <w:pPr>
              <w:pStyle w:val="14"/>
              <w:widowControl w:val="0"/>
              <w:jc w:val="left"/>
              <w:rPr>
                <w:rFonts w:ascii="宋体" w:hAnsi="宋体"/>
                <w:bCs/>
              </w:rPr>
            </w:pPr>
            <w:r>
              <w:rPr>
                <w:rFonts w:cs="Times New Roman"/>
                <w:bCs/>
              </w:rPr>
              <w:t>LO</w:t>
            </w:r>
            <w:r>
              <w:rPr>
                <w:rFonts w:hint="eastAsia" w:cs="Times New Roman"/>
                <w:bCs/>
              </w:rPr>
              <w:t>4</w:t>
            </w:r>
            <w:r>
              <w:rPr>
                <w:rFonts w:hint="eastAsia" w:ascii="宋体" w:hAnsi="宋体"/>
                <w:bCs/>
              </w:rPr>
              <w:t>自主学习：能根据环境需要确定自己的学习目标，并主动地通过搜集信息、分析信息、讨论、实践、质疑、创造等方法来实现学习目标。</w:t>
            </w:r>
          </w:p>
          <w:p w14:paraId="661EA989">
            <w:pPr>
              <w:pStyle w:val="14"/>
              <w:widowControl w:val="0"/>
              <w:jc w:val="left"/>
              <w:rPr>
                <w:rFonts w:ascii="宋体" w:hAnsi="宋体"/>
                <w:bCs/>
              </w:rPr>
            </w:pPr>
            <w:r>
              <w:rPr>
                <w:rFonts w:ascii="Cambria Math" w:hAnsi="Cambria Math" w:cs="Cambria Math"/>
                <w:szCs w:val="24"/>
              </w:rPr>
              <w:t>①</w:t>
            </w:r>
            <w:r>
              <w:rPr>
                <w:rFonts w:hint="eastAsia" w:ascii="宋体" w:hAnsi="宋体"/>
              </w:rPr>
              <w:t>能根据需要确定学习目标，并设计学习计划。</w:t>
            </w:r>
          </w:p>
        </w:tc>
      </w:tr>
      <w:tr w14:paraId="1922AD4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36DD5BD">
            <w:pPr>
              <w:pStyle w:val="14"/>
              <w:widowControl w:val="0"/>
              <w:jc w:val="left"/>
              <w:rPr>
                <w:rFonts w:ascii="宋体" w:hAnsi="宋体"/>
                <w:sz w:val="20"/>
                <w:szCs w:val="20"/>
              </w:rPr>
            </w:pPr>
            <w:r>
              <w:rPr>
                <w:rFonts w:cs="Times New Roman"/>
                <w:bCs/>
              </w:rPr>
              <w:t>LO6</w:t>
            </w:r>
            <w:r>
              <w:rPr>
                <w:rFonts w:ascii="宋体" w:hAnsi="宋体"/>
              </w:rPr>
              <w:t>协同创新：同群体保持良好的合作关系，做集体中的积极成员，善于自我管理和团队管理；善于从多个维度思考问题，利用自己的知识与实践来提出新设想。</w:t>
            </w:r>
          </w:p>
          <w:p w14:paraId="37AD9465">
            <w:pPr>
              <w:pStyle w:val="14"/>
              <w:widowControl w:val="0"/>
              <w:jc w:val="left"/>
              <w:rPr>
                <w:rFonts w:ascii="宋体" w:hAnsi="宋体"/>
                <w:sz w:val="20"/>
                <w:szCs w:val="20"/>
              </w:rPr>
            </w:pPr>
            <w:r>
              <w:rPr>
                <w:rFonts w:ascii="Cambria Math" w:hAnsi="Cambria Math" w:cs="Cambria Math"/>
                <w:bCs/>
              </w:rPr>
              <w:t>③</w:t>
            </w:r>
            <w:r>
              <w:rPr>
                <w:rFonts w:hint="eastAsia" w:ascii="宋体" w:hAnsi="宋体"/>
                <w:bCs/>
              </w:rPr>
              <w:t>能用创新的方法或者多种方法解决复杂问题或真实问题。</w:t>
            </w:r>
          </w:p>
        </w:tc>
      </w:tr>
    </w:tbl>
    <w:p w14:paraId="625E3450">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5477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62" w:type="dxa"/>
            <w:tcBorders>
              <w:top w:val="single" w:color="auto" w:sz="12" w:space="0"/>
              <w:left w:val="single" w:color="auto" w:sz="12" w:space="0"/>
              <w:right w:val="single" w:color="auto" w:sz="4" w:space="0"/>
            </w:tcBorders>
            <w:shd w:val="clear" w:color="auto" w:fill="auto"/>
            <w:vAlign w:val="center"/>
          </w:tcPr>
          <w:p w14:paraId="5309D1C1">
            <w:pPr>
              <w:pStyle w:val="13"/>
              <w:rPr>
                <w:szCs w:val="16"/>
              </w:rPr>
            </w:pPr>
            <w:r>
              <w:rPr>
                <w:rFonts w:hint="eastAsia" w:ascii="黑体" w:hAnsi="黑体"/>
                <w:szCs w:val="18"/>
              </w:rPr>
              <w:t>毕业要求</w:t>
            </w:r>
          </w:p>
        </w:tc>
        <w:tc>
          <w:tcPr>
            <w:tcW w:w="778" w:type="dxa"/>
            <w:tcBorders>
              <w:top w:val="single" w:color="auto" w:sz="12" w:space="0"/>
              <w:left w:val="single" w:color="auto" w:sz="4" w:space="0"/>
            </w:tcBorders>
            <w:vAlign w:val="center"/>
          </w:tcPr>
          <w:p w14:paraId="3AC0BA25">
            <w:pPr>
              <w:pStyle w:val="13"/>
              <w:rPr>
                <w:szCs w:val="16"/>
              </w:rPr>
            </w:pPr>
            <w:r>
              <w:rPr>
                <w:rFonts w:hint="eastAsia"/>
                <w:szCs w:val="16"/>
              </w:rPr>
              <w:t>指标点</w:t>
            </w:r>
          </w:p>
        </w:tc>
        <w:tc>
          <w:tcPr>
            <w:tcW w:w="778" w:type="dxa"/>
            <w:tcBorders>
              <w:top w:val="single" w:color="auto" w:sz="12" w:space="0"/>
              <w:right w:val="double" w:color="auto" w:sz="4" w:space="0"/>
            </w:tcBorders>
            <w:shd w:val="clear" w:color="auto" w:fill="auto"/>
            <w:vAlign w:val="center"/>
          </w:tcPr>
          <w:p w14:paraId="0EB1FFE7">
            <w:pPr>
              <w:pStyle w:val="13"/>
              <w:rPr>
                <w:szCs w:val="16"/>
              </w:rPr>
            </w:pPr>
            <w:r>
              <w:rPr>
                <w:rFonts w:hint="eastAsia"/>
                <w:szCs w:val="16"/>
              </w:rPr>
              <w:t>支撑度</w:t>
            </w:r>
          </w:p>
        </w:tc>
        <w:tc>
          <w:tcPr>
            <w:tcW w:w="4641" w:type="dxa"/>
            <w:tcBorders>
              <w:top w:val="single" w:color="auto" w:sz="12" w:space="0"/>
            </w:tcBorders>
            <w:vAlign w:val="center"/>
          </w:tcPr>
          <w:p w14:paraId="5DB2E7F4">
            <w:pPr>
              <w:pStyle w:val="13"/>
              <w:rPr>
                <w:szCs w:val="16"/>
              </w:rPr>
            </w:pPr>
            <w:r>
              <w:rPr>
                <w:rFonts w:hint="eastAsia"/>
                <w:szCs w:val="16"/>
              </w:rPr>
              <w:t>课程目标</w:t>
            </w:r>
          </w:p>
        </w:tc>
        <w:tc>
          <w:tcPr>
            <w:tcW w:w="1317" w:type="dxa"/>
            <w:tcBorders>
              <w:top w:val="single" w:color="auto" w:sz="12" w:space="0"/>
              <w:right w:val="single" w:color="auto" w:sz="12" w:space="0"/>
            </w:tcBorders>
            <w:vAlign w:val="center"/>
          </w:tcPr>
          <w:p w14:paraId="33796DD5">
            <w:pPr>
              <w:pStyle w:val="13"/>
              <w:rPr>
                <w:szCs w:val="16"/>
              </w:rPr>
            </w:pPr>
            <w:r>
              <w:rPr>
                <w:rFonts w:hint="eastAsia"/>
                <w:szCs w:val="16"/>
              </w:rPr>
              <w:t>对指标点的贡献度</w:t>
            </w:r>
          </w:p>
        </w:tc>
      </w:tr>
      <w:tr w14:paraId="5EE5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33" w:hRule="atLeast"/>
          <w:jc w:val="center"/>
        </w:trPr>
        <w:tc>
          <w:tcPr>
            <w:tcW w:w="762" w:type="dxa"/>
            <w:tcBorders>
              <w:left w:val="single" w:color="auto" w:sz="12" w:space="0"/>
              <w:right w:val="single" w:color="auto" w:sz="4" w:space="0"/>
            </w:tcBorders>
            <w:shd w:val="clear" w:color="auto" w:fill="auto"/>
            <w:vAlign w:val="center"/>
          </w:tcPr>
          <w:p w14:paraId="015DE7EB">
            <w:pPr>
              <w:pStyle w:val="14"/>
            </w:pPr>
            <w:r>
              <w:rPr>
                <w:rFonts w:cs="Times New Roman"/>
                <w:b/>
                <w:bCs/>
              </w:rPr>
              <w:t>LO1</w:t>
            </w:r>
          </w:p>
        </w:tc>
        <w:tc>
          <w:tcPr>
            <w:tcW w:w="778" w:type="dxa"/>
            <w:tcBorders>
              <w:left w:val="single" w:color="auto" w:sz="4" w:space="0"/>
            </w:tcBorders>
            <w:vAlign w:val="center"/>
          </w:tcPr>
          <w:p w14:paraId="0A96D0E8">
            <w:pPr>
              <w:pStyle w:val="14"/>
              <w:rPr>
                <w:rFonts w:cs="Times New Roman"/>
                <w:bCs/>
              </w:rPr>
            </w:pPr>
            <w:r>
              <w:rPr>
                <w:rFonts w:ascii="Cambria Math" w:hAnsi="Cambria Math" w:cs="Cambria Math"/>
                <w:szCs w:val="24"/>
              </w:rPr>
              <w:t>①</w:t>
            </w:r>
          </w:p>
        </w:tc>
        <w:tc>
          <w:tcPr>
            <w:tcW w:w="778" w:type="dxa"/>
            <w:tcBorders>
              <w:right w:val="double" w:color="auto" w:sz="4" w:space="0"/>
            </w:tcBorders>
            <w:shd w:val="clear" w:color="auto" w:fill="auto"/>
            <w:vAlign w:val="center"/>
          </w:tcPr>
          <w:p w14:paraId="56D9000A">
            <w:pPr>
              <w:pStyle w:val="14"/>
              <w:rPr>
                <w:rFonts w:ascii="宋体" w:hAnsi="宋体"/>
              </w:rPr>
            </w:pPr>
            <w:r>
              <w:rPr>
                <w:rFonts w:cs="Times New Roman"/>
              </w:rPr>
              <w:t>M</w:t>
            </w:r>
          </w:p>
        </w:tc>
        <w:tc>
          <w:tcPr>
            <w:tcW w:w="4641" w:type="dxa"/>
            <w:vAlign w:val="center"/>
          </w:tcPr>
          <w:p w14:paraId="5DE367F8">
            <w:pPr>
              <w:pStyle w:val="14"/>
              <w:jc w:val="both"/>
              <w:rPr>
                <w:rFonts w:ascii="宋体" w:hAnsi="宋体"/>
                <w:bCs/>
              </w:rPr>
            </w:pPr>
            <w:r>
              <w:rPr>
                <w:rFonts w:hint="eastAsia" w:ascii="宋体" w:hAnsi="宋体"/>
                <w:bCs/>
              </w:rPr>
              <w:t>6</w:t>
            </w:r>
            <w:r>
              <w:rPr>
                <w:rFonts w:ascii="宋体" w:hAnsi="宋体"/>
                <w:bCs/>
              </w:rPr>
              <w:t>.</w:t>
            </w:r>
            <w:r>
              <w:rPr>
                <w:rFonts w:hint="eastAsia" w:ascii="宋体" w:hAnsi="宋体"/>
                <w:bCs/>
              </w:rPr>
              <w:t>英语综合技能与德育元素自然结合，使学生体会到我国制度的合理性和优越性，尊重传统文化，明确爱国、诚信的精神，树立正确的价值观、人生观和世界观。</w:t>
            </w:r>
          </w:p>
        </w:tc>
        <w:tc>
          <w:tcPr>
            <w:tcW w:w="1317" w:type="dxa"/>
            <w:tcBorders>
              <w:right w:val="single" w:color="auto" w:sz="12" w:space="0"/>
            </w:tcBorders>
            <w:vAlign w:val="center"/>
          </w:tcPr>
          <w:p w14:paraId="78187FA4">
            <w:pPr>
              <w:pStyle w:val="14"/>
              <w:rPr>
                <w:rFonts w:ascii="宋体" w:hAnsi="宋体"/>
                <w:bCs/>
              </w:rPr>
            </w:pPr>
            <w:r>
              <w:rPr>
                <w:rFonts w:hint="eastAsia" w:ascii="宋体" w:hAnsi="宋体"/>
              </w:rPr>
              <w:t>100%</w:t>
            </w:r>
          </w:p>
        </w:tc>
      </w:tr>
      <w:tr w14:paraId="623F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restart"/>
            <w:tcBorders>
              <w:left w:val="single" w:color="auto" w:sz="12" w:space="0"/>
              <w:right w:val="single" w:color="auto" w:sz="4" w:space="0"/>
            </w:tcBorders>
            <w:shd w:val="clear" w:color="auto" w:fill="auto"/>
            <w:vAlign w:val="center"/>
          </w:tcPr>
          <w:p w14:paraId="25A6F196">
            <w:pPr>
              <w:pStyle w:val="14"/>
            </w:pPr>
            <w:r>
              <w:rPr>
                <w:rFonts w:cs="Times New Roman"/>
                <w:b/>
                <w:bCs/>
              </w:rPr>
              <w:t>LO</w:t>
            </w:r>
            <w:r>
              <w:rPr>
                <w:rFonts w:hint="eastAsia" w:cs="Times New Roman"/>
                <w:b/>
                <w:bCs/>
              </w:rPr>
              <w:t>2</w:t>
            </w:r>
          </w:p>
        </w:tc>
        <w:tc>
          <w:tcPr>
            <w:tcW w:w="778" w:type="dxa"/>
            <w:vMerge w:val="restart"/>
            <w:tcBorders>
              <w:left w:val="single" w:color="auto" w:sz="4" w:space="0"/>
            </w:tcBorders>
            <w:vAlign w:val="center"/>
          </w:tcPr>
          <w:p w14:paraId="108ED2B9">
            <w:pPr>
              <w:pStyle w:val="14"/>
              <w:rPr>
                <w:rFonts w:cs="Times New Roman"/>
                <w:bCs/>
              </w:rPr>
            </w:pPr>
            <w:r>
              <w:rPr>
                <w:rFonts w:ascii="Calibri" w:hAnsi="Calibri" w:cs="Calibri"/>
                <w:bCs/>
              </w:rPr>
              <w:t>②</w:t>
            </w:r>
          </w:p>
        </w:tc>
        <w:tc>
          <w:tcPr>
            <w:tcW w:w="778" w:type="dxa"/>
            <w:vMerge w:val="restart"/>
            <w:tcBorders>
              <w:right w:val="double" w:color="auto" w:sz="4" w:space="0"/>
            </w:tcBorders>
            <w:shd w:val="clear" w:color="auto" w:fill="auto"/>
            <w:vAlign w:val="center"/>
          </w:tcPr>
          <w:p w14:paraId="5236C4C5">
            <w:pPr>
              <w:pStyle w:val="14"/>
              <w:rPr>
                <w:rFonts w:ascii="宋体" w:hAnsi="宋体"/>
              </w:rPr>
            </w:pPr>
            <w:r>
              <w:rPr>
                <w:rFonts w:hint="eastAsia" w:cs="Times New Roman"/>
              </w:rPr>
              <w:t>H</w:t>
            </w:r>
          </w:p>
        </w:tc>
        <w:tc>
          <w:tcPr>
            <w:tcW w:w="4641" w:type="dxa"/>
            <w:vAlign w:val="center"/>
          </w:tcPr>
          <w:p w14:paraId="1A2790EF">
            <w:pPr>
              <w:pStyle w:val="14"/>
              <w:jc w:val="both"/>
              <w:rPr>
                <w:rFonts w:ascii="宋体" w:hAnsi="宋体"/>
                <w:bCs/>
              </w:rPr>
            </w:pPr>
            <w:r>
              <w:rPr>
                <w:rFonts w:hint="eastAsia" w:ascii="宋体" w:hAnsi="宋体"/>
                <w:bCs/>
              </w:rPr>
              <w:t>1</w:t>
            </w:r>
            <w:r>
              <w:rPr>
                <w:rFonts w:ascii="宋体" w:hAnsi="宋体"/>
                <w:bCs/>
              </w:rPr>
              <w:t>.掌握英英语语言基本理论与知识，</w:t>
            </w:r>
            <w:r>
              <w:rPr>
                <w:rFonts w:hint="eastAsia" w:ascii="宋体" w:hAnsi="宋体"/>
                <w:bCs/>
              </w:rPr>
              <w:t>掌握英语专业四级难度及以上的词汇、语法。</w:t>
            </w:r>
          </w:p>
        </w:tc>
        <w:tc>
          <w:tcPr>
            <w:tcW w:w="1317" w:type="dxa"/>
            <w:tcBorders>
              <w:right w:val="single" w:color="auto" w:sz="12" w:space="0"/>
            </w:tcBorders>
            <w:vAlign w:val="center"/>
          </w:tcPr>
          <w:p w14:paraId="7AEFF2B8">
            <w:pPr>
              <w:pStyle w:val="14"/>
              <w:rPr>
                <w:rFonts w:ascii="宋体" w:hAnsi="宋体"/>
                <w:bCs/>
              </w:rPr>
            </w:pPr>
            <w:r>
              <w:rPr>
                <w:rFonts w:ascii="宋体" w:hAnsi="宋体"/>
                <w:bCs/>
              </w:rPr>
              <w:t>50%</w:t>
            </w:r>
          </w:p>
        </w:tc>
      </w:tr>
      <w:tr w14:paraId="66C3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04" w:hRule="atLeast"/>
          <w:jc w:val="center"/>
        </w:trPr>
        <w:tc>
          <w:tcPr>
            <w:tcW w:w="762" w:type="dxa"/>
            <w:vMerge w:val="continue"/>
            <w:tcBorders>
              <w:left w:val="single" w:color="auto" w:sz="12" w:space="0"/>
              <w:right w:val="single" w:color="auto" w:sz="4" w:space="0"/>
            </w:tcBorders>
            <w:shd w:val="clear" w:color="auto" w:fill="auto"/>
            <w:vAlign w:val="center"/>
          </w:tcPr>
          <w:p w14:paraId="35FE05F1">
            <w:pPr>
              <w:pStyle w:val="14"/>
            </w:pPr>
          </w:p>
        </w:tc>
        <w:tc>
          <w:tcPr>
            <w:tcW w:w="778" w:type="dxa"/>
            <w:vMerge w:val="continue"/>
            <w:tcBorders>
              <w:left w:val="single" w:color="auto" w:sz="4" w:space="0"/>
            </w:tcBorders>
            <w:vAlign w:val="center"/>
          </w:tcPr>
          <w:p w14:paraId="6D36BB6D">
            <w:pPr>
              <w:pStyle w:val="14"/>
              <w:rPr>
                <w:rFonts w:cs="Times New Roman"/>
                <w:bCs/>
              </w:rPr>
            </w:pPr>
          </w:p>
        </w:tc>
        <w:tc>
          <w:tcPr>
            <w:tcW w:w="778" w:type="dxa"/>
            <w:vMerge w:val="continue"/>
            <w:tcBorders>
              <w:right w:val="double" w:color="auto" w:sz="4" w:space="0"/>
            </w:tcBorders>
            <w:shd w:val="clear" w:color="auto" w:fill="auto"/>
            <w:vAlign w:val="center"/>
          </w:tcPr>
          <w:p w14:paraId="67C12C5F">
            <w:pPr>
              <w:pStyle w:val="14"/>
              <w:rPr>
                <w:rFonts w:ascii="宋体" w:hAnsi="宋体"/>
              </w:rPr>
            </w:pPr>
          </w:p>
        </w:tc>
        <w:tc>
          <w:tcPr>
            <w:tcW w:w="4641" w:type="dxa"/>
            <w:vAlign w:val="center"/>
          </w:tcPr>
          <w:p w14:paraId="78D02860">
            <w:pPr>
              <w:pStyle w:val="14"/>
              <w:jc w:val="both"/>
              <w:rPr>
                <w:rFonts w:ascii="宋体" w:hAnsi="宋体"/>
                <w:bCs/>
              </w:rPr>
            </w:pPr>
            <w:r>
              <w:rPr>
                <w:rFonts w:hint="eastAsia" w:ascii="宋体" w:hAnsi="宋体"/>
                <w:bCs/>
              </w:rPr>
              <w:t>2</w:t>
            </w:r>
            <w:r>
              <w:rPr>
                <w:rFonts w:ascii="宋体" w:hAnsi="宋体"/>
                <w:bCs/>
              </w:rPr>
              <w:t>.</w:t>
            </w:r>
            <w:r>
              <w:rPr>
                <w:rFonts w:hint="eastAsia" w:ascii="宋体" w:hAnsi="宋体"/>
                <w:bCs/>
              </w:rPr>
              <w:t>通过操练，具</w:t>
            </w:r>
            <w:r>
              <w:rPr>
                <w:rFonts w:ascii="宋体" w:hAnsi="宋体"/>
                <w:bCs/>
              </w:rPr>
              <w:t>备扎实的语言</w:t>
            </w:r>
            <w:r>
              <w:rPr>
                <w:rFonts w:hint="eastAsia" w:ascii="宋体" w:hAnsi="宋体"/>
                <w:bCs/>
              </w:rPr>
              <w:t>输入能力（听、读），和语言输出能力（</w:t>
            </w:r>
            <w:r>
              <w:rPr>
                <w:rFonts w:ascii="宋体" w:hAnsi="宋体"/>
                <w:bCs/>
              </w:rPr>
              <w:t>说、写、译</w:t>
            </w:r>
            <w:r>
              <w:rPr>
                <w:rFonts w:hint="eastAsia" w:ascii="宋体" w:hAnsi="宋体"/>
                <w:bCs/>
              </w:rPr>
              <w:t>）</w:t>
            </w:r>
            <w:r>
              <w:rPr>
                <w:rFonts w:ascii="宋体" w:hAnsi="宋体"/>
                <w:bCs/>
              </w:rPr>
              <w:t>。</w:t>
            </w:r>
          </w:p>
        </w:tc>
        <w:tc>
          <w:tcPr>
            <w:tcW w:w="1317" w:type="dxa"/>
            <w:tcBorders>
              <w:right w:val="single" w:color="auto" w:sz="12" w:space="0"/>
            </w:tcBorders>
            <w:vAlign w:val="center"/>
          </w:tcPr>
          <w:p w14:paraId="64A9F258">
            <w:pPr>
              <w:pStyle w:val="14"/>
              <w:rPr>
                <w:rFonts w:ascii="宋体" w:hAnsi="宋体"/>
                <w:bCs/>
              </w:rPr>
            </w:pPr>
            <w:r>
              <w:rPr>
                <w:rFonts w:ascii="宋体" w:hAnsi="宋体"/>
                <w:bCs/>
              </w:rPr>
              <w:t>50%</w:t>
            </w:r>
          </w:p>
        </w:tc>
      </w:tr>
      <w:tr w14:paraId="0837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restart"/>
            <w:tcBorders>
              <w:left w:val="single" w:color="auto" w:sz="12" w:space="0"/>
              <w:right w:val="single" w:color="auto" w:sz="4" w:space="0"/>
            </w:tcBorders>
            <w:shd w:val="clear" w:color="auto" w:fill="auto"/>
          </w:tcPr>
          <w:p w14:paraId="6AADF848">
            <w:pPr>
              <w:pStyle w:val="14"/>
              <w:rPr>
                <w:rFonts w:cs="Times New Roman"/>
                <w:b/>
                <w:bCs/>
              </w:rPr>
            </w:pPr>
          </w:p>
          <w:p w14:paraId="2F1AC7C3">
            <w:pPr>
              <w:pStyle w:val="14"/>
              <w:rPr>
                <w:rFonts w:cs="Times New Roman"/>
                <w:b/>
                <w:bCs/>
              </w:rPr>
            </w:pPr>
            <w:r>
              <w:rPr>
                <w:rFonts w:cs="Times New Roman"/>
                <w:b/>
                <w:bCs/>
              </w:rPr>
              <w:t>LO</w:t>
            </w:r>
            <w:r>
              <w:rPr>
                <w:rFonts w:hint="eastAsia" w:cs="Times New Roman"/>
                <w:b/>
                <w:bCs/>
              </w:rPr>
              <w:t>4</w:t>
            </w:r>
          </w:p>
        </w:tc>
        <w:tc>
          <w:tcPr>
            <w:tcW w:w="778" w:type="dxa"/>
            <w:vMerge w:val="restart"/>
            <w:tcBorders>
              <w:left w:val="single" w:color="auto" w:sz="4" w:space="0"/>
            </w:tcBorders>
            <w:vAlign w:val="center"/>
          </w:tcPr>
          <w:p w14:paraId="316E4301">
            <w:pPr>
              <w:pStyle w:val="14"/>
              <w:rPr>
                <w:rFonts w:cs="Times New Roman"/>
              </w:rPr>
            </w:pPr>
            <w:r>
              <w:rPr>
                <w:rFonts w:cs="Times New Roman"/>
              </w:rPr>
              <w:t>①</w:t>
            </w:r>
          </w:p>
        </w:tc>
        <w:tc>
          <w:tcPr>
            <w:tcW w:w="778" w:type="dxa"/>
            <w:vMerge w:val="restart"/>
            <w:tcBorders>
              <w:right w:val="double" w:color="auto" w:sz="4" w:space="0"/>
            </w:tcBorders>
            <w:shd w:val="clear" w:color="auto" w:fill="auto"/>
            <w:vAlign w:val="center"/>
          </w:tcPr>
          <w:p w14:paraId="6E0D5BEC">
            <w:pPr>
              <w:pStyle w:val="14"/>
              <w:rPr>
                <w:rFonts w:ascii="宋体" w:hAnsi="宋体"/>
              </w:rPr>
            </w:pPr>
            <w:r>
              <w:rPr>
                <w:rFonts w:hint="eastAsia" w:cs="Times New Roman"/>
              </w:rPr>
              <w:t>M</w:t>
            </w:r>
          </w:p>
        </w:tc>
        <w:tc>
          <w:tcPr>
            <w:tcW w:w="4641" w:type="dxa"/>
            <w:vAlign w:val="center"/>
          </w:tcPr>
          <w:p w14:paraId="118C4F6B">
            <w:pPr>
              <w:pStyle w:val="14"/>
              <w:jc w:val="both"/>
              <w:rPr>
                <w:rFonts w:ascii="宋体" w:hAnsi="宋体"/>
                <w:bCs/>
              </w:rPr>
            </w:pPr>
            <w:r>
              <w:rPr>
                <w:rFonts w:cs="Times New Roman"/>
                <w:bCs/>
              </w:rPr>
              <w:t>3.</w:t>
            </w:r>
            <w:r>
              <w:rPr>
                <w:rFonts w:hint="eastAsia" w:ascii="宋体" w:hAnsi="宋体"/>
                <w:bCs/>
              </w:rPr>
              <w:t xml:space="preserve"> 能根据课本的单元主题和语法点，制定阅读计划和语言点学习计划。</w:t>
            </w:r>
          </w:p>
        </w:tc>
        <w:tc>
          <w:tcPr>
            <w:tcW w:w="1317" w:type="dxa"/>
            <w:tcBorders>
              <w:right w:val="single" w:color="auto" w:sz="12" w:space="0"/>
            </w:tcBorders>
            <w:vAlign w:val="center"/>
          </w:tcPr>
          <w:p w14:paraId="4ECF77E3">
            <w:pPr>
              <w:pStyle w:val="14"/>
              <w:rPr>
                <w:rFonts w:ascii="宋体" w:hAnsi="宋体"/>
                <w:bCs/>
              </w:rPr>
            </w:pPr>
            <w:r>
              <w:rPr>
                <w:rFonts w:ascii="宋体" w:hAnsi="宋体"/>
                <w:bCs/>
              </w:rPr>
              <w:t>20%</w:t>
            </w:r>
          </w:p>
        </w:tc>
      </w:tr>
      <w:tr w14:paraId="2ECB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continue"/>
            <w:tcBorders>
              <w:left w:val="single" w:color="auto" w:sz="12" w:space="0"/>
              <w:right w:val="single" w:color="auto" w:sz="4" w:space="0"/>
            </w:tcBorders>
            <w:shd w:val="clear" w:color="auto" w:fill="auto"/>
          </w:tcPr>
          <w:p w14:paraId="47A9D64A">
            <w:pPr>
              <w:pStyle w:val="14"/>
              <w:rPr>
                <w:rFonts w:cs="Times New Roman"/>
                <w:b/>
              </w:rPr>
            </w:pPr>
          </w:p>
        </w:tc>
        <w:tc>
          <w:tcPr>
            <w:tcW w:w="778" w:type="dxa"/>
            <w:vMerge w:val="continue"/>
            <w:tcBorders>
              <w:left w:val="single" w:color="auto" w:sz="4" w:space="0"/>
            </w:tcBorders>
            <w:vAlign w:val="center"/>
          </w:tcPr>
          <w:p w14:paraId="598EA774">
            <w:pPr>
              <w:pStyle w:val="14"/>
              <w:rPr>
                <w:rFonts w:ascii="Cambria Math" w:hAnsi="Cambria Math" w:cs="Cambria Math"/>
                <w:szCs w:val="24"/>
              </w:rPr>
            </w:pPr>
          </w:p>
        </w:tc>
        <w:tc>
          <w:tcPr>
            <w:tcW w:w="778" w:type="dxa"/>
            <w:vMerge w:val="continue"/>
            <w:tcBorders>
              <w:right w:val="double" w:color="auto" w:sz="4" w:space="0"/>
            </w:tcBorders>
            <w:shd w:val="clear" w:color="auto" w:fill="auto"/>
            <w:vAlign w:val="center"/>
          </w:tcPr>
          <w:p w14:paraId="50BAED6C">
            <w:pPr>
              <w:pStyle w:val="14"/>
              <w:rPr>
                <w:rFonts w:cs="Times New Roman"/>
              </w:rPr>
            </w:pPr>
          </w:p>
        </w:tc>
        <w:tc>
          <w:tcPr>
            <w:tcW w:w="4641" w:type="dxa"/>
            <w:vAlign w:val="center"/>
          </w:tcPr>
          <w:p w14:paraId="2E3331BC">
            <w:pPr>
              <w:pStyle w:val="14"/>
              <w:jc w:val="both"/>
              <w:rPr>
                <w:rFonts w:ascii="宋体" w:hAnsi="宋体"/>
                <w:bCs/>
              </w:rPr>
            </w:pPr>
            <w:r>
              <w:rPr>
                <w:rFonts w:cs="Times New Roman"/>
                <w:bCs/>
              </w:rPr>
              <w:t>4</w:t>
            </w:r>
            <w:r>
              <w:rPr>
                <w:rFonts w:hint="eastAsia" w:cs="Times New Roman"/>
                <w:bCs/>
              </w:rPr>
              <w:t>.</w:t>
            </w:r>
            <w:r>
              <w:rPr>
                <w:rFonts w:hint="eastAsia" w:ascii="宋体" w:hAnsi="宋体"/>
                <w:bCs/>
              </w:rPr>
              <w:t xml:space="preserve"> 能借助网络、图书馆等学习资源和工具，进行自主学习和课后操练技能。</w:t>
            </w:r>
          </w:p>
        </w:tc>
        <w:tc>
          <w:tcPr>
            <w:tcW w:w="1317" w:type="dxa"/>
            <w:tcBorders>
              <w:right w:val="single" w:color="auto" w:sz="12" w:space="0"/>
            </w:tcBorders>
            <w:vAlign w:val="center"/>
          </w:tcPr>
          <w:p w14:paraId="7D07C98B">
            <w:pPr>
              <w:pStyle w:val="14"/>
              <w:rPr>
                <w:rFonts w:ascii="宋体" w:hAnsi="宋体"/>
                <w:bCs/>
              </w:rPr>
            </w:pPr>
            <w:r>
              <w:rPr>
                <w:rFonts w:ascii="宋体" w:hAnsi="宋体"/>
                <w:bCs/>
              </w:rPr>
              <w:t>80%</w:t>
            </w:r>
          </w:p>
        </w:tc>
      </w:tr>
      <w:tr w14:paraId="3B32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bottom w:val="single" w:color="auto" w:sz="12" w:space="0"/>
              <w:right w:val="single" w:color="auto" w:sz="4" w:space="0"/>
            </w:tcBorders>
            <w:shd w:val="clear" w:color="auto" w:fill="auto"/>
          </w:tcPr>
          <w:p w14:paraId="5AC2387F">
            <w:pPr>
              <w:pStyle w:val="14"/>
              <w:rPr>
                <w:rFonts w:cs="Times New Roman"/>
                <w:b/>
              </w:rPr>
            </w:pPr>
            <w:r>
              <w:rPr>
                <w:rFonts w:cs="Times New Roman"/>
                <w:b/>
              </w:rPr>
              <w:t>LO6</w:t>
            </w:r>
          </w:p>
        </w:tc>
        <w:tc>
          <w:tcPr>
            <w:tcW w:w="778" w:type="dxa"/>
            <w:tcBorders>
              <w:left w:val="single" w:color="auto" w:sz="4" w:space="0"/>
              <w:bottom w:val="single" w:color="auto" w:sz="12" w:space="0"/>
            </w:tcBorders>
            <w:vAlign w:val="center"/>
          </w:tcPr>
          <w:p w14:paraId="67FE5912">
            <w:pPr>
              <w:pStyle w:val="14"/>
              <w:rPr>
                <w:rFonts w:cs="Times New Roman"/>
                <w:bCs/>
              </w:rPr>
            </w:pPr>
            <w:r>
              <w:rPr>
                <w:rFonts w:ascii="Cambria Math" w:hAnsi="Cambria Math" w:cs="Cambria Math"/>
                <w:bCs/>
              </w:rPr>
              <w:t>③</w:t>
            </w:r>
          </w:p>
        </w:tc>
        <w:tc>
          <w:tcPr>
            <w:tcW w:w="778" w:type="dxa"/>
            <w:tcBorders>
              <w:bottom w:val="single" w:color="auto" w:sz="12" w:space="0"/>
              <w:right w:val="double" w:color="auto" w:sz="4" w:space="0"/>
            </w:tcBorders>
            <w:shd w:val="clear" w:color="auto" w:fill="auto"/>
            <w:vAlign w:val="center"/>
          </w:tcPr>
          <w:p w14:paraId="23ABE7D3">
            <w:pPr>
              <w:pStyle w:val="14"/>
              <w:rPr>
                <w:rFonts w:ascii="宋体" w:hAnsi="宋体"/>
              </w:rPr>
            </w:pPr>
            <w:r>
              <w:rPr>
                <w:rFonts w:hint="eastAsia" w:cs="Times New Roman"/>
              </w:rPr>
              <w:t>M</w:t>
            </w:r>
          </w:p>
        </w:tc>
        <w:tc>
          <w:tcPr>
            <w:tcW w:w="4641" w:type="dxa"/>
            <w:tcBorders>
              <w:bottom w:val="single" w:color="auto" w:sz="12" w:space="0"/>
            </w:tcBorders>
            <w:vAlign w:val="center"/>
          </w:tcPr>
          <w:p w14:paraId="14E94CCB">
            <w:pPr>
              <w:pStyle w:val="14"/>
              <w:jc w:val="both"/>
              <w:rPr>
                <w:rFonts w:ascii="宋体" w:hAnsi="宋体"/>
                <w:bCs/>
              </w:rPr>
            </w:pPr>
            <w:r>
              <w:rPr>
                <w:rFonts w:ascii="宋体" w:hAnsi="宋体"/>
                <w:bCs/>
              </w:rPr>
              <w:t>5</w:t>
            </w:r>
            <w:r>
              <w:rPr>
                <w:rFonts w:hint="eastAsia" w:ascii="宋体" w:hAnsi="宋体"/>
                <w:bCs/>
              </w:rPr>
              <w:t>. 能</w:t>
            </w:r>
            <w:r>
              <w:rPr>
                <w:rFonts w:hint="eastAsia" w:cs="Times New Roman"/>
              </w:rPr>
              <w:t>用通过多种途径，查找相关主题外文文献，以小组为单位，通过合作，撰写文本、制作幻灯片，通过演讲的形式，全面表达自己的观点。</w:t>
            </w:r>
          </w:p>
        </w:tc>
        <w:tc>
          <w:tcPr>
            <w:tcW w:w="1317" w:type="dxa"/>
            <w:tcBorders>
              <w:bottom w:val="single" w:color="auto" w:sz="12" w:space="0"/>
              <w:right w:val="single" w:color="auto" w:sz="12" w:space="0"/>
            </w:tcBorders>
            <w:vAlign w:val="center"/>
          </w:tcPr>
          <w:p w14:paraId="5533B1A1">
            <w:pPr>
              <w:pStyle w:val="14"/>
              <w:rPr>
                <w:rFonts w:ascii="宋体" w:hAnsi="宋体"/>
                <w:bCs/>
              </w:rPr>
            </w:pPr>
            <w:r>
              <w:rPr>
                <w:rFonts w:ascii="宋体" w:hAnsi="宋体"/>
                <w:bCs/>
              </w:rPr>
              <w:t>100%</w:t>
            </w:r>
          </w:p>
        </w:tc>
      </w:tr>
    </w:tbl>
    <w:p w14:paraId="15FDAFA0">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404751C2">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76"/>
      </w:tblGrid>
      <w:tr w14:paraId="38D75AA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76" w:type="dxa"/>
          </w:tcPr>
          <w:p w14:paraId="0B186801">
            <w:pPr>
              <w:pStyle w:val="14"/>
              <w:widowControl w:val="0"/>
              <w:jc w:val="left"/>
              <w:rPr>
                <w:rFonts w:cs="Times New Roman"/>
                <w:bCs/>
              </w:rPr>
            </w:pPr>
            <w:bookmarkStart w:id="0" w:name="OLE_LINK5"/>
            <w:bookmarkStart w:id="1" w:name="OLE_LINK6"/>
            <w:r>
              <w:rPr>
                <w:rFonts w:hint="eastAsia" w:ascii="宋体" w:hAnsi="宋体"/>
                <w:bCs/>
              </w:rPr>
              <w:t xml:space="preserve">第一单元 </w:t>
            </w:r>
            <w:r>
              <w:rPr>
                <w:rFonts w:hint="eastAsia"/>
                <w:bCs/>
              </w:rPr>
              <w:t>Fresh</w:t>
            </w:r>
            <w:r>
              <w:rPr>
                <w:bCs/>
              </w:rPr>
              <w:t xml:space="preserve"> </w:t>
            </w:r>
            <w:r>
              <w:rPr>
                <w:rFonts w:hint="eastAsia"/>
                <w:bCs/>
              </w:rPr>
              <w:t>Start</w:t>
            </w:r>
          </w:p>
          <w:p w14:paraId="425AB0C0">
            <w:pPr>
              <w:pStyle w:val="14"/>
              <w:widowControl w:val="0"/>
              <w:jc w:val="left"/>
              <w:rPr>
                <w:rFonts w:ascii="宋体" w:hAnsi="宋体"/>
                <w:bCs/>
              </w:rPr>
            </w:pPr>
            <w:r>
              <w:rPr>
                <w:rFonts w:hint="eastAsia" w:ascii="宋体" w:hAnsi="宋体"/>
                <w:bCs/>
              </w:rPr>
              <w:t>知识点：</w:t>
            </w:r>
            <w:r>
              <w:rPr>
                <w:rFonts w:hint="eastAsia" w:hAnsi="宋体"/>
                <w:bCs/>
              </w:rPr>
              <w:t>生词；课文内容；演讲稿写作方法；名词性从句多种表达方式。</w:t>
            </w:r>
          </w:p>
          <w:p w14:paraId="31FDEA57">
            <w:pPr>
              <w:pStyle w:val="14"/>
              <w:widowControl w:val="0"/>
              <w:jc w:val="left"/>
              <w:rPr>
                <w:rFonts w:hAnsi="宋体"/>
                <w:bCs/>
              </w:rPr>
            </w:pPr>
            <w:r>
              <w:rPr>
                <w:rFonts w:hint="eastAsia" w:ascii="宋体" w:hAnsi="宋体"/>
                <w:bCs/>
              </w:rPr>
              <w:t>能力要求：</w:t>
            </w:r>
            <w:r>
              <w:rPr>
                <w:rFonts w:hint="eastAsia" w:hAnsi="宋体"/>
                <w:bCs/>
              </w:rPr>
              <w:t>理解40个左右新词，正确而熟练地运用其中20个及其基本搭配；正确理解课文内容；知道演讲稿的写作方法（记叙文题材），从而提高在语篇层面理解和把握课文的意识。</w:t>
            </w:r>
          </w:p>
          <w:p w14:paraId="039EA9EE">
            <w:pPr>
              <w:pStyle w:val="14"/>
              <w:widowControl w:val="0"/>
              <w:jc w:val="left"/>
              <w:rPr>
                <w:rFonts w:ascii="宋体" w:hAnsi="宋体"/>
                <w:bCs/>
              </w:rPr>
            </w:pPr>
            <w:r>
              <w:rPr>
                <w:rFonts w:hint="eastAsia" w:ascii="宋体" w:hAnsi="宋体"/>
                <w:bCs/>
              </w:rPr>
              <w:t>教学重点：</w:t>
            </w:r>
            <w:r>
              <w:rPr>
                <w:rFonts w:hint="eastAsia" w:hAnsi="宋体"/>
                <w:bCs/>
              </w:rPr>
              <w:t>对课文中出现的突出语法现象（名词性从句多种表达方式）进行运用；进行翻译练习以检查学生运用所学词汇和短语进行翻译的能力</w:t>
            </w:r>
            <w:r>
              <w:rPr>
                <w:rFonts w:hint="eastAsia" w:ascii="宋体" w:hAnsi="宋体"/>
                <w:bCs/>
              </w:rPr>
              <w:t>。</w:t>
            </w:r>
          </w:p>
          <w:p w14:paraId="78E9B526">
            <w:pPr>
              <w:pStyle w:val="14"/>
              <w:widowControl w:val="0"/>
              <w:jc w:val="left"/>
              <w:rPr>
                <w:rFonts w:ascii="宋体" w:hAnsi="宋体"/>
                <w:bCs/>
              </w:rPr>
            </w:pPr>
            <w:r>
              <w:rPr>
                <w:rFonts w:hint="eastAsia" w:ascii="宋体" w:hAnsi="宋体"/>
                <w:bCs/>
              </w:rPr>
              <w:t>教学难点：</w:t>
            </w:r>
            <w:r>
              <w:rPr>
                <w:rFonts w:hint="eastAsia" w:hAnsi="宋体"/>
                <w:bCs/>
              </w:rPr>
              <w:t>记叙文结构</w:t>
            </w:r>
            <w:r>
              <w:rPr>
                <w:rFonts w:hint="eastAsia" w:ascii="宋体" w:hAnsi="宋体"/>
                <w:bCs/>
              </w:rPr>
              <w:t>。</w:t>
            </w:r>
          </w:p>
        </w:tc>
      </w:tr>
      <w:tr w14:paraId="6DCD770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76" w:type="dxa"/>
          </w:tcPr>
          <w:p w14:paraId="38BDAF94">
            <w:pPr>
              <w:pStyle w:val="14"/>
              <w:widowControl w:val="0"/>
              <w:jc w:val="left"/>
              <w:rPr>
                <w:rFonts w:cs="Times New Roman"/>
              </w:rPr>
            </w:pPr>
            <w:r>
              <w:rPr>
                <w:rFonts w:hint="eastAsia" w:ascii="宋体" w:hAnsi="宋体"/>
              </w:rPr>
              <w:t>第二单元</w:t>
            </w:r>
            <w:r>
              <w:rPr>
                <w:rFonts w:cs="Times New Roman"/>
              </w:rPr>
              <w:t xml:space="preserve"> </w:t>
            </w:r>
            <w:r>
              <w:rPr>
                <w:rFonts w:hint="eastAsia" w:cs="Times New Roman"/>
              </w:rPr>
              <w:t>The</w:t>
            </w:r>
            <w:r>
              <w:rPr>
                <w:rFonts w:cs="Times New Roman"/>
              </w:rPr>
              <w:t xml:space="preserve"> </w:t>
            </w:r>
            <w:r>
              <w:rPr>
                <w:rFonts w:hint="eastAsia" w:cs="Times New Roman"/>
              </w:rPr>
              <w:t>Company</w:t>
            </w:r>
            <w:r>
              <w:rPr>
                <w:rFonts w:cs="Times New Roman"/>
              </w:rPr>
              <w:t xml:space="preserve"> </w:t>
            </w:r>
            <w:r>
              <w:rPr>
                <w:rFonts w:hint="eastAsia" w:cs="Times New Roman"/>
              </w:rPr>
              <w:t>M</w:t>
            </w:r>
            <w:r>
              <w:rPr>
                <w:rFonts w:cs="Times New Roman"/>
              </w:rPr>
              <w:t>an</w:t>
            </w:r>
          </w:p>
          <w:p w14:paraId="6005A4B8">
            <w:pPr>
              <w:pStyle w:val="14"/>
              <w:widowControl w:val="0"/>
              <w:jc w:val="left"/>
              <w:rPr>
                <w:rFonts w:ascii="宋体" w:hAnsi="宋体"/>
              </w:rPr>
            </w:pPr>
            <w:r>
              <w:rPr>
                <w:rFonts w:hint="eastAsia" w:ascii="宋体" w:hAnsi="宋体"/>
              </w:rPr>
              <w:t>知识点：</w:t>
            </w:r>
            <w:r>
              <w:rPr>
                <w:rFonts w:hint="eastAsia" w:hAnsi="宋体"/>
                <w:bCs/>
              </w:rPr>
              <w:t>生词；课文内容；论说文题材写作方法；完成时态</w:t>
            </w:r>
            <w:r>
              <w:rPr>
                <w:rFonts w:hint="eastAsia" w:ascii="宋体" w:hAnsi="宋体"/>
              </w:rPr>
              <w:t>。</w:t>
            </w:r>
          </w:p>
          <w:p w14:paraId="538D0C85">
            <w:pPr>
              <w:pStyle w:val="14"/>
              <w:widowControl w:val="0"/>
              <w:jc w:val="left"/>
              <w:rPr>
                <w:rFonts w:ascii="宋体" w:hAnsi="宋体"/>
              </w:rPr>
            </w:pPr>
            <w:r>
              <w:rPr>
                <w:rFonts w:hint="eastAsia" w:ascii="宋体" w:hAnsi="宋体"/>
              </w:rPr>
              <w:t>能力要求：</w:t>
            </w:r>
            <w:r>
              <w:rPr>
                <w:rFonts w:hint="eastAsia" w:hAnsi="宋体"/>
                <w:bCs/>
              </w:rPr>
              <w:t>理解40个左右新词，正确而熟练地运用其中20个及其基本搭配；正确理解课文内容；知道论说文的写作方法（长句短句混合风格），从而提高在结构层面理解和把握课文的意识</w:t>
            </w:r>
            <w:r>
              <w:rPr>
                <w:rFonts w:hint="eastAsia" w:ascii="宋体" w:hAnsi="宋体"/>
              </w:rPr>
              <w:t>。</w:t>
            </w:r>
          </w:p>
          <w:p w14:paraId="652636D0">
            <w:pPr>
              <w:pStyle w:val="14"/>
              <w:widowControl w:val="0"/>
              <w:jc w:val="left"/>
              <w:rPr>
                <w:rFonts w:ascii="宋体" w:hAnsi="宋体"/>
              </w:rPr>
            </w:pPr>
            <w:r>
              <w:rPr>
                <w:rFonts w:hint="eastAsia" w:ascii="宋体" w:hAnsi="宋体"/>
              </w:rPr>
              <w:t>教学重点：</w:t>
            </w:r>
            <w:r>
              <w:rPr>
                <w:rFonts w:hint="eastAsia" w:hAnsi="宋体"/>
                <w:bCs/>
              </w:rPr>
              <w:t>对课文中出现的突出语法现象（完成时态，完成进行时）进行操练；完形填空练习以检查语篇理解能力</w:t>
            </w:r>
            <w:r>
              <w:rPr>
                <w:rFonts w:hint="eastAsia" w:ascii="宋体" w:hAnsi="宋体"/>
              </w:rPr>
              <w:t>。</w:t>
            </w:r>
          </w:p>
          <w:p w14:paraId="0611A401">
            <w:pPr>
              <w:pStyle w:val="14"/>
              <w:widowControl w:val="0"/>
              <w:jc w:val="left"/>
              <w:rPr>
                <w:rFonts w:ascii="宋体" w:hAnsi="宋体"/>
              </w:rPr>
            </w:pPr>
            <w:r>
              <w:rPr>
                <w:rFonts w:hint="eastAsia" w:ascii="宋体" w:hAnsi="宋体"/>
              </w:rPr>
              <w:t>教学难点：</w:t>
            </w:r>
            <w:r>
              <w:rPr>
                <w:rFonts w:hint="eastAsia" w:hAnsi="宋体"/>
                <w:bCs/>
              </w:rPr>
              <w:t>论说文写作</w:t>
            </w:r>
            <w:r>
              <w:rPr>
                <w:rFonts w:hint="eastAsia" w:ascii="宋体" w:hAnsi="宋体"/>
              </w:rPr>
              <w:t>。</w:t>
            </w:r>
          </w:p>
        </w:tc>
      </w:tr>
      <w:tr w14:paraId="5FB9EC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76" w:type="dxa"/>
          </w:tcPr>
          <w:p w14:paraId="7E5D32DE">
            <w:pPr>
              <w:pStyle w:val="14"/>
              <w:widowControl w:val="0"/>
              <w:jc w:val="left"/>
              <w:rPr>
                <w:rFonts w:cs="Times New Roman"/>
              </w:rPr>
            </w:pPr>
            <w:r>
              <w:rPr>
                <w:rFonts w:hint="eastAsia" w:ascii="宋体" w:hAnsi="宋体"/>
              </w:rPr>
              <w:t xml:space="preserve">第三单元 </w:t>
            </w:r>
            <w:r>
              <w:rPr>
                <w:rFonts w:hint="eastAsia" w:cs="Times New Roman"/>
              </w:rPr>
              <w:t>The</w:t>
            </w:r>
            <w:r>
              <w:rPr>
                <w:rFonts w:cs="Times New Roman"/>
              </w:rPr>
              <w:t xml:space="preserve"> Real Truth about Lies</w:t>
            </w:r>
          </w:p>
          <w:p w14:paraId="5875664F">
            <w:pPr>
              <w:pStyle w:val="14"/>
              <w:widowControl w:val="0"/>
              <w:jc w:val="left"/>
              <w:rPr>
                <w:rFonts w:ascii="宋体" w:hAnsi="宋体"/>
              </w:rPr>
            </w:pPr>
            <w:r>
              <w:rPr>
                <w:rFonts w:hint="eastAsia" w:ascii="宋体" w:hAnsi="宋体"/>
              </w:rPr>
              <w:t>知识点：</w:t>
            </w:r>
            <w:r>
              <w:rPr>
                <w:rFonts w:hint="eastAsia" w:hAnsi="宋体"/>
                <w:bCs/>
              </w:rPr>
              <w:t>生词；课文内容；说明文写作方法；过去时态</w:t>
            </w:r>
            <w:r>
              <w:rPr>
                <w:rFonts w:hint="eastAsia" w:ascii="宋体" w:hAnsi="宋体"/>
              </w:rPr>
              <w:t>。</w:t>
            </w:r>
          </w:p>
          <w:p w14:paraId="4399C73D">
            <w:pPr>
              <w:pStyle w:val="14"/>
              <w:widowControl w:val="0"/>
              <w:jc w:val="left"/>
              <w:rPr>
                <w:rFonts w:hAnsi="宋体"/>
                <w:bCs/>
              </w:rPr>
            </w:pPr>
            <w:r>
              <w:rPr>
                <w:rFonts w:hint="eastAsia" w:ascii="宋体" w:hAnsi="宋体"/>
              </w:rPr>
              <w:t>能力要求：</w:t>
            </w:r>
            <w:r>
              <w:rPr>
                <w:rFonts w:hint="eastAsia" w:hAnsi="宋体"/>
                <w:bCs/>
              </w:rPr>
              <w:t>理解40个左右新词，正确而熟练地运用其中20个及其基本搭配；正确理解课文内容；知道说明文题材的写作方法，从而提高在语篇层面理解和把握课文的意识。</w:t>
            </w:r>
          </w:p>
          <w:p w14:paraId="582D405F">
            <w:pPr>
              <w:pStyle w:val="14"/>
              <w:widowControl w:val="0"/>
              <w:jc w:val="left"/>
              <w:rPr>
                <w:rFonts w:ascii="宋体" w:hAnsi="宋体"/>
              </w:rPr>
            </w:pPr>
            <w:r>
              <w:rPr>
                <w:rFonts w:hint="eastAsia" w:ascii="宋体" w:hAnsi="宋体"/>
              </w:rPr>
              <w:t>教学重点：</w:t>
            </w:r>
            <w:r>
              <w:rPr>
                <w:rFonts w:hint="eastAsia" w:hAnsi="宋体"/>
                <w:bCs/>
              </w:rPr>
              <w:t>对课文中出现的突出语法现象（过去完成时，过去完成进行时态）进行操练；进行翻译练习以检查学生运用所学词汇和短语进行翻译的能力；词汇练习以检查语词汇运用能力</w:t>
            </w:r>
            <w:r>
              <w:rPr>
                <w:rFonts w:hint="eastAsia" w:ascii="宋体" w:hAnsi="宋体"/>
              </w:rPr>
              <w:t>。</w:t>
            </w:r>
          </w:p>
          <w:p w14:paraId="5B0B68A2">
            <w:pPr>
              <w:pStyle w:val="14"/>
              <w:widowControl w:val="0"/>
              <w:jc w:val="left"/>
              <w:rPr>
                <w:rFonts w:ascii="宋体" w:hAnsi="宋体"/>
              </w:rPr>
            </w:pPr>
            <w:r>
              <w:rPr>
                <w:rFonts w:hint="eastAsia" w:ascii="宋体" w:hAnsi="宋体"/>
              </w:rPr>
              <w:t>教学难点：</w:t>
            </w:r>
            <w:bookmarkStart w:id="2" w:name="_Hlk81204155"/>
            <w:r>
              <w:rPr>
                <w:rFonts w:hint="eastAsia" w:hAnsi="宋体"/>
                <w:bCs/>
              </w:rPr>
              <w:t>说明文题材的写作方法。</w:t>
            </w:r>
            <w:bookmarkEnd w:id="2"/>
          </w:p>
        </w:tc>
      </w:tr>
      <w:tr w14:paraId="76E7525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76" w:type="dxa"/>
          </w:tcPr>
          <w:p w14:paraId="7ABEB8DB">
            <w:pPr>
              <w:pStyle w:val="14"/>
              <w:widowControl w:val="0"/>
              <w:jc w:val="left"/>
              <w:rPr>
                <w:rFonts w:cs="Times New Roman"/>
              </w:rPr>
            </w:pPr>
            <w:r>
              <w:rPr>
                <w:rFonts w:hint="eastAsia" w:ascii="宋体" w:hAnsi="宋体"/>
              </w:rPr>
              <w:t xml:space="preserve">第四单元 </w:t>
            </w:r>
            <w:r>
              <w:rPr>
                <w:rFonts w:hint="eastAsia" w:cs="Times New Roman"/>
              </w:rPr>
              <w:t>The</w:t>
            </w:r>
            <w:r>
              <w:rPr>
                <w:rFonts w:cs="Times New Roman"/>
              </w:rPr>
              <w:t xml:space="preserve"> </w:t>
            </w:r>
            <w:r>
              <w:rPr>
                <w:rFonts w:hint="eastAsia" w:cs="Times New Roman"/>
              </w:rPr>
              <w:t>Chaser</w:t>
            </w:r>
          </w:p>
          <w:p w14:paraId="22B6FECA">
            <w:pPr>
              <w:pStyle w:val="14"/>
              <w:widowControl w:val="0"/>
              <w:jc w:val="left"/>
              <w:rPr>
                <w:rFonts w:hAnsi="宋体"/>
                <w:bCs/>
              </w:rPr>
            </w:pPr>
            <w:r>
              <w:rPr>
                <w:rFonts w:hint="eastAsia" w:ascii="宋体" w:hAnsi="宋体"/>
              </w:rPr>
              <w:t>知识点：</w:t>
            </w:r>
            <w:r>
              <w:rPr>
                <w:rFonts w:hint="eastAsia" w:hAnsi="宋体"/>
                <w:bCs/>
              </w:rPr>
              <w:t>生词；课文内容；短篇小说体裁；状语从句</w:t>
            </w:r>
          </w:p>
          <w:p w14:paraId="3DE14A36">
            <w:pPr>
              <w:pStyle w:val="14"/>
              <w:widowControl w:val="0"/>
              <w:jc w:val="left"/>
              <w:rPr>
                <w:rFonts w:ascii="宋体" w:hAnsi="宋体"/>
              </w:rPr>
            </w:pPr>
            <w:r>
              <w:rPr>
                <w:rFonts w:hint="eastAsia" w:ascii="宋体" w:hAnsi="宋体"/>
              </w:rPr>
              <w:t>能力要求：</w:t>
            </w:r>
            <w:r>
              <w:rPr>
                <w:rFonts w:hint="eastAsia" w:hAnsi="宋体"/>
                <w:bCs/>
              </w:rPr>
              <w:t>理解40个左右新词，正确而熟练地运用其中20个及其基本搭配；正确理解课文内容；知道小说的写作方法（短篇小说体裁），从而提高在语篇层面理解和把握课文的意识</w:t>
            </w:r>
            <w:r>
              <w:rPr>
                <w:rFonts w:hint="eastAsia" w:ascii="宋体" w:hAnsi="宋体"/>
              </w:rPr>
              <w:t>。</w:t>
            </w:r>
          </w:p>
          <w:p w14:paraId="06E8C381">
            <w:pPr>
              <w:pStyle w:val="14"/>
              <w:widowControl w:val="0"/>
              <w:jc w:val="left"/>
              <w:rPr>
                <w:rFonts w:ascii="宋体" w:hAnsi="宋体"/>
              </w:rPr>
            </w:pPr>
            <w:r>
              <w:rPr>
                <w:rFonts w:hint="eastAsia" w:ascii="宋体" w:hAnsi="宋体"/>
              </w:rPr>
              <w:t>教学重点：</w:t>
            </w:r>
            <w:r>
              <w:rPr>
                <w:rFonts w:hint="eastAsia" w:hAnsi="宋体"/>
                <w:bCs/>
              </w:rPr>
              <w:t>对课文中出现的突出语法现象（状语从句）进行运用；进行翻译练习以检查学生运用所学词汇和短语进行翻译的能力；词汇练习以检查语词汇运用能力</w:t>
            </w:r>
            <w:r>
              <w:rPr>
                <w:rFonts w:hint="eastAsia" w:ascii="宋体" w:hAnsi="宋体"/>
              </w:rPr>
              <w:t>。</w:t>
            </w:r>
          </w:p>
          <w:p w14:paraId="2AA0D3BA">
            <w:pPr>
              <w:pStyle w:val="14"/>
              <w:widowControl w:val="0"/>
              <w:jc w:val="left"/>
              <w:rPr>
                <w:rFonts w:ascii="宋体" w:hAnsi="宋体"/>
              </w:rPr>
            </w:pPr>
            <w:r>
              <w:rPr>
                <w:rFonts w:hint="eastAsia" w:ascii="宋体" w:hAnsi="宋体"/>
              </w:rPr>
              <w:t>教学难点：</w:t>
            </w:r>
            <w:r>
              <w:rPr>
                <w:rFonts w:hint="eastAsia" w:hAnsi="宋体"/>
                <w:bCs/>
              </w:rPr>
              <w:t>语法现象（状语从句）</w:t>
            </w:r>
            <w:r>
              <w:rPr>
                <w:rFonts w:hint="eastAsia" w:ascii="宋体" w:hAnsi="宋体"/>
              </w:rPr>
              <w:t>。</w:t>
            </w:r>
          </w:p>
        </w:tc>
      </w:tr>
      <w:tr w14:paraId="36C4CC7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76" w:type="dxa"/>
          </w:tcPr>
          <w:p w14:paraId="234E0622">
            <w:pPr>
              <w:pStyle w:val="14"/>
              <w:widowControl w:val="0"/>
              <w:jc w:val="left"/>
              <w:rPr>
                <w:rFonts w:cs="Times New Roman"/>
              </w:rPr>
            </w:pPr>
            <w:r>
              <w:rPr>
                <w:rFonts w:hint="eastAsia" w:ascii="宋体" w:hAnsi="宋体"/>
              </w:rPr>
              <w:t xml:space="preserve">第五单元 </w:t>
            </w:r>
            <w:r>
              <w:t>Out of Step</w:t>
            </w:r>
          </w:p>
          <w:p w14:paraId="034E0106">
            <w:pPr>
              <w:pStyle w:val="14"/>
              <w:widowControl w:val="0"/>
              <w:jc w:val="left"/>
              <w:rPr>
                <w:rFonts w:ascii="宋体" w:hAnsi="宋体"/>
              </w:rPr>
            </w:pPr>
            <w:r>
              <w:rPr>
                <w:rFonts w:hint="eastAsia" w:ascii="宋体" w:hAnsi="宋体"/>
              </w:rPr>
              <w:t>知识点：</w:t>
            </w:r>
            <w:r>
              <w:rPr>
                <w:rFonts w:hint="eastAsia" w:hAnsi="宋体"/>
                <w:bCs/>
              </w:rPr>
              <w:t>生词；课文内容；议论文写作方法；情态动词</w:t>
            </w:r>
            <w:r>
              <w:rPr>
                <w:rFonts w:hint="eastAsia" w:ascii="宋体" w:hAnsi="宋体"/>
              </w:rPr>
              <w:t>。</w:t>
            </w:r>
          </w:p>
          <w:p w14:paraId="6289FF45">
            <w:pPr>
              <w:pStyle w:val="14"/>
              <w:widowControl w:val="0"/>
              <w:jc w:val="left"/>
              <w:rPr>
                <w:rFonts w:ascii="宋体" w:hAnsi="宋体"/>
              </w:rPr>
            </w:pPr>
            <w:r>
              <w:rPr>
                <w:rFonts w:hint="eastAsia" w:ascii="宋体" w:hAnsi="宋体"/>
              </w:rPr>
              <w:t>能力要求：</w:t>
            </w:r>
            <w:r>
              <w:rPr>
                <w:rFonts w:hint="eastAsia" w:hAnsi="宋体"/>
                <w:bCs/>
              </w:rPr>
              <w:t>理解40个左右新词，正确而熟练地运用其中20个及其基本搭配；正确理解课文内容；知道议论文的写作方法（举例子），从而提高在语篇层面理解和把握课文的意识</w:t>
            </w:r>
            <w:r>
              <w:rPr>
                <w:rFonts w:hint="eastAsia" w:ascii="宋体" w:hAnsi="宋体"/>
              </w:rPr>
              <w:t>。</w:t>
            </w:r>
          </w:p>
          <w:p w14:paraId="6312EDD5">
            <w:pPr>
              <w:pStyle w:val="14"/>
              <w:widowControl w:val="0"/>
              <w:jc w:val="left"/>
              <w:rPr>
                <w:rFonts w:ascii="宋体" w:hAnsi="宋体"/>
              </w:rPr>
            </w:pPr>
            <w:r>
              <w:rPr>
                <w:rFonts w:hint="eastAsia" w:ascii="宋体" w:hAnsi="宋体"/>
              </w:rPr>
              <w:t>教学重点：</w:t>
            </w:r>
            <w:r>
              <w:rPr>
                <w:rFonts w:hint="eastAsia" w:hAnsi="宋体"/>
                <w:bCs/>
              </w:rPr>
              <w:t>对课文中出现的突出语法现象（情态动词比较）进行操练；进行翻译练习以检查学生运用所学词汇和短语进行翻译的能力；词汇练习以检查语词汇运用能力</w:t>
            </w:r>
            <w:r>
              <w:rPr>
                <w:rFonts w:hint="eastAsia" w:ascii="宋体" w:hAnsi="宋体"/>
              </w:rPr>
              <w:t>。</w:t>
            </w:r>
          </w:p>
          <w:p w14:paraId="683AE735">
            <w:pPr>
              <w:pStyle w:val="14"/>
              <w:widowControl w:val="0"/>
              <w:jc w:val="left"/>
              <w:rPr>
                <w:rFonts w:hAnsi="宋体"/>
                <w:bCs/>
              </w:rPr>
            </w:pPr>
            <w:r>
              <w:rPr>
                <w:rFonts w:hint="eastAsia" w:ascii="宋体" w:hAnsi="宋体"/>
              </w:rPr>
              <w:t>教学难点：</w:t>
            </w:r>
            <w:r>
              <w:rPr>
                <w:rFonts w:hint="eastAsia" w:hAnsi="宋体"/>
                <w:bCs/>
              </w:rPr>
              <w:t>议论文的写作方法（举例子）</w:t>
            </w:r>
            <w:bookmarkStart w:id="3" w:name="_Hlk81204021"/>
            <w:r>
              <w:rPr>
                <w:rFonts w:hint="eastAsia" w:hAnsi="宋体"/>
                <w:bCs/>
              </w:rPr>
              <w:t>。</w:t>
            </w:r>
            <w:bookmarkEnd w:id="3"/>
          </w:p>
        </w:tc>
      </w:tr>
      <w:tr w14:paraId="54B0BEC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76" w:type="dxa"/>
          </w:tcPr>
          <w:p w14:paraId="36E601B9">
            <w:pPr>
              <w:pStyle w:val="14"/>
              <w:widowControl w:val="0"/>
              <w:jc w:val="left"/>
            </w:pPr>
            <w:r>
              <w:rPr>
                <w:rFonts w:hint="eastAsia" w:ascii="宋体" w:hAnsi="宋体"/>
              </w:rPr>
              <w:t xml:space="preserve">第六单元 </w:t>
            </w:r>
            <w:r>
              <w:rPr>
                <w:rFonts w:hint="eastAsia"/>
              </w:rPr>
              <w:t>Chinese</w:t>
            </w:r>
            <w:r>
              <w:t xml:space="preserve"> Food</w:t>
            </w:r>
          </w:p>
          <w:p w14:paraId="30DCEB07">
            <w:pPr>
              <w:pStyle w:val="14"/>
              <w:widowControl w:val="0"/>
              <w:jc w:val="left"/>
              <w:rPr>
                <w:rFonts w:ascii="宋体" w:hAnsi="宋体"/>
              </w:rPr>
            </w:pPr>
            <w:r>
              <w:rPr>
                <w:rFonts w:hint="eastAsia" w:ascii="宋体" w:hAnsi="宋体"/>
              </w:rPr>
              <w:t>知识点：</w:t>
            </w:r>
            <w:r>
              <w:rPr>
                <w:rFonts w:hint="eastAsia" w:hAnsi="宋体"/>
                <w:bCs/>
              </w:rPr>
              <w:t>生词；课文内容；写作技巧；前置和倒装。</w:t>
            </w:r>
          </w:p>
          <w:p w14:paraId="263136B3">
            <w:pPr>
              <w:pStyle w:val="14"/>
              <w:widowControl w:val="0"/>
              <w:jc w:val="left"/>
              <w:rPr>
                <w:rFonts w:ascii="宋体" w:hAnsi="宋体"/>
              </w:rPr>
            </w:pPr>
            <w:r>
              <w:rPr>
                <w:rFonts w:hint="eastAsia" w:ascii="宋体" w:hAnsi="宋体"/>
              </w:rPr>
              <w:t>能力要求：</w:t>
            </w:r>
            <w:r>
              <w:rPr>
                <w:rFonts w:hint="eastAsia" w:hAnsi="宋体"/>
                <w:bCs/>
              </w:rPr>
              <w:t>理解40个左右新词，正确而熟练地运用其中20个及其基本搭配；正确理解课文内容；知道写作技巧（压头韵和重复），从而提高在语篇层面理解和把握课文的意识</w:t>
            </w:r>
            <w:r>
              <w:rPr>
                <w:rFonts w:hint="eastAsia" w:ascii="宋体" w:hAnsi="宋体"/>
              </w:rPr>
              <w:t>。</w:t>
            </w:r>
          </w:p>
          <w:p w14:paraId="490C2B9F">
            <w:pPr>
              <w:pStyle w:val="14"/>
              <w:widowControl w:val="0"/>
              <w:jc w:val="left"/>
              <w:rPr>
                <w:rFonts w:ascii="宋体" w:hAnsi="宋体"/>
              </w:rPr>
            </w:pPr>
            <w:r>
              <w:rPr>
                <w:rFonts w:hint="eastAsia" w:ascii="宋体" w:hAnsi="宋体"/>
              </w:rPr>
              <w:t>教学重点：</w:t>
            </w:r>
            <w:r>
              <w:rPr>
                <w:rFonts w:hint="eastAsia" w:hAnsi="宋体"/>
                <w:bCs/>
              </w:rPr>
              <w:t>对课文中出现的突出语法现象（前置和倒装）进行操练；进行翻译练习以检查学生运用所学词汇和短语进行翻译的能力；完形填空练习以检查语篇理解能力</w:t>
            </w:r>
            <w:r>
              <w:rPr>
                <w:rFonts w:hint="eastAsia" w:ascii="宋体" w:hAnsi="宋体"/>
              </w:rPr>
              <w:t>。</w:t>
            </w:r>
          </w:p>
          <w:p w14:paraId="1D5949DE">
            <w:pPr>
              <w:pStyle w:val="14"/>
              <w:widowControl w:val="0"/>
              <w:jc w:val="left"/>
              <w:rPr>
                <w:rFonts w:hAnsi="宋体"/>
                <w:bCs/>
              </w:rPr>
            </w:pPr>
            <w:r>
              <w:rPr>
                <w:rFonts w:hint="eastAsia" w:ascii="宋体" w:hAnsi="宋体"/>
              </w:rPr>
              <w:t>教学难点：</w:t>
            </w:r>
            <w:r>
              <w:rPr>
                <w:rFonts w:hint="eastAsia" w:hAnsi="宋体"/>
                <w:bCs/>
              </w:rPr>
              <w:t>语法现象（前置和倒装）。</w:t>
            </w:r>
          </w:p>
          <w:p w14:paraId="72F24E3F">
            <w:pPr>
              <w:pStyle w:val="14"/>
              <w:widowControl w:val="0"/>
              <w:jc w:val="left"/>
              <w:rPr>
                <w:rFonts w:ascii="宋体" w:hAnsi="宋体"/>
              </w:rPr>
            </w:pPr>
          </w:p>
        </w:tc>
      </w:tr>
      <w:tr w14:paraId="77CCD8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76" w:type="dxa"/>
          </w:tcPr>
          <w:p w14:paraId="1B937D63">
            <w:pPr>
              <w:pStyle w:val="14"/>
              <w:widowControl w:val="0"/>
              <w:jc w:val="left"/>
              <w:rPr>
                <w:rFonts w:cs="Times New Roman"/>
              </w:rPr>
            </w:pPr>
            <w:r>
              <w:rPr>
                <w:rFonts w:hint="eastAsia" w:ascii="宋体" w:hAnsi="宋体"/>
              </w:rPr>
              <w:t xml:space="preserve">第七单元 </w:t>
            </w:r>
            <w:r>
              <w:rPr>
                <w:rFonts w:cs="Times New Roman"/>
              </w:rPr>
              <w:t xml:space="preserve"> The Transaction</w:t>
            </w:r>
          </w:p>
          <w:p w14:paraId="043DEF13">
            <w:pPr>
              <w:pStyle w:val="14"/>
              <w:widowControl w:val="0"/>
              <w:jc w:val="left"/>
              <w:rPr>
                <w:rFonts w:ascii="宋体" w:hAnsi="宋体"/>
              </w:rPr>
            </w:pPr>
            <w:r>
              <w:rPr>
                <w:rFonts w:hint="eastAsia" w:ascii="宋体" w:hAnsi="宋体"/>
              </w:rPr>
              <w:t>知识点：</w:t>
            </w:r>
            <w:r>
              <w:rPr>
                <w:rFonts w:hint="eastAsia" w:hAnsi="宋体"/>
                <w:bCs/>
              </w:rPr>
              <w:t>生词；课文内容；写作技巧；直接引语和间接引语；倒装</w:t>
            </w:r>
          </w:p>
          <w:p w14:paraId="5FE0B693">
            <w:pPr>
              <w:pStyle w:val="14"/>
              <w:widowControl w:val="0"/>
              <w:jc w:val="left"/>
              <w:rPr>
                <w:rFonts w:ascii="宋体" w:hAnsi="宋体"/>
              </w:rPr>
            </w:pPr>
            <w:r>
              <w:rPr>
                <w:rFonts w:hint="eastAsia" w:ascii="宋体" w:hAnsi="宋体"/>
              </w:rPr>
              <w:t>能力要求：</w:t>
            </w:r>
            <w:r>
              <w:rPr>
                <w:rFonts w:ascii="宋体" w:hAnsi="宋体"/>
              </w:rPr>
              <w:t>理解40个左右新词，正确而熟练地运用其中20个及其基本搭配；正确理解课文内容；知道写作方法（对比法），从而提高在语篇层面理解和把握课文的意识</w:t>
            </w:r>
            <w:r>
              <w:rPr>
                <w:rFonts w:hint="eastAsia" w:ascii="宋体" w:hAnsi="宋体"/>
              </w:rPr>
              <w:t>。</w:t>
            </w:r>
          </w:p>
          <w:p w14:paraId="16F632A0">
            <w:pPr>
              <w:pStyle w:val="14"/>
              <w:widowControl w:val="0"/>
              <w:jc w:val="left"/>
              <w:rPr>
                <w:rFonts w:ascii="宋体" w:hAnsi="宋体"/>
              </w:rPr>
            </w:pPr>
            <w:r>
              <w:rPr>
                <w:rFonts w:hint="eastAsia" w:ascii="宋体" w:hAnsi="宋体"/>
              </w:rPr>
              <w:t>教学重点：</w:t>
            </w:r>
            <w:r>
              <w:rPr>
                <w:rFonts w:hint="eastAsia" w:hAnsi="宋体"/>
                <w:bCs/>
              </w:rPr>
              <w:t>对课文中出现的突出语法现象（直接引语和间接引语；倒装）进行操练；进行翻译练习以检查学生运用所学词汇和短语进行翻译的能力；完形填空练习以检查语篇理解能力。</w:t>
            </w:r>
          </w:p>
          <w:p w14:paraId="5B8426AE">
            <w:pPr>
              <w:pStyle w:val="14"/>
              <w:widowControl w:val="0"/>
              <w:jc w:val="left"/>
              <w:rPr>
                <w:rFonts w:ascii="宋体" w:hAnsi="宋体"/>
              </w:rPr>
            </w:pPr>
            <w:r>
              <w:rPr>
                <w:rFonts w:hint="eastAsia" w:ascii="宋体" w:hAnsi="宋体"/>
              </w:rPr>
              <w:t>教学难点：</w:t>
            </w:r>
            <w:r>
              <w:rPr>
                <w:rFonts w:ascii="宋体" w:hAnsi="宋体"/>
              </w:rPr>
              <w:t>写作方法（对比法）</w:t>
            </w:r>
          </w:p>
        </w:tc>
      </w:tr>
      <w:bookmarkEnd w:id="0"/>
      <w:bookmarkEnd w:id="1"/>
    </w:tbl>
    <w:p w14:paraId="551ABCD2">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0243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7" w:hRule="atLeast"/>
          <w:jc w:val="center"/>
        </w:trPr>
        <w:tc>
          <w:tcPr>
            <w:tcW w:w="1834" w:type="dxa"/>
            <w:tcBorders>
              <w:top w:val="single" w:color="auto" w:sz="12" w:space="0"/>
              <w:left w:val="single" w:color="auto" w:sz="12" w:space="0"/>
              <w:tl2br w:val="single" w:color="auto" w:sz="4" w:space="0"/>
            </w:tcBorders>
          </w:tcPr>
          <w:p w14:paraId="7DCA956F">
            <w:pPr>
              <w:pStyle w:val="13"/>
              <w:ind w:firstLine="489"/>
              <w:jc w:val="right"/>
              <w:rPr>
                <w:szCs w:val="16"/>
              </w:rPr>
            </w:pPr>
            <w:r>
              <w:rPr>
                <w:rFonts w:hint="eastAsia"/>
                <w:szCs w:val="16"/>
              </w:rPr>
              <w:t>课程目标</w:t>
            </w:r>
          </w:p>
          <w:p w14:paraId="5FD3B8A9">
            <w:pPr>
              <w:pStyle w:val="13"/>
              <w:ind w:right="210"/>
              <w:jc w:val="left"/>
              <w:rPr>
                <w:szCs w:val="16"/>
              </w:rPr>
            </w:pPr>
          </w:p>
          <w:p w14:paraId="5860169E">
            <w:pPr>
              <w:pStyle w:val="13"/>
              <w:ind w:right="210"/>
              <w:jc w:val="left"/>
              <w:rPr>
                <w:szCs w:val="16"/>
              </w:rPr>
            </w:pPr>
            <w:r>
              <w:rPr>
                <w:rFonts w:hint="eastAsia"/>
                <w:szCs w:val="16"/>
              </w:rPr>
              <w:t>教学单元</w:t>
            </w:r>
          </w:p>
        </w:tc>
        <w:tc>
          <w:tcPr>
            <w:tcW w:w="1074" w:type="dxa"/>
            <w:tcBorders>
              <w:top w:val="single" w:color="auto" w:sz="12" w:space="0"/>
            </w:tcBorders>
            <w:vAlign w:val="center"/>
          </w:tcPr>
          <w:p w14:paraId="79508276">
            <w:pPr>
              <w:pStyle w:val="13"/>
              <w:rPr>
                <w:szCs w:val="16"/>
              </w:rPr>
            </w:pPr>
            <w:r>
              <w:rPr>
                <w:szCs w:val="16"/>
              </w:rPr>
              <w:t>1</w:t>
            </w:r>
          </w:p>
        </w:tc>
        <w:tc>
          <w:tcPr>
            <w:tcW w:w="1074" w:type="dxa"/>
            <w:tcBorders>
              <w:top w:val="single" w:color="auto" w:sz="12" w:space="0"/>
            </w:tcBorders>
            <w:vAlign w:val="center"/>
          </w:tcPr>
          <w:p w14:paraId="20A9EB9F">
            <w:pPr>
              <w:pStyle w:val="13"/>
              <w:rPr>
                <w:szCs w:val="16"/>
              </w:rPr>
            </w:pPr>
            <w:r>
              <w:rPr>
                <w:szCs w:val="16"/>
              </w:rPr>
              <w:t>2</w:t>
            </w:r>
          </w:p>
        </w:tc>
        <w:tc>
          <w:tcPr>
            <w:tcW w:w="1074" w:type="dxa"/>
            <w:tcBorders>
              <w:top w:val="single" w:color="auto" w:sz="12" w:space="0"/>
            </w:tcBorders>
            <w:vAlign w:val="center"/>
          </w:tcPr>
          <w:p w14:paraId="31C0E4E4">
            <w:pPr>
              <w:pStyle w:val="13"/>
              <w:rPr>
                <w:szCs w:val="16"/>
              </w:rPr>
            </w:pPr>
            <w:r>
              <w:rPr>
                <w:szCs w:val="16"/>
              </w:rPr>
              <w:t>3</w:t>
            </w:r>
          </w:p>
        </w:tc>
        <w:tc>
          <w:tcPr>
            <w:tcW w:w="1073" w:type="dxa"/>
            <w:tcBorders>
              <w:top w:val="single" w:color="auto" w:sz="12" w:space="0"/>
            </w:tcBorders>
            <w:vAlign w:val="center"/>
          </w:tcPr>
          <w:p w14:paraId="5019C629">
            <w:pPr>
              <w:pStyle w:val="13"/>
              <w:rPr>
                <w:szCs w:val="16"/>
              </w:rPr>
            </w:pPr>
            <w:r>
              <w:rPr>
                <w:rFonts w:hint="eastAsia"/>
                <w:szCs w:val="16"/>
              </w:rPr>
              <w:t>4</w:t>
            </w:r>
          </w:p>
        </w:tc>
        <w:tc>
          <w:tcPr>
            <w:tcW w:w="1073" w:type="dxa"/>
            <w:tcBorders>
              <w:top w:val="single" w:color="auto" w:sz="12" w:space="0"/>
            </w:tcBorders>
            <w:vAlign w:val="center"/>
          </w:tcPr>
          <w:p w14:paraId="07D3E9BD">
            <w:pPr>
              <w:pStyle w:val="13"/>
              <w:rPr>
                <w:szCs w:val="16"/>
              </w:rPr>
            </w:pPr>
            <w:r>
              <w:rPr>
                <w:rFonts w:hint="eastAsia"/>
                <w:szCs w:val="16"/>
              </w:rPr>
              <w:t>5</w:t>
            </w:r>
          </w:p>
        </w:tc>
        <w:tc>
          <w:tcPr>
            <w:tcW w:w="1074" w:type="dxa"/>
            <w:tcBorders>
              <w:top w:val="single" w:color="auto" w:sz="12" w:space="0"/>
              <w:right w:val="single" w:color="auto" w:sz="12" w:space="0"/>
            </w:tcBorders>
            <w:vAlign w:val="center"/>
          </w:tcPr>
          <w:p w14:paraId="67BABF24">
            <w:pPr>
              <w:pStyle w:val="13"/>
              <w:rPr>
                <w:szCs w:val="16"/>
              </w:rPr>
            </w:pPr>
            <w:r>
              <w:rPr>
                <w:szCs w:val="16"/>
              </w:rPr>
              <w:t>6</w:t>
            </w:r>
          </w:p>
        </w:tc>
      </w:tr>
      <w:tr w14:paraId="6282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94B3328">
            <w:pPr>
              <w:pStyle w:val="14"/>
              <w:widowControl w:val="0"/>
              <w:jc w:val="left"/>
            </w:pPr>
            <w:r>
              <w:rPr>
                <w:rFonts w:hint="eastAsia" w:ascii="宋体" w:hAnsi="宋体"/>
                <w:bCs/>
              </w:rPr>
              <w:t xml:space="preserve">第一单元 </w:t>
            </w:r>
            <w:r>
              <w:rPr>
                <w:rFonts w:hint="eastAsia" w:cs="Times New Roman"/>
                <w:bCs/>
              </w:rPr>
              <w:t>Fresh</w:t>
            </w:r>
            <w:r>
              <w:rPr>
                <w:rFonts w:cs="Times New Roman"/>
                <w:bCs/>
              </w:rPr>
              <w:t xml:space="preserve"> Start</w:t>
            </w:r>
          </w:p>
        </w:tc>
        <w:tc>
          <w:tcPr>
            <w:tcW w:w="1074" w:type="dxa"/>
            <w:vAlign w:val="center"/>
          </w:tcPr>
          <w:p w14:paraId="54F6916C">
            <w:pPr>
              <w:pStyle w:val="14"/>
            </w:pPr>
            <w:r>
              <w:rPr>
                <w:rFonts w:ascii="宋体" w:hAnsi="宋体"/>
                <w:color w:val="000000" w:themeColor="text1"/>
                <w14:textFill>
                  <w14:solidFill>
                    <w14:schemeClr w14:val="tx1"/>
                  </w14:solidFill>
                </w14:textFill>
              </w:rPr>
              <w:t>√</w:t>
            </w:r>
          </w:p>
        </w:tc>
        <w:tc>
          <w:tcPr>
            <w:tcW w:w="1074" w:type="dxa"/>
            <w:vAlign w:val="center"/>
          </w:tcPr>
          <w:p w14:paraId="1235D1CD">
            <w:pPr>
              <w:pStyle w:val="14"/>
            </w:pPr>
            <w:r>
              <w:rPr>
                <w:rFonts w:ascii="宋体" w:hAnsi="宋体"/>
                <w:color w:val="000000" w:themeColor="text1"/>
                <w14:textFill>
                  <w14:solidFill>
                    <w14:schemeClr w14:val="tx1"/>
                  </w14:solidFill>
                </w14:textFill>
              </w:rPr>
              <w:t>√</w:t>
            </w:r>
          </w:p>
        </w:tc>
        <w:tc>
          <w:tcPr>
            <w:tcW w:w="1074" w:type="dxa"/>
            <w:vAlign w:val="center"/>
          </w:tcPr>
          <w:p w14:paraId="35BE58B9">
            <w:pPr>
              <w:pStyle w:val="14"/>
            </w:pPr>
          </w:p>
        </w:tc>
        <w:tc>
          <w:tcPr>
            <w:tcW w:w="1073" w:type="dxa"/>
            <w:vAlign w:val="center"/>
          </w:tcPr>
          <w:p w14:paraId="625E9456">
            <w:pPr>
              <w:pStyle w:val="14"/>
            </w:pPr>
            <w:r>
              <w:rPr>
                <w:rFonts w:ascii="宋体" w:hAnsi="宋体"/>
                <w:color w:val="000000" w:themeColor="text1"/>
                <w14:textFill>
                  <w14:solidFill>
                    <w14:schemeClr w14:val="tx1"/>
                  </w14:solidFill>
                </w14:textFill>
              </w:rPr>
              <w:t>√</w:t>
            </w:r>
          </w:p>
        </w:tc>
        <w:tc>
          <w:tcPr>
            <w:tcW w:w="1073" w:type="dxa"/>
            <w:vAlign w:val="center"/>
          </w:tcPr>
          <w:p w14:paraId="616D8CFE">
            <w:pPr>
              <w:pStyle w:val="14"/>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42C6DFBD">
            <w:pPr>
              <w:pStyle w:val="14"/>
            </w:pPr>
          </w:p>
        </w:tc>
      </w:tr>
      <w:tr w14:paraId="0982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36DDF940">
            <w:pPr>
              <w:pStyle w:val="14"/>
              <w:widowControl w:val="0"/>
              <w:jc w:val="left"/>
            </w:pPr>
            <w:r>
              <w:rPr>
                <w:rFonts w:hint="eastAsia" w:ascii="宋体" w:hAnsi="宋体"/>
              </w:rPr>
              <w:t>第二单元</w:t>
            </w:r>
            <w:r>
              <w:rPr>
                <w:rFonts w:cs="Times New Roman"/>
              </w:rPr>
              <w:t xml:space="preserve"> The Company Man</w:t>
            </w:r>
          </w:p>
        </w:tc>
        <w:tc>
          <w:tcPr>
            <w:tcW w:w="1074" w:type="dxa"/>
            <w:vAlign w:val="center"/>
          </w:tcPr>
          <w:p w14:paraId="7CAFE782">
            <w:pPr>
              <w:pStyle w:val="14"/>
            </w:pPr>
            <w:r>
              <w:rPr>
                <w:rFonts w:ascii="宋体" w:hAnsi="宋体"/>
                <w:color w:val="000000" w:themeColor="text1"/>
                <w14:textFill>
                  <w14:solidFill>
                    <w14:schemeClr w14:val="tx1"/>
                  </w14:solidFill>
                </w14:textFill>
              </w:rPr>
              <w:t>√</w:t>
            </w:r>
          </w:p>
        </w:tc>
        <w:tc>
          <w:tcPr>
            <w:tcW w:w="1074" w:type="dxa"/>
            <w:vAlign w:val="center"/>
          </w:tcPr>
          <w:p w14:paraId="03516F93">
            <w:pPr>
              <w:pStyle w:val="14"/>
            </w:pPr>
            <w:r>
              <w:rPr>
                <w:rFonts w:ascii="宋体" w:hAnsi="宋体"/>
                <w:color w:val="000000" w:themeColor="text1"/>
                <w14:textFill>
                  <w14:solidFill>
                    <w14:schemeClr w14:val="tx1"/>
                  </w14:solidFill>
                </w14:textFill>
              </w:rPr>
              <w:t>√</w:t>
            </w:r>
          </w:p>
        </w:tc>
        <w:tc>
          <w:tcPr>
            <w:tcW w:w="1074" w:type="dxa"/>
            <w:vAlign w:val="center"/>
          </w:tcPr>
          <w:p w14:paraId="66320BEE">
            <w:pPr>
              <w:pStyle w:val="14"/>
            </w:pPr>
            <w:r>
              <w:rPr>
                <w:rFonts w:ascii="宋体" w:hAnsi="宋体"/>
                <w:color w:val="000000" w:themeColor="text1"/>
                <w14:textFill>
                  <w14:solidFill>
                    <w14:schemeClr w14:val="tx1"/>
                  </w14:solidFill>
                </w14:textFill>
              </w:rPr>
              <w:t>√</w:t>
            </w:r>
          </w:p>
        </w:tc>
        <w:tc>
          <w:tcPr>
            <w:tcW w:w="1073" w:type="dxa"/>
            <w:vAlign w:val="center"/>
          </w:tcPr>
          <w:p w14:paraId="290085C7">
            <w:pPr>
              <w:pStyle w:val="14"/>
            </w:pPr>
            <w:r>
              <w:rPr>
                <w:rFonts w:ascii="宋体" w:hAnsi="宋体"/>
                <w:color w:val="000000" w:themeColor="text1"/>
                <w14:textFill>
                  <w14:solidFill>
                    <w14:schemeClr w14:val="tx1"/>
                  </w14:solidFill>
                </w14:textFill>
              </w:rPr>
              <w:t>√</w:t>
            </w:r>
          </w:p>
        </w:tc>
        <w:tc>
          <w:tcPr>
            <w:tcW w:w="1073" w:type="dxa"/>
            <w:vAlign w:val="center"/>
          </w:tcPr>
          <w:p w14:paraId="1418E562">
            <w:pPr>
              <w:pStyle w:val="14"/>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1A249C06">
            <w:pPr>
              <w:pStyle w:val="14"/>
            </w:pPr>
          </w:p>
        </w:tc>
      </w:tr>
      <w:tr w14:paraId="62C5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65F36CFC">
            <w:pPr>
              <w:pStyle w:val="14"/>
              <w:widowControl w:val="0"/>
              <w:jc w:val="left"/>
            </w:pPr>
            <w:r>
              <w:rPr>
                <w:rFonts w:hint="eastAsia" w:ascii="宋体" w:hAnsi="宋体"/>
              </w:rPr>
              <w:t xml:space="preserve">第三单元 </w:t>
            </w:r>
            <w:r>
              <w:rPr>
                <w:rFonts w:cs="Times New Roman"/>
              </w:rPr>
              <w:t>The Real Truth about Lies</w:t>
            </w:r>
          </w:p>
        </w:tc>
        <w:tc>
          <w:tcPr>
            <w:tcW w:w="1074" w:type="dxa"/>
            <w:vAlign w:val="center"/>
          </w:tcPr>
          <w:p w14:paraId="46A8F57C">
            <w:pPr>
              <w:pStyle w:val="14"/>
            </w:pPr>
            <w:r>
              <w:rPr>
                <w:rFonts w:ascii="宋体" w:hAnsi="宋体"/>
                <w:color w:val="000000" w:themeColor="text1"/>
                <w14:textFill>
                  <w14:solidFill>
                    <w14:schemeClr w14:val="tx1"/>
                  </w14:solidFill>
                </w14:textFill>
              </w:rPr>
              <w:t>√</w:t>
            </w:r>
          </w:p>
        </w:tc>
        <w:tc>
          <w:tcPr>
            <w:tcW w:w="1074" w:type="dxa"/>
            <w:vAlign w:val="center"/>
          </w:tcPr>
          <w:p w14:paraId="5ADE6C23">
            <w:pPr>
              <w:pStyle w:val="14"/>
            </w:pPr>
            <w:r>
              <w:rPr>
                <w:rFonts w:ascii="宋体" w:hAnsi="宋体"/>
                <w:color w:val="000000" w:themeColor="text1"/>
                <w14:textFill>
                  <w14:solidFill>
                    <w14:schemeClr w14:val="tx1"/>
                  </w14:solidFill>
                </w14:textFill>
              </w:rPr>
              <w:t>√</w:t>
            </w:r>
          </w:p>
        </w:tc>
        <w:tc>
          <w:tcPr>
            <w:tcW w:w="1074" w:type="dxa"/>
            <w:vAlign w:val="center"/>
          </w:tcPr>
          <w:p w14:paraId="21E76F9B">
            <w:pPr>
              <w:pStyle w:val="14"/>
            </w:pPr>
          </w:p>
        </w:tc>
        <w:tc>
          <w:tcPr>
            <w:tcW w:w="1073" w:type="dxa"/>
            <w:vAlign w:val="center"/>
          </w:tcPr>
          <w:p w14:paraId="46B14E92">
            <w:pPr>
              <w:pStyle w:val="14"/>
            </w:pPr>
            <w:r>
              <w:rPr>
                <w:rFonts w:ascii="宋体" w:hAnsi="宋体"/>
                <w:color w:val="000000" w:themeColor="text1"/>
                <w14:textFill>
                  <w14:solidFill>
                    <w14:schemeClr w14:val="tx1"/>
                  </w14:solidFill>
                </w14:textFill>
              </w:rPr>
              <w:t>√</w:t>
            </w:r>
          </w:p>
        </w:tc>
        <w:tc>
          <w:tcPr>
            <w:tcW w:w="1073" w:type="dxa"/>
            <w:vAlign w:val="center"/>
          </w:tcPr>
          <w:p w14:paraId="1B2018E6">
            <w:pPr>
              <w:pStyle w:val="14"/>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3967EB93">
            <w:pPr>
              <w:pStyle w:val="14"/>
            </w:pPr>
          </w:p>
        </w:tc>
      </w:tr>
      <w:tr w14:paraId="2BDD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4155DDB1">
            <w:pPr>
              <w:pStyle w:val="14"/>
              <w:widowControl w:val="0"/>
              <w:jc w:val="left"/>
            </w:pPr>
            <w:r>
              <w:rPr>
                <w:rFonts w:hint="eastAsia" w:ascii="宋体" w:hAnsi="宋体"/>
              </w:rPr>
              <w:t>第四单元</w:t>
            </w:r>
            <w:r>
              <w:rPr>
                <w:rFonts w:hint="eastAsia" w:cs="Times New Roman"/>
              </w:rPr>
              <w:t>The</w:t>
            </w:r>
            <w:r>
              <w:rPr>
                <w:rFonts w:cs="Times New Roman"/>
              </w:rPr>
              <w:t xml:space="preserve"> </w:t>
            </w:r>
            <w:r>
              <w:rPr>
                <w:rFonts w:hint="eastAsia" w:cs="Times New Roman"/>
              </w:rPr>
              <w:t>Chaser</w:t>
            </w:r>
          </w:p>
        </w:tc>
        <w:tc>
          <w:tcPr>
            <w:tcW w:w="1074" w:type="dxa"/>
            <w:vAlign w:val="center"/>
          </w:tcPr>
          <w:p w14:paraId="1626A1E0">
            <w:pPr>
              <w:pStyle w:val="14"/>
            </w:pPr>
            <w:r>
              <w:rPr>
                <w:rFonts w:ascii="宋体" w:hAnsi="宋体"/>
                <w:color w:val="000000" w:themeColor="text1"/>
                <w14:textFill>
                  <w14:solidFill>
                    <w14:schemeClr w14:val="tx1"/>
                  </w14:solidFill>
                </w14:textFill>
              </w:rPr>
              <w:t>√</w:t>
            </w:r>
          </w:p>
        </w:tc>
        <w:tc>
          <w:tcPr>
            <w:tcW w:w="1074" w:type="dxa"/>
            <w:vAlign w:val="center"/>
          </w:tcPr>
          <w:p w14:paraId="631CC84B">
            <w:pPr>
              <w:pStyle w:val="14"/>
            </w:pPr>
            <w:r>
              <w:rPr>
                <w:rFonts w:ascii="宋体" w:hAnsi="宋体"/>
                <w:color w:val="000000" w:themeColor="text1"/>
                <w14:textFill>
                  <w14:solidFill>
                    <w14:schemeClr w14:val="tx1"/>
                  </w14:solidFill>
                </w14:textFill>
              </w:rPr>
              <w:t>√</w:t>
            </w:r>
          </w:p>
        </w:tc>
        <w:tc>
          <w:tcPr>
            <w:tcW w:w="1074" w:type="dxa"/>
            <w:vAlign w:val="center"/>
          </w:tcPr>
          <w:p w14:paraId="623CCEBE">
            <w:pPr>
              <w:pStyle w:val="14"/>
            </w:pPr>
          </w:p>
        </w:tc>
        <w:tc>
          <w:tcPr>
            <w:tcW w:w="1073" w:type="dxa"/>
            <w:vAlign w:val="center"/>
          </w:tcPr>
          <w:p w14:paraId="51D445A2">
            <w:pPr>
              <w:pStyle w:val="14"/>
            </w:pPr>
            <w:r>
              <w:rPr>
                <w:rFonts w:ascii="宋体" w:hAnsi="宋体"/>
                <w:color w:val="000000" w:themeColor="text1"/>
                <w14:textFill>
                  <w14:solidFill>
                    <w14:schemeClr w14:val="tx1"/>
                  </w14:solidFill>
                </w14:textFill>
              </w:rPr>
              <w:t>√</w:t>
            </w:r>
          </w:p>
        </w:tc>
        <w:tc>
          <w:tcPr>
            <w:tcW w:w="1073" w:type="dxa"/>
            <w:vAlign w:val="center"/>
          </w:tcPr>
          <w:p w14:paraId="5780464B">
            <w:pPr>
              <w:pStyle w:val="14"/>
            </w:pPr>
          </w:p>
        </w:tc>
        <w:tc>
          <w:tcPr>
            <w:tcW w:w="1074" w:type="dxa"/>
            <w:tcBorders>
              <w:right w:val="single" w:color="auto" w:sz="12" w:space="0"/>
            </w:tcBorders>
            <w:vAlign w:val="center"/>
          </w:tcPr>
          <w:p w14:paraId="6F15A168">
            <w:pPr>
              <w:pStyle w:val="14"/>
            </w:pPr>
          </w:p>
        </w:tc>
      </w:tr>
      <w:tr w14:paraId="6911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E5DA3D1">
            <w:pPr>
              <w:pStyle w:val="14"/>
              <w:widowControl w:val="0"/>
              <w:jc w:val="left"/>
            </w:pPr>
            <w:r>
              <w:rPr>
                <w:rFonts w:hint="eastAsia" w:ascii="宋体" w:hAnsi="宋体"/>
              </w:rPr>
              <w:t xml:space="preserve">第五单元 </w:t>
            </w:r>
            <w:r>
              <w:rPr>
                <w:rFonts w:cs="Times New Roman"/>
              </w:rPr>
              <w:t>Out of Step</w:t>
            </w:r>
          </w:p>
        </w:tc>
        <w:tc>
          <w:tcPr>
            <w:tcW w:w="1074" w:type="dxa"/>
            <w:vAlign w:val="center"/>
          </w:tcPr>
          <w:p w14:paraId="696271AC">
            <w:pPr>
              <w:pStyle w:val="14"/>
            </w:pPr>
            <w:r>
              <w:rPr>
                <w:rFonts w:ascii="宋体" w:hAnsi="宋体"/>
                <w:color w:val="000000" w:themeColor="text1"/>
                <w14:textFill>
                  <w14:solidFill>
                    <w14:schemeClr w14:val="tx1"/>
                  </w14:solidFill>
                </w14:textFill>
              </w:rPr>
              <w:t>√</w:t>
            </w:r>
          </w:p>
        </w:tc>
        <w:tc>
          <w:tcPr>
            <w:tcW w:w="1074" w:type="dxa"/>
            <w:vAlign w:val="center"/>
          </w:tcPr>
          <w:p w14:paraId="00AFD14B">
            <w:pPr>
              <w:pStyle w:val="14"/>
            </w:pPr>
            <w:r>
              <w:rPr>
                <w:rFonts w:ascii="宋体" w:hAnsi="宋体"/>
                <w:color w:val="000000" w:themeColor="text1"/>
                <w14:textFill>
                  <w14:solidFill>
                    <w14:schemeClr w14:val="tx1"/>
                  </w14:solidFill>
                </w14:textFill>
              </w:rPr>
              <w:t>√</w:t>
            </w:r>
          </w:p>
        </w:tc>
        <w:tc>
          <w:tcPr>
            <w:tcW w:w="1074" w:type="dxa"/>
            <w:vAlign w:val="center"/>
          </w:tcPr>
          <w:p w14:paraId="73FCDCBF">
            <w:pPr>
              <w:pStyle w:val="14"/>
            </w:pPr>
            <w:r>
              <w:rPr>
                <w:rFonts w:ascii="宋体" w:hAnsi="宋体"/>
                <w:color w:val="000000" w:themeColor="text1"/>
                <w14:textFill>
                  <w14:solidFill>
                    <w14:schemeClr w14:val="tx1"/>
                  </w14:solidFill>
                </w14:textFill>
              </w:rPr>
              <w:t>√</w:t>
            </w:r>
          </w:p>
        </w:tc>
        <w:tc>
          <w:tcPr>
            <w:tcW w:w="1073" w:type="dxa"/>
            <w:vAlign w:val="center"/>
          </w:tcPr>
          <w:p w14:paraId="46AD7590">
            <w:pPr>
              <w:pStyle w:val="14"/>
            </w:pPr>
            <w:r>
              <w:rPr>
                <w:rFonts w:ascii="宋体" w:hAnsi="宋体"/>
                <w:color w:val="000000" w:themeColor="text1"/>
                <w14:textFill>
                  <w14:solidFill>
                    <w14:schemeClr w14:val="tx1"/>
                  </w14:solidFill>
                </w14:textFill>
              </w:rPr>
              <w:t>√</w:t>
            </w:r>
          </w:p>
        </w:tc>
        <w:tc>
          <w:tcPr>
            <w:tcW w:w="1073" w:type="dxa"/>
            <w:vAlign w:val="center"/>
          </w:tcPr>
          <w:p w14:paraId="0783E32B">
            <w:pPr>
              <w:pStyle w:val="14"/>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69AE9188">
            <w:pPr>
              <w:pStyle w:val="14"/>
            </w:pPr>
          </w:p>
        </w:tc>
      </w:tr>
      <w:tr w14:paraId="5860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00A3EEB">
            <w:pPr>
              <w:pStyle w:val="14"/>
              <w:widowControl w:val="0"/>
              <w:jc w:val="left"/>
            </w:pPr>
            <w:r>
              <w:rPr>
                <w:rFonts w:hint="eastAsia" w:ascii="宋体" w:hAnsi="宋体"/>
              </w:rPr>
              <w:t xml:space="preserve">第六单元 </w:t>
            </w:r>
            <w:r>
              <w:rPr>
                <w:rFonts w:cs="Times New Roman"/>
              </w:rPr>
              <w:t>Chinese Food</w:t>
            </w:r>
          </w:p>
        </w:tc>
        <w:tc>
          <w:tcPr>
            <w:tcW w:w="1074" w:type="dxa"/>
            <w:vAlign w:val="center"/>
          </w:tcPr>
          <w:p w14:paraId="541CA37F">
            <w:pPr>
              <w:pStyle w:val="14"/>
            </w:pPr>
            <w:r>
              <w:rPr>
                <w:rFonts w:ascii="宋体" w:hAnsi="宋体"/>
                <w:color w:val="000000" w:themeColor="text1"/>
                <w14:textFill>
                  <w14:solidFill>
                    <w14:schemeClr w14:val="tx1"/>
                  </w14:solidFill>
                </w14:textFill>
              </w:rPr>
              <w:t>√</w:t>
            </w:r>
          </w:p>
        </w:tc>
        <w:tc>
          <w:tcPr>
            <w:tcW w:w="1074" w:type="dxa"/>
            <w:vAlign w:val="center"/>
          </w:tcPr>
          <w:p w14:paraId="69B92F27">
            <w:pPr>
              <w:pStyle w:val="14"/>
            </w:pPr>
            <w:r>
              <w:rPr>
                <w:rFonts w:ascii="宋体" w:hAnsi="宋体"/>
                <w:color w:val="000000" w:themeColor="text1"/>
                <w14:textFill>
                  <w14:solidFill>
                    <w14:schemeClr w14:val="tx1"/>
                  </w14:solidFill>
                </w14:textFill>
              </w:rPr>
              <w:t>√</w:t>
            </w:r>
          </w:p>
        </w:tc>
        <w:tc>
          <w:tcPr>
            <w:tcW w:w="1074" w:type="dxa"/>
            <w:vAlign w:val="center"/>
          </w:tcPr>
          <w:p w14:paraId="0052DA37">
            <w:pPr>
              <w:pStyle w:val="14"/>
            </w:pPr>
            <w:r>
              <w:rPr>
                <w:rFonts w:ascii="宋体" w:hAnsi="宋体"/>
                <w:color w:val="000000" w:themeColor="text1"/>
                <w14:textFill>
                  <w14:solidFill>
                    <w14:schemeClr w14:val="tx1"/>
                  </w14:solidFill>
                </w14:textFill>
              </w:rPr>
              <w:t>√</w:t>
            </w:r>
          </w:p>
        </w:tc>
        <w:tc>
          <w:tcPr>
            <w:tcW w:w="1073" w:type="dxa"/>
            <w:vAlign w:val="center"/>
          </w:tcPr>
          <w:p w14:paraId="058A2ACE">
            <w:pPr>
              <w:pStyle w:val="14"/>
            </w:pPr>
            <w:r>
              <w:rPr>
                <w:rFonts w:ascii="宋体" w:hAnsi="宋体"/>
                <w:color w:val="000000" w:themeColor="text1"/>
                <w14:textFill>
                  <w14:solidFill>
                    <w14:schemeClr w14:val="tx1"/>
                  </w14:solidFill>
                </w14:textFill>
              </w:rPr>
              <w:t>√</w:t>
            </w:r>
          </w:p>
        </w:tc>
        <w:tc>
          <w:tcPr>
            <w:tcW w:w="1073" w:type="dxa"/>
            <w:vAlign w:val="center"/>
          </w:tcPr>
          <w:p w14:paraId="2098C481">
            <w:pPr>
              <w:pStyle w:val="14"/>
            </w:pPr>
          </w:p>
        </w:tc>
        <w:tc>
          <w:tcPr>
            <w:tcW w:w="1074" w:type="dxa"/>
            <w:tcBorders>
              <w:right w:val="single" w:color="auto" w:sz="12" w:space="0"/>
            </w:tcBorders>
            <w:vAlign w:val="center"/>
          </w:tcPr>
          <w:p w14:paraId="1FB75C66">
            <w:pPr>
              <w:pStyle w:val="14"/>
            </w:pPr>
            <w:r>
              <w:rPr>
                <w:rFonts w:ascii="宋体" w:hAnsi="宋体"/>
                <w:color w:val="000000" w:themeColor="text1"/>
                <w14:textFill>
                  <w14:solidFill>
                    <w14:schemeClr w14:val="tx1"/>
                  </w14:solidFill>
                </w14:textFill>
              </w:rPr>
              <w:t>√</w:t>
            </w:r>
          </w:p>
        </w:tc>
      </w:tr>
      <w:tr w14:paraId="2417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0533CF8B">
            <w:pPr>
              <w:pStyle w:val="14"/>
              <w:widowControl w:val="0"/>
              <w:jc w:val="left"/>
            </w:pPr>
            <w:r>
              <w:rPr>
                <w:rFonts w:hint="eastAsia" w:ascii="宋体" w:hAnsi="宋体"/>
              </w:rPr>
              <w:t xml:space="preserve">第七单元 </w:t>
            </w:r>
            <w:r>
              <w:rPr>
                <w:rFonts w:cs="Times New Roman"/>
              </w:rPr>
              <w:t>Transaction</w:t>
            </w:r>
          </w:p>
        </w:tc>
        <w:tc>
          <w:tcPr>
            <w:tcW w:w="1074" w:type="dxa"/>
            <w:vAlign w:val="center"/>
          </w:tcPr>
          <w:p w14:paraId="2FADC264">
            <w:pPr>
              <w:pStyle w:val="14"/>
            </w:pPr>
            <w:r>
              <w:rPr>
                <w:rFonts w:ascii="宋体" w:hAnsi="宋体"/>
                <w:color w:val="000000" w:themeColor="text1"/>
                <w14:textFill>
                  <w14:solidFill>
                    <w14:schemeClr w14:val="tx1"/>
                  </w14:solidFill>
                </w14:textFill>
              </w:rPr>
              <w:t>√</w:t>
            </w:r>
          </w:p>
        </w:tc>
        <w:tc>
          <w:tcPr>
            <w:tcW w:w="1074" w:type="dxa"/>
            <w:vAlign w:val="center"/>
          </w:tcPr>
          <w:p w14:paraId="38074754">
            <w:pPr>
              <w:pStyle w:val="14"/>
            </w:pPr>
            <w:r>
              <w:rPr>
                <w:rFonts w:ascii="宋体" w:hAnsi="宋体"/>
                <w:color w:val="000000" w:themeColor="text1"/>
                <w14:textFill>
                  <w14:solidFill>
                    <w14:schemeClr w14:val="tx1"/>
                  </w14:solidFill>
                </w14:textFill>
              </w:rPr>
              <w:t>√</w:t>
            </w:r>
          </w:p>
        </w:tc>
        <w:tc>
          <w:tcPr>
            <w:tcW w:w="1074" w:type="dxa"/>
            <w:vAlign w:val="center"/>
          </w:tcPr>
          <w:p w14:paraId="0A48228F">
            <w:pPr>
              <w:pStyle w:val="14"/>
            </w:pPr>
          </w:p>
        </w:tc>
        <w:tc>
          <w:tcPr>
            <w:tcW w:w="1073" w:type="dxa"/>
            <w:vAlign w:val="center"/>
          </w:tcPr>
          <w:p w14:paraId="0C626E8A">
            <w:pPr>
              <w:pStyle w:val="14"/>
            </w:pPr>
          </w:p>
        </w:tc>
        <w:tc>
          <w:tcPr>
            <w:tcW w:w="1073" w:type="dxa"/>
            <w:vAlign w:val="center"/>
          </w:tcPr>
          <w:p w14:paraId="37376C84">
            <w:pPr>
              <w:pStyle w:val="14"/>
            </w:pPr>
          </w:p>
        </w:tc>
        <w:tc>
          <w:tcPr>
            <w:tcW w:w="1074" w:type="dxa"/>
            <w:tcBorders>
              <w:right w:val="single" w:color="auto" w:sz="12" w:space="0"/>
            </w:tcBorders>
            <w:vAlign w:val="center"/>
          </w:tcPr>
          <w:p w14:paraId="644AC943">
            <w:pPr>
              <w:pStyle w:val="14"/>
            </w:pPr>
          </w:p>
        </w:tc>
      </w:tr>
    </w:tbl>
    <w:p w14:paraId="5ED03DB9">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6A20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75DCC81B">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31F5B536">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3A35A6C5">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374B985A">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38C6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7C934040">
            <w:pPr>
              <w:widowControl w:val="0"/>
              <w:snapToGrid w:val="0"/>
              <w:jc w:val="center"/>
              <w:rPr>
                <w:rFonts w:ascii="黑体" w:hAnsi="黑体" w:eastAsia="黑体"/>
                <w:bCs/>
                <w:sz w:val="21"/>
                <w:szCs w:val="21"/>
              </w:rPr>
            </w:pPr>
          </w:p>
        </w:tc>
        <w:tc>
          <w:tcPr>
            <w:tcW w:w="2690" w:type="dxa"/>
            <w:vMerge w:val="continue"/>
          </w:tcPr>
          <w:p w14:paraId="3814D5A8">
            <w:pPr>
              <w:widowControl w:val="0"/>
              <w:snapToGrid w:val="0"/>
              <w:jc w:val="center"/>
              <w:rPr>
                <w:rFonts w:ascii="黑体" w:hAnsi="黑体" w:eastAsia="黑体"/>
                <w:bCs/>
                <w:sz w:val="21"/>
                <w:szCs w:val="21"/>
              </w:rPr>
            </w:pPr>
          </w:p>
        </w:tc>
        <w:tc>
          <w:tcPr>
            <w:tcW w:w="1697" w:type="dxa"/>
            <w:vMerge w:val="continue"/>
          </w:tcPr>
          <w:p w14:paraId="125551FF">
            <w:pPr>
              <w:widowControl w:val="0"/>
              <w:snapToGrid w:val="0"/>
              <w:jc w:val="center"/>
              <w:rPr>
                <w:rFonts w:ascii="黑体" w:hAnsi="黑体" w:eastAsia="黑体"/>
                <w:bCs/>
                <w:sz w:val="21"/>
                <w:szCs w:val="21"/>
              </w:rPr>
            </w:pPr>
          </w:p>
        </w:tc>
        <w:tc>
          <w:tcPr>
            <w:tcW w:w="708" w:type="dxa"/>
            <w:vAlign w:val="center"/>
          </w:tcPr>
          <w:p w14:paraId="6E374D72">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5AA2F5E4">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38BFFFD3">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64BB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20E8FBAB">
            <w:pPr>
              <w:pStyle w:val="14"/>
              <w:widowControl w:val="0"/>
              <w:jc w:val="left"/>
              <w:rPr>
                <w:bCs/>
              </w:rPr>
            </w:pPr>
            <w:r>
              <w:rPr>
                <w:rFonts w:hint="eastAsia" w:ascii="宋体" w:hAnsi="宋体"/>
                <w:bCs/>
              </w:rPr>
              <w:t xml:space="preserve">第一单元 </w:t>
            </w:r>
            <w:r>
              <w:rPr>
                <w:rFonts w:hint="eastAsia" w:cs="Times New Roman"/>
                <w:bCs/>
              </w:rPr>
              <w:t>Fresh</w:t>
            </w:r>
            <w:r>
              <w:rPr>
                <w:rFonts w:cs="Times New Roman"/>
                <w:bCs/>
              </w:rPr>
              <w:t xml:space="preserve"> Start</w:t>
            </w:r>
          </w:p>
        </w:tc>
        <w:tc>
          <w:tcPr>
            <w:tcW w:w="2690" w:type="dxa"/>
            <w:vAlign w:val="center"/>
          </w:tcPr>
          <w:p w14:paraId="250B8020">
            <w:pPr>
              <w:widowControl w:val="0"/>
              <w:snapToGrid w:val="0"/>
              <w:jc w:val="left"/>
              <w:rPr>
                <w:rFonts w:ascii="Times New Roman" w:hAnsi="Times New Roman"/>
                <w:bCs/>
                <w:sz w:val="21"/>
                <w:szCs w:val="21"/>
              </w:rPr>
            </w:pPr>
            <w:r>
              <w:rPr>
                <w:rFonts w:hint="eastAsia" w:ascii="Times New Roman" w:hAnsi="Times New Roman"/>
                <w:bCs/>
                <w:sz w:val="21"/>
                <w:szCs w:val="21"/>
              </w:rPr>
              <w:t>教师开展深入的文本分析与解读，提出递进的问题链，学生结合问题阅读</w:t>
            </w:r>
          </w:p>
        </w:tc>
        <w:tc>
          <w:tcPr>
            <w:tcW w:w="1697" w:type="dxa"/>
            <w:vAlign w:val="center"/>
          </w:tcPr>
          <w:p w14:paraId="453F1D86">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w:t>
            </w:r>
          </w:p>
        </w:tc>
        <w:tc>
          <w:tcPr>
            <w:tcW w:w="708" w:type="dxa"/>
            <w:vAlign w:val="center"/>
          </w:tcPr>
          <w:p w14:paraId="215C659D">
            <w:pPr>
              <w:widowControl w:val="0"/>
              <w:snapToGrid w:val="0"/>
              <w:jc w:val="center"/>
              <w:rPr>
                <w:rFonts w:ascii="Times New Roman" w:hAnsi="Times New Roman"/>
                <w:bCs/>
                <w:sz w:val="21"/>
                <w:szCs w:val="21"/>
              </w:rPr>
            </w:pPr>
            <w:r>
              <w:rPr>
                <w:rFonts w:ascii="Times New Roman" w:hAnsi="Times New Roman"/>
                <w:bCs/>
                <w:sz w:val="21"/>
                <w:szCs w:val="21"/>
              </w:rPr>
              <w:t>8</w:t>
            </w:r>
          </w:p>
        </w:tc>
        <w:tc>
          <w:tcPr>
            <w:tcW w:w="653" w:type="dxa"/>
            <w:vAlign w:val="center"/>
          </w:tcPr>
          <w:p w14:paraId="70B2F9E5">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700" w:type="dxa"/>
            <w:tcBorders>
              <w:right w:val="single" w:color="auto" w:sz="12" w:space="0"/>
            </w:tcBorders>
            <w:vAlign w:val="center"/>
          </w:tcPr>
          <w:p w14:paraId="1D29B96F">
            <w:pPr>
              <w:widowControl w:val="0"/>
              <w:snapToGrid w:val="0"/>
              <w:jc w:val="center"/>
              <w:rPr>
                <w:rFonts w:ascii="Times New Roman" w:hAnsi="Times New Roman"/>
                <w:bCs/>
                <w:sz w:val="21"/>
                <w:szCs w:val="21"/>
              </w:rPr>
            </w:pPr>
            <w:r>
              <w:rPr>
                <w:rFonts w:ascii="Times New Roman" w:hAnsi="Times New Roman"/>
                <w:bCs/>
                <w:sz w:val="21"/>
                <w:szCs w:val="21"/>
              </w:rPr>
              <w:t>12</w:t>
            </w:r>
          </w:p>
        </w:tc>
      </w:tr>
      <w:tr w14:paraId="582A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0BE513D6">
            <w:pPr>
              <w:pStyle w:val="14"/>
              <w:widowControl w:val="0"/>
              <w:jc w:val="left"/>
              <w:rPr>
                <w:bCs/>
              </w:rPr>
            </w:pPr>
            <w:r>
              <w:rPr>
                <w:rFonts w:hint="eastAsia" w:ascii="宋体" w:hAnsi="宋体"/>
              </w:rPr>
              <w:t>第二单元</w:t>
            </w:r>
            <w:r>
              <w:rPr>
                <w:rFonts w:cs="Times New Roman"/>
              </w:rPr>
              <w:t xml:space="preserve"> The Company Man</w:t>
            </w:r>
          </w:p>
        </w:tc>
        <w:tc>
          <w:tcPr>
            <w:tcW w:w="2690" w:type="dxa"/>
            <w:vAlign w:val="center"/>
          </w:tcPr>
          <w:p w14:paraId="6E36A446">
            <w:pPr>
              <w:widowControl w:val="0"/>
              <w:snapToGrid w:val="0"/>
              <w:jc w:val="left"/>
              <w:rPr>
                <w:rFonts w:ascii="Times New Roman" w:hAnsi="Times New Roman"/>
                <w:bCs/>
                <w:sz w:val="21"/>
                <w:szCs w:val="21"/>
              </w:rPr>
            </w:pPr>
            <w:r>
              <w:rPr>
                <w:rFonts w:hint="eastAsia" w:ascii="Times New Roman" w:hAnsi="Times New Roman"/>
                <w:bCs/>
                <w:sz w:val="21"/>
                <w:szCs w:val="21"/>
              </w:rPr>
              <w:t>教师引导学习，布置学生讨论问题，学生分组讨论。</w:t>
            </w:r>
          </w:p>
        </w:tc>
        <w:tc>
          <w:tcPr>
            <w:tcW w:w="1697" w:type="dxa"/>
            <w:vAlign w:val="center"/>
          </w:tcPr>
          <w:p w14:paraId="4148FFB9">
            <w:pPr>
              <w:widowControl w:val="0"/>
              <w:snapToGrid w:val="0"/>
              <w:jc w:val="left"/>
              <w:rPr>
                <w:rFonts w:ascii="Times New Roman" w:hAnsi="Times New Roman"/>
                <w:bCs/>
                <w:sz w:val="21"/>
                <w:szCs w:val="21"/>
              </w:rPr>
            </w:pPr>
            <w:r>
              <w:rPr>
                <w:rFonts w:hint="eastAsia" w:ascii="Times New Roman" w:hAnsi="Times New Roman"/>
                <w:bCs/>
                <w:sz w:val="21"/>
                <w:szCs w:val="21"/>
              </w:rPr>
              <w:t>口头评价，课堂观察</w:t>
            </w:r>
          </w:p>
        </w:tc>
        <w:tc>
          <w:tcPr>
            <w:tcW w:w="708" w:type="dxa"/>
            <w:vAlign w:val="center"/>
          </w:tcPr>
          <w:p w14:paraId="2887446F">
            <w:pPr>
              <w:widowControl w:val="0"/>
              <w:snapToGrid w:val="0"/>
              <w:jc w:val="center"/>
              <w:rPr>
                <w:rFonts w:ascii="Times New Roman" w:hAnsi="Times New Roman"/>
                <w:bCs/>
                <w:sz w:val="21"/>
                <w:szCs w:val="21"/>
              </w:rPr>
            </w:pPr>
            <w:r>
              <w:rPr>
                <w:rFonts w:ascii="Times New Roman" w:hAnsi="Times New Roman"/>
                <w:bCs/>
                <w:sz w:val="21"/>
                <w:szCs w:val="21"/>
              </w:rPr>
              <w:t>8</w:t>
            </w:r>
          </w:p>
        </w:tc>
        <w:tc>
          <w:tcPr>
            <w:tcW w:w="653" w:type="dxa"/>
            <w:vAlign w:val="center"/>
          </w:tcPr>
          <w:p w14:paraId="68592333">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700" w:type="dxa"/>
            <w:tcBorders>
              <w:right w:val="single" w:color="auto" w:sz="12" w:space="0"/>
            </w:tcBorders>
            <w:vAlign w:val="center"/>
          </w:tcPr>
          <w:p w14:paraId="3EA8434E">
            <w:pPr>
              <w:widowControl w:val="0"/>
              <w:snapToGrid w:val="0"/>
              <w:jc w:val="center"/>
              <w:rPr>
                <w:rFonts w:ascii="Times New Roman" w:hAnsi="Times New Roman"/>
                <w:bCs/>
                <w:sz w:val="21"/>
                <w:szCs w:val="21"/>
              </w:rPr>
            </w:pPr>
            <w:r>
              <w:rPr>
                <w:rFonts w:ascii="Times New Roman" w:hAnsi="Times New Roman"/>
                <w:bCs/>
                <w:sz w:val="21"/>
                <w:szCs w:val="21"/>
              </w:rPr>
              <w:t>12</w:t>
            </w:r>
          </w:p>
        </w:tc>
      </w:tr>
      <w:tr w14:paraId="4FD7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7D97C957">
            <w:pPr>
              <w:pStyle w:val="14"/>
              <w:widowControl w:val="0"/>
              <w:jc w:val="left"/>
              <w:rPr>
                <w:bCs/>
              </w:rPr>
            </w:pPr>
            <w:r>
              <w:rPr>
                <w:rFonts w:hint="eastAsia" w:ascii="宋体" w:hAnsi="宋体"/>
              </w:rPr>
              <w:t xml:space="preserve">第三单元 </w:t>
            </w:r>
            <w:r>
              <w:rPr>
                <w:rFonts w:cs="Times New Roman"/>
              </w:rPr>
              <w:t>The Real Truth about Lies</w:t>
            </w:r>
          </w:p>
        </w:tc>
        <w:tc>
          <w:tcPr>
            <w:tcW w:w="2690" w:type="dxa"/>
            <w:vAlign w:val="center"/>
          </w:tcPr>
          <w:p w14:paraId="4313FC27">
            <w:pPr>
              <w:widowControl w:val="0"/>
              <w:snapToGrid w:val="0"/>
              <w:jc w:val="left"/>
              <w:rPr>
                <w:rFonts w:ascii="Times New Roman" w:hAnsi="Times New Roman"/>
                <w:bCs/>
                <w:sz w:val="21"/>
                <w:szCs w:val="21"/>
              </w:rPr>
            </w:pPr>
            <w:r>
              <w:rPr>
                <w:rFonts w:hint="eastAsia" w:ascii="Times New Roman" w:hAnsi="Times New Roman"/>
                <w:bCs/>
                <w:sz w:val="21"/>
                <w:szCs w:val="21"/>
              </w:rPr>
              <w:t>教师给出搜索主题，学生课外搜集资料，课内结合课外搜索资料学习。</w:t>
            </w:r>
          </w:p>
        </w:tc>
        <w:tc>
          <w:tcPr>
            <w:tcW w:w="1697" w:type="dxa"/>
            <w:vAlign w:val="center"/>
          </w:tcPr>
          <w:p w14:paraId="70BD2D38">
            <w:pPr>
              <w:widowControl w:val="0"/>
              <w:snapToGrid w:val="0"/>
              <w:jc w:val="left"/>
              <w:rPr>
                <w:rFonts w:ascii="Times New Roman" w:hAnsi="Times New Roman"/>
                <w:bCs/>
                <w:sz w:val="21"/>
                <w:szCs w:val="21"/>
              </w:rPr>
            </w:pPr>
            <w:r>
              <w:rPr>
                <w:rFonts w:hint="eastAsia" w:ascii="Times New Roman" w:hAnsi="Times New Roman"/>
                <w:bCs/>
                <w:sz w:val="21"/>
                <w:szCs w:val="21"/>
              </w:rPr>
              <w:t>课堂观察，课后实践阅读练习</w:t>
            </w:r>
          </w:p>
        </w:tc>
        <w:tc>
          <w:tcPr>
            <w:tcW w:w="708" w:type="dxa"/>
            <w:vAlign w:val="center"/>
          </w:tcPr>
          <w:p w14:paraId="247CC15F">
            <w:pPr>
              <w:widowControl w:val="0"/>
              <w:snapToGrid w:val="0"/>
              <w:jc w:val="center"/>
              <w:rPr>
                <w:rFonts w:ascii="Times New Roman" w:hAnsi="Times New Roman"/>
                <w:bCs/>
                <w:sz w:val="21"/>
                <w:szCs w:val="21"/>
              </w:rPr>
            </w:pPr>
            <w:r>
              <w:rPr>
                <w:rFonts w:ascii="Times New Roman" w:hAnsi="Times New Roman"/>
                <w:bCs/>
                <w:sz w:val="21"/>
                <w:szCs w:val="21"/>
              </w:rPr>
              <w:t>8</w:t>
            </w:r>
          </w:p>
        </w:tc>
        <w:tc>
          <w:tcPr>
            <w:tcW w:w="653" w:type="dxa"/>
            <w:vAlign w:val="center"/>
          </w:tcPr>
          <w:p w14:paraId="61130F15">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700" w:type="dxa"/>
            <w:tcBorders>
              <w:right w:val="single" w:color="auto" w:sz="12" w:space="0"/>
            </w:tcBorders>
            <w:vAlign w:val="center"/>
          </w:tcPr>
          <w:p w14:paraId="333693F6">
            <w:pPr>
              <w:widowControl w:val="0"/>
              <w:snapToGrid w:val="0"/>
              <w:jc w:val="center"/>
              <w:rPr>
                <w:rFonts w:ascii="Times New Roman" w:hAnsi="Times New Roman"/>
                <w:bCs/>
                <w:sz w:val="21"/>
                <w:szCs w:val="21"/>
              </w:rPr>
            </w:pPr>
            <w:r>
              <w:rPr>
                <w:rFonts w:ascii="Times New Roman" w:hAnsi="Times New Roman"/>
                <w:bCs/>
                <w:sz w:val="21"/>
                <w:szCs w:val="21"/>
              </w:rPr>
              <w:t>12</w:t>
            </w:r>
          </w:p>
        </w:tc>
      </w:tr>
      <w:tr w14:paraId="71CB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0A91EA39">
            <w:pPr>
              <w:pStyle w:val="14"/>
              <w:widowControl w:val="0"/>
              <w:jc w:val="left"/>
              <w:rPr>
                <w:bCs/>
              </w:rPr>
            </w:pPr>
            <w:r>
              <w:rPr>
                <w:rFonts w:hint="eastAsia" w:ascii="宋体" w:hAnsi="宋体"/>
              </w:rPr>
              <w:t>第四单元</w:t>
            </w:r>
            <w:r>
              <w:rPr>
                <w:rFonts w:hint="eastAsia" w:cs="Times New Roman"/>
              </w:rPr>
              <w:t>The</w:t>
            </w:r>
            <w:r>
              <w:rPr>
                <w:rFonts w:cs="Times New Roman"/>
              </w:rPr>
              <w:t xml:space="preserve"> </w:t>
            </w:r>
            <w:r>
              <w:rPr>
                <w:rFonts w:hint="eastAsia" w:cs="Times New Roman"/>
              </w:rPr>
              <w:t>Chaser</w:t>
            </w:r>
          </w:p>
        </w:tc>
        <w:tc>
          <w:tcPr>
            <w:tcW w:w="2690" w:type="dxa"/>
            <w:vAlign w:val="center"/>
          </w:tcPr>
          <w:p w14:paraId="1AD34295">
            <w:pPr>
              <w:widowControl w:val="0"/>
              <w:snapToGrid w:val="0"/>
              <w:jc w:val="left"/>
              <w:rPr>
                <w:rFonts w:ascii="Times New Roman" w:hAnsi="Times New Roman"/>
                <w:bCs/>
                <w:sz w:val="21"/>
                <w:szCs w:val="21"/>
              </w:rPr>
            </w:pPr>
            <w:r>
              <w:rPr>
                <w:rFonts w:hint="eastAsia" w:ascii="Times New Roman" w:hAnsi="Times New Roman"/>
                <w:bCs/>
                <w:sz w:val="21"/>
                <w:szCs w:val="21"/>
              </w:rPr>
              <w:t>教师开展深入的文本分析与解读，提出递进的问题链，学生结合问题阅读并分析。</w:t>
            </w:r>
          </w:p>
        </w:tc>
        <w:tc>
          <w:tcPr>
            <w:tcW w:w="1697" w:type="dxa"/>
            <w:vAlign w:val="center"/>
          </w:tcPr>
          <w:p w14:paraId="35AE189C">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w:t>
            </w:r>
          </w:p>
        </w:tc>
        <w:tc>
          <w:tcPr>
            <w:tcW w:w="708" w:type="dxa"/>
            <w:vAlign w:val="center"/>
          </w:tcPr>
          <w:p w14:paraId="72F2E146">
            <w:pPr>
              <w:widowControl w:val="0"/>
              <w:snapToGrid w:val="0"/>
              <w:jc w:val="center"/>
              <w:rPr>
                <w:rFonts w:ascii="Times New Roman" w:hAnsi="Times New Roman"/>
                <w:bCs/>
                <w:sz w:val="21"/>
                <w:szCs w:val="21"/>
              </w:rPr>
            </w:pPr>
            <w:r>
              <w:rPr>
                <w:rFonts w:ascii="Times New Roman" w:hAnsi="Times New Roman"/>
                <w:bCs/>
                <w:sz w:val="21"/>
                <w:szCs w:val="21"/>
              </w:rPr>
              <w:t>8</w:t>
            </w:r>
          </w:p>
        </w:tc>
        <w:tc>
          <w:tcPr>
            <w:tcW w:w="653" w:type="dxa"/>
            <w:vAlign w:val="center"/>
          </w:tcPr>
          <w:p w14:paraId="6AB93B01">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color="auto" w:sz="12" w:space="0"/>
            </w:tcBorders>
            <w:vAlign w:val="center"/>
          </w:tcPr>
          <w:p w14:paraId="5F1989E0">
            <w:pPr>
              <w:widowControl w:val="0"/>
              <w:snapToGrid w:val="0"/>
              <w:jc w:val="center"/>
              <w:rPr>
                <w:rFonts w:ascii="Times New Roman" w:hAnsi="Times New Roman"/>
                <w:bCs/>
                <w:sz w:val="21"/>
                <w:szCs w:val="21"/>
              </w:rPr>
            </w:pPr>
            <w:r>
              <w:rPr>
                <w:rFonts w:ascii="Times New Roman" w:hAnsi="Times New Roman"/>
                <w:bCs/>
                <w:sz w:val="21"/>
                <w:szCs w:val="21"/>
              </w:rPr>
              <w:t>8</w:t>
            </w:r>
          </w:p>
        </w:tc>
      </w:tr>
      <w:tr w14:paraId="518D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1D9D81C8">
            <w:pPr>
              <w:pStyle w:val="14"/>
              <w:widowControl w:val="0"/>
              <w:jc w:val="left"/>
              <w:rPr>
                <w:bCs/>
              </w:rPr>
            </w:pPr>
            <w:r>
              <w:rPr>
                <w:rFonts w:hint="eastAsia" w:ascii="宋体" w:hAnsi="宋体"/>
              </w:rPr>
              <w:t xml:space="preserve">第五单元 </w:t>
            </w:r>
            <w:r>
              <w:rPr>
                <w:rFonts w:cs="Times New Roman"/>
              </w:rPr>
              <w:t>Out of Step</w:t>
            </w:r>
          </w:p>
        </w:tc>
        <w:tc>
          <w:tcPr>
            <w:tcW w:w="2690" w:type="dxa"/>
            <w:vAlign w:val="center"/>
          </w:tcPr>
          <w:p w14:paraId="3E888FE0">
            <w:pPr>
              <w:widowControl w:val="0"/>
              <w:snapToGrid w:val="0"/>
              <w:jc w:val="left"/>
              <w:rPr>
                <w:rFonts w:ascii="Times New Roman" w:hAnsi="Times New Roman"/>
                <w:bCs/>
                <w:sz w:val="21"/>
                <w:szCs w:val="21"/>
              </w:rPr>
            </w:pPr>
            <w:r>
              <w:rPr>
                <w:rFonts w:hint="eastAsia" w:ascii="Times New Roman" w:hAnsi="Times New Roman"/>
                <w:bCs/>
                <w:sz w:val="21"/>
                <w:szCs w:val="21"/>
              </w:rPr>
              <w:t>教师引导学习，发布问题，布置学生阅读并回答，教师讲解阅读技巧，学生应运技能强化训练。</w:t>
            </w:r>
          </w:p>
        </w:tc>
        <w:tc>
          <w:tcPr>
            <w:tcW w:w="1697" w:type="dxa"/>
            <w:vAlign w:val="center"/>
          </w:tcPr>
          <w:p w14:paraId="18046363">
            <w:pPr>
              <w:widowControl w:val="0"/>
              <w:snapToGrid w:val="0"/>
              <w:jc w:val="left"/>
              <w:rPr>
                <w:rFonts w:ascii="Times New Roman" w:hAnsi="Times New Roman"/>
                <w:bCs/>
                <w:sz w:val="21"/>
                <w:szCs w:val="21"/>
              </w:rPr>
            </w:pPr>
            <w:r>
              <w:rPr>
                <w:rFonts w:hint="eastAsia" w:ascii="Times New Roman" w:hAnsi="Times New Roman"/>
                <w:bCs/>
                <w:sz w:val="21"/>
                <w:szCs w:val="21"/>
              </w:rPr>
              <w:t>课堂观察，书面课后作业</w:t>
            </w:r>
          </w:p>
        </w:tc>
        <w:tc>
          <w:tcPr>
            <w:tcW w:w="708" w:type="dxa"/>
            <w:vAlign w:val="center"/>
          </w:tcPr>
          <w:p w14:paraId="7B658CBA">
            <w:pPr>
              <w:widowControl w:val="0"/>
              <w:snapToGrid w:val="0"/>
              <w:jc w:val="center"/>
              <w:rPr>
                <w:rFonts w:ascii="Times New Roman" w:hAnsi="Times New Roman"/>
                <w:bCs/>
                <w:sz w:val="21"/>
                <w:szCs w:val="21"/>
              </w:rPr>
            </w:pPr>
            <w:r>
              <w:rPr>
                <w:rFonts w:ascii="Times New Roman" w:hAnsi="Times New Roman"/>
                <w:bCs/>
                <w:sz w:val="21"/>
                <w:szCs w:val="21"/>
              </w:rPr>
              <w:t>8</w:t>
            </w:r>
          </w:p>
        </w:tc>
        <w:tc>
          <w:tcPr>
            <w:tcW w:w="653" w:type="dxa"/>
            <w:vAlign w:val="center"/>
          </w:tcPr>
          <w:p w14:paraId="01D4AB84">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color="auto" w:sz="12" w:space="0"/>
            </w:tcBorders>
            <w:vAlign w:val="center"/>
          </w:tcPr>
          <w:p w14:paraId="56C4A8D0">
            <w:pPr>
              <w:widowControl w:val="0"/>
              <w:snapToGrid w:val="0"/>
              <w:jc w:val="center"/>
              <w:rPr>
                <w:rFonts w:ascii="Times New Roman" w:hAnsi="Times New Roman"/>
                <w:bCs/>
                <w:sz w:val="21"/>
                <w:szCs w:val="21"/>
              </w:rPr>
            </w:pPr>
            <w:r>
              <w:rPr>
                <w:rFonts w:ascii="Times New Roman" w:hAnsi="Times New Roman"/>
                <w:bCs/>
                <w:sz w:val="21"/>
                <w:szCs w:val="21"/>
              </w:rPr>
              <w:t>8</w:t>
            </w:r>
          </w:p>
        </w:tc>
      </w:tr>
      <w:tr w14:paraId="43C9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2F168541">
            <w:pPr>
              <w:pStyle w:val="14"/>
              <w:widowControl w:val="0"/>
              <w:jc w:val="left"/>
              <w:rPr>
                <w:bCs/>
              </w:rPr>
            </w:pPr>
            <w:r>
              <w:rPr>
                <w:rFonts w:hint="eastAsia" w:ascii="宋体" w:hAnsi="宋体"/>
              </w:rPr>
              <w:t xml:space="preserve">第六单元 </w:t>
            </w:r>
            <w:r>
              <w:rPr>
                <w:rFonts w:cs="Times New Roman"/>
              </w:rPr>
              <w:t>Chinese Food</w:t>
            </w:r>
          </w:p>
        </w:tc>
        <w:tc>
          <w:tcPr>
            <w:tcW w:w="2690" w:type="dxa"/>
            <w:vAlign w:val="center"/>
          </w:tcPr>
          <w:p w14:paraId="0E02CEFB">
            <w:pPr>
              <w:widowControl w:val="0"/>
              <w:snapToGrid w:val="0"/>
              <w:jc w:val="left"/>
              <w:rPr>
                <w:rFonts w:ascii="Times New Roman" w:hAnsi="Times New Roman"/>
                <w:bCs/>
                <w:sz w:val="21"/>
                <w:szCs w:val="21"/>
              </w:rPr>
            </w:pPr>
            <w:r>
              <w:rPr>
                <w:rFonts w:hint="eastAsia" w:ascii="Times New Roman" w:hAnsi="Times New Roman"/>
                <w:bCs/>
                <w:sz w:val="21"/>
                <w:szCs w:val="21"/>
              </w:rPr>
              <w:t>教师引导学习，布置学生讨论问题，学生分组探讨，由组员代表归纳总结。</w:t>
            </w:r>
          </w:p>
        </w:tc>
        <w:tc>
          <w:tcPr>
            <w:tcW w:w="1697" w:type="dxa"/>
            <w:vAlign w:val="center"/>
          </w:tcPr>
          <w:p w14:paraId="1CCB27C9">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w:t>
            </w:r>
          </w:p>
        </w:tc>
        <w:tc>
          <w:tcPr>
            <w:tcW w:w="708" w:type="dxa"/>
            <w:vAlign w:val="center"/>
          </w:tcPr>
          <w:p w14:paraId="38C21121">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14:paraId="0817E0EE">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700" w:type="dxa"/>
            <w:tcBorders>
              <w:right w:val="single" w:color="auto" w:sz="12" w:space="0"/>
            </w:tcBorders>
            <w:vAlign w:val="center"/>
          </w:tcPr>
          <w:p w14:paraId="171CB7F2">
            <w:pPr>
              <w:widowControl w:val="0"/>
              <w:snapToGrid w:val="0"/>
              <w:jc w:val="center"/>
              <w:rPr>
                <w:rFonts w:ascii="Times New Roman" w:hAnsi="Times New Roman"/>
                <w:bCs/>
                <w:sz w:val="21"/>
                <w:szCs w:val="21"/>
              </w:rPr>
            </w:pPr>
            <w:r>
              <w:rPr>
                <w:rFonts w:ascii="Times New Roman" w:hAnsi="Times New Roman"/>
                <w:bCs/>
                <w:sz w:val="21"/>
                <w:szCs w:val="21"/>
              </w:rPr>
              <w:t>8</w:t>
            </w:r>
          </w:p>
        </w:tc>
      </w:tr>
      <w:tr w14:paraId="7139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23AEC70F">
            <w:pPr>
              <w:pStyle w:val="14"/>
              <w:widowControl w:val="0"/>
              <w:jc w:val="left"/>
              <w:rPr>
                <w:bCs/>
              </w:rPr>
            </w:pPr>
            <w:r>
              <w:rPr>
                <w:rFonts w:hint="eastAsia" w:ascii="宋体" w:hAnsi="宋体"/>
              </w:rPr>
              <w:t xml:space="preserve">第七单元 </w:t>
            </w:r>
            <w:r>
              <w:rPr>
                <w:rFonts w:cs="Times New Roman"/>
              </w:rPr>
              <w:t>Transaction</w:t>
            </w:r>
          </w:p>
        </w:tc>
        <w:tc>
          <w:tcPr>
            <w:tcW w:w="2690" w:type="dxa"/>
            <w:vAlign w:val="center"/>
          </w:tcPr>
          <w:p w14:paraId="03176112">
            <w:pPr>
              <w:widowControl w:val="0"/>
              <w:snapToGrid w:val="0"/>
              <w:jc w:val="left"/>
              <w:rPr>
                <w:rFonts w:ascii="Times New Roman" w:hAnsi="Times New Roman"/>
                <w:bCs/>
                <w:sz w:val="21"/>
                <w:szCs w:val="21"/>
              </w:rPr>
            </w:pPr>
            <w:r>
              <w:rPr>
                <w:rFonts w:hint="eastAsia" w:ascii="Times New Roman" w:hAnsi="Times New Roman"/>
                <w:bCs/>
                <w:sz w:val="21"/>
                <w:szCs w:val="21"/>
              </w:rPr>
              <w:t>教师开展深入的文本分析与解读，学生结合讲解深入阅读并课外拓展相关阅读。</w:t>
            </w:r>
          </w:p>
        </w:tc>
        <w:tc>
          <w:tcPr>
            <w:tcW w:w="1697" w:type="dxa"/>
            <w:vAlign w:val="center"/>
          </w:tcPr>
          <w:p w14:paraId="32F3A21E">
            <w:pPr>
              <w:widowControl w:val="0"/>
              <w:snapToGrid w:val="0"/>
              <w:jc w:val="left"/>
              <w:rPr>
                <w:rFonts w:ascii="Times New Roman" w:hAnsi="Times New Roman"/>
                <w:bCs/>
                <w:sz w:val="21"/>
                <w:szCs w:val="21"/>
              </w:rPr>
            </w:pPr>
            <w:r>
              <w:rPr>
                <w:rFonts w:hint="eastAsia" w:ascii="Times New Roman" w:hAnsi="Times New Roman"/>
                <w:bCs/>
                <w:sz w:val="21"/>
                <w:szCs w:val="21"/>
              </w:rPr>
              <w:t>课堂观察，课后练习</w:t>
            </w:r>
          </w:p>
        </w:tc>
        <w:tc>
          <w:tcPr>
            <w:tcW w:w="708" w:type="dxa"/>
            <w:vAlign w:val="center"/>
          </w:tcPr>
          <w:p w14:paraId="479F23AE">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14:paraId="3F289F54">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1475408C">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2775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23DBC293">
            <w:pPr>
              <w:pStyle w:val="13"/>
              <w:widowControl w:val="0"/>
            </w:pPr>
            <w:r>
              <w:rPr>
                <w:rFonts w:hint="eastAsia"/>
              </w:rPr>
              <w:t>合计</w:t>
            </w:r>
          </w:p>
        </w:tc>
        <w:tc>
          <w:tcPr>
            <w:tcW w:w="708" w:type="dxa"/>
            <w:tcBorders>
              <w:bottom w:val="single" w:color="auto" w:sz="12" w:space="0"/>
            </w:tcBorders>
            <w:vAlign w:val="center"/>
          </w:tcPr>
          <w:p w14:paraId="40C44CEE">
            <w:pPr>
              <w:widowControl w:val="0"/>
              <w:snapToGrid w:val="0"/>
              <w:jc w:val="center"/>
              <w:rPr>
                <w:rFonts w:ascii="Times New Roman" w:hAnsi="Times New Roman"/>
                <w:bCs/>
                <w:sz w:val="21"/>
                <w:szCs w:val="21"/>
              </w:rPr>
            </w:pPr>
            <w:r>
              <w:rPr>
                <w:rFonts w:ascii="Times New Roman" w:hAnsi="Times New Roman"/>
                <w:bCs/>
                <w:sz w:val="21"/>
                <w:szCs w:val="21"/>
              </w:rPr>
              <w:t>48</w:t>
            </w:r>
          </w:p>
        </w:tc>
        <w:tc>
          <w:tcPr>
            <w:tcW w:w="653" w:type="dxa"/>
            <w:tcBorders>
              <w:bottom w:val="single" w:color="auto" w:sz="12" w:space="0"/>
            </w:tcBorders>
            <w:vAlign w:val="center"/>
          </w:tcPr>
          <w:p w14:paraId="45C823E6">
            <w:pPr>
              <w:widowControl w:val="0"/>
              <w:snapToGrid w:val="0"/>
              <w:jc w:val="center"/>
              <w:rPr>
                <w:rFonts w:ascii="Times New Roman" w:hAnsi="Times New Roman"/>
                <w:bCs/>
                <w:sz w:val="21"/>
                <w:szCs w:val="21"/>
              </w:rPr>
            </w:pPr>
            <w:r>
              <w:rPr>
                <w:rFonts w:ascii="Times New Roman" w:hAnsi="Times New Roman"/>
                <w:bCs/>
                <w:sz w:val="21"/>
                <w:szCs w:val="21"/>
              </w:rPr>
              <w:t>16</w:t>
            </w:r>
          </w:p>
        </w:tc>
        <w:tc>
          <w:tcPr>
            <w:tcW w:w="700" w:type="dxa"/>
            <w:tcBorders>
              <w:bottom w:val="single" w:color="auto" w:sz="12" w:space="0"/>
              <w:right w:val="single" w:color="auto" w:sz="12" w:space="0"/>
            </w:tcBorders>
            <w:vAlign w:val="center"/>
          </w:tcPr>
          <w:p w14:paraId="2A15F570">
            <w:pPr>
              <w:widowControl w:val="0"/>
              <w:snapToGrid w:val="0"/>
              <w:jc w:val="center"/>
              <w:rPr>
                <w:rFonts w:ascii="Times New Roman" w:hAnsi="Times New Roman"/>
                <w:bCs/>
                <w:sz w:val="21"/>
                <w:szCs w:val="21"/>
              </w:rPr>
            </w:pPr>
            <w:r>
              <w:rPr>
                <w:rFonts w:ascii="Times New Roman" w:hAnsi="Times New Roman"/>
                <w:bCs/>
                <w:sz w:val="21"/>
                <w:szCs w:val="21"/>
              </w:rPr>
              <w:t>64</w:t>
            </w:r>
          </w:p>
        </w:tc>
      </w:tr>
    </w:tbl>
    <w:p w14:paraId="66180ED6">
      <w:pPr>
        <w:pStyle w:val="17"/>
        <w:spacing w:before="326" w:beforeLines="100" w:after="163"/>
      </w:pPr>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2"/>
        <w:gridCol w:w="1881"/>
        <w:gridCol w:w="4054"/>
        <w:gridCol w:w="864"/>
        <w:gridCol w:w="952"/>
      </w:tblGrid>
      <w:tr w14:paraId="7ADD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12" w:space="0"/>
              <w:left w:val="single" w:color="auto" w:sz="12" w:space="0"/>
              <w:bottom w:val="single" w:color="auto" w:sz="4" w:space="0"/>
              <w:right w:val="single" w:color="auto" w:sz="4" w:space="0"/>
            </w:tcBorders>
            <w:shd w:val="clear" w:color="auto" w:fill="auto"/>
            <w:vAlign w:val="center"/>
          </w:tcPr>
          <w:p w14:paraId="43FE0A46">
            <w:pPr>
              <w:pStyle w:val="13"/>
              <w:rPr>
                <w:szCs w:val="16"/>
              </w:rPr>
            </w:pPr>
            <w:r>
              <w:rPr>
                <w:rFonts w:hint="eastAsia"/>
                <w:szCs w:val="16"/>
              </w:rPr>
              <w:t>序号</w:t>
            </w:r>
          </w:p>
        </w:tc>
        <w:tc>
          <w:tcPr>
            <w:tcW w:w="1837" w:type="dxa"/>
            <w:tcBorders>
              <w:top w:val="single" w:color="auto" w:sz="12" w:space="0"/>
              <w:left w:val="single" w:color="auto" w:sz="4" w:space="0"/>
              <w:bottom w:val="single" w:color="auto" w:sz="4" w:space="0"/>
              <w:right w:val="single" w:color="auto" w:sz="4" w:space="0"/>
            </w:tcBorders>
            <w:shd w:val="clear" w:color="auto" w:fill="auto"/>
            <w:vAlign w:val="center"/>
          </w:tcPr>
          <w:p w14:paraId="03DCF3CE">
            <w:pPr>
              <w:pStyle w:val="13"/>
              <w:rPr>
                <w:szCs w:val="16"/>
              </w:rPr>
            </w:pPr>
            <w:r>
              <w:rPr>
                <w:rFonts w:hint="eastAsia"/>
                <w:szCs w:val="16"/>
              </w:rPr>
              <w:t>实验项目名称</w:t>
            </w:r>
          </w:p>
        </w:tc>
        <w:tc>
          <w:tcPr>
            <w:tcW w:w="3958" w:type="dxa"/>
            <w:tcBorders>
              <w:top w:val="single" w:color="auto" w:sz="12" w:space="0"/>
              <w:left w:val="single" w:color="auto" w:sz="4" w:space="0"/>
              <w:bottom w:val="single" w:color="auto" w:sz="4" w:space="0"/>
              <w:right w:val="single" w:color="auto" w:sz="4" w:space="0"/>
            </w:tcBorders>
            <w:vAlign w:val="center"/>
          </w:tcPr>
          <w:p w14:paraId="4E81C72E">
            <w:pPr>
              <w:pStyle w:val="13"/>
              <w:rPr>
                <w:szCs w:val="16"/>
              </w:rPr>
            </w:pPr>
            <w:r>
              <w:rPr>
                <w:rFonts w:hint="eastAsia" w:ascii="黑体" w:hAnsi="宋体"/>
                <w:szCs w:val="16"/>
              </w:rPr>
              <w:t>目标要求与</w:t>
            </w:r>
            <w:r>
              <w:rPr>
                <w:rFonts w:hint="eastAsia"/>
                <w:szCs w:val="16"/>
              </w:rPr>
              <w:t>主要内容</w:t>
            </w:r>
          </w:p>
        </w:tc>
        <w:tc>
          <w:tcPr>
            <w:tcW w:w="844" w:type="dxa"/>
            <w:tcBorders>
              <w:top w:val="single" w:color="auto" w:sz="12" w:space="0"/>
              <w:left w:val="single" w:color="auto" w:sz="4" w:space="0"/>
              <w:right w:val="single" w:color="auto" w:sz="4" w:space="0"/>
            </w:tcBorders>
            <w:shd w:val="clear" w:color="auto" w:fill="auto"/>
            <w:vAlign w:val="center"/>
          </w:tcPr>
          <w:p w14:paraId="63C30308">
            <w:pPr>
              <w:pStyle w:val="13"/>
              <w:rPr>
                <w:szCs w:val="16"/>
              </w:rPr>
            </w:pPr>
            <w:r>
              <w:rPr>
                <w:rFonts w:hint="eastAsia"/>
                <w:szCs w:val="16"/>
              </w:rPr>
              <w:t>实验</w:t>
            </w:r>
          </w:p>
          <w:p w14:paraId="4B582325">
            <w:pPr>
              <w:pStyle w:val="13"/>
              <w:rPr>
                <w:szCs w:val="16"/>
              </w:rPr>
            </w:pPr>
            <w:r>
              <w:rPr>
                <w:rFonts w:hint="eastAsia"/>
                <w:szCs w:val="16"/>
              </w:rPr>
              <w:t>时数</w:t>
            </w:r>
          </w:p>
        </w:tc>
        <w:tc>
          <w:tcPr>
            <w:tcW w:w="930" w:type="dxa"/>
            <w:tcBorders>
              <w:top w:val="single" w:color="auto" w:sz="12" w:space="0"/>
              <w:left w:val="single" w:color="auto" w:sz="4" w:space="0"/>
              <w:right w:val="single" w:color="auto" w:sz="12" w:space="0"/>
            </w:tcBorders>
            <w:shd w:val="clear" w:color="auto" w:fill="auto"/>
            <w:vAlign w:val="center"/>
          </w:tcPr>
          <w:p w14:paraId="0F492919">
            <w:pPr>
              <w:pStyle w:val="13"/>
              <w:rPr>
                <w:szCs w:val="16"/>
              </w:rPr>
            </w:pPr>
            <w:r>
              <w:rPr>
                <w:rFonts w:hint="eastAsia"/>
                <w:szCs w:val="16"/>
              </w:rPr>
              <w:t>实验</w:t>
            </w:r>
          </w:p>
          <w:p w14:paraId="04BA51B8">
            <w:pPr>
              <w:pStyle w:val="13"/>
              <w:rPr>
                <w:szCs w:val="16"/>
              </w:rPr>
            </w:pPr>
            <w:r>
              <w:rPr>
                <w:rFonts w:hint="eastAsia"/>
                <w:szCs w:val="16"/>
              </w:rPr>
              <w:t>类型</w:t>
            </w:r>
          </w:p>
        </w:tc>
      </w:tr>
      <w:tr w14:paraId="1498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14:paraId="24049BAE">
            <w:pPr>
              <w:pStyle w:val="14"/>
            </w:pPr>
            <w:r>
              <w:rPr>
                <w:rFonts w:hint="eastAsia"/>
              </w:rPr>
              <w:t>1</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5FD539A7">
            <w:pPr>
              <w:pStyle w:val="14"/>
              <w:jc w:val="left"/>
            </w:pPr>
            <w:r>
              <w:rPr>
                <w:rFonts w:hint="eastAsia"/>
              </w:rPr>
              <w:t>口语输出实践</w:t>
            </w:r>
          </w:p>
        </w:tc>
        <w:tc>
          <w:tcPr>
            <w:tcW w:w="3958" w:type="dxa"/>
            <w:tcBorders>
              <w:top w:val="single" w:color="auto" w:sz="4" w:space="0"/>
              <w:left w:val="single" w:color="auto" w:sz="4" w:space="0"/>
              <w:bottom w:val="single" w:color="auto" w:sz="4" w:space="0"/>
              <w:right w:val="single" w:color="auto" w:sz="4" w:space="0"/>
            </w:tcBorders>
            <w:vAlign w:val="center"/>
          </w:tcPr>
          <w:p w14:paraId="12119489">
            <w:pPr>
              <w:pStyle w:val="14"/>
              <w:jc w:val="left"/>
            </w:pPr>
            <w:r>
              <w:rPr>
                <w:rFonts w:hint="eastAsia"/>
              </w:rPr>
              <w:t>要求学生结合第一单元主题（大学经历），结合个人经历，在课堂分享。</w:t>
            </w:r>
          </w:p>
        </w:tc>
        <w:tc>
          <w:tcPr>
            <w:tcW w:w="844" w:type="dxa"/>
            <w:tcBorders>
              <w:left w:val="single" w:color="auto" w:sz="4" w:space="0"/>
              <w:right w:val="single" w:color="auto" w:sz="4" w:space="0"/>
            </w:tcBorders>
            <w:shd w:val="clear" w:color="auto" w:fill="auto"/>
            <w:vAlign w:val="center"/>
          </w:tcPr>
          <w:p w14:paraId="477C0F94">
            <w:pPr>
              <w:pStyle w:val="14"/>
            </w:pPr>
            <w:r>
              <w:t>4</w:t>
            </w:r>
          </w:p>
        </w:tc>
        <w:tc>
          <w:tcPr>
            <w:tcW w:w="930" w:type="dxa"/>
            <w:tcBorders>
              <w:left w:val="single" w:color="auto" w:sz="4" w:space="0"/>
              <w:right w:val="single" w:color="auto" w:sz="12" w:space="0"/>
            </w:tcBorders>
            <w:shd w:val="clear" w:color="auto" w:fill="auto"/>
            <w:vAlign w:val="center"/>
          </w:tcPr>
          <w:p w14:paraId="7D6E895D">
            <w:pPr>
              <w:pStyle w:val="14"/>
            </w:pPr>
            <w:r>
              <w:rPr>
                <w:rFonts w:hint="eastAsia"/>
              </w:rPr>
              <w:t>④</w:t>
            </w:r>
          </w:p>
        </w:tc>
      </w:tr>
      <w:tr w14:paraId="5612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14:paraId="3EEBBC1C">
            <w:pPr>
              <w:pStyle w:val="14"/>
            </w:pPr>
            <w:r>
              <w:rPr>
                <w:rFonts w:hint="eastAsia"/>
              </w:rPr>
              <w:t>2</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749C5071">
            <w:pPr>
              <w:pStyle w:val="14"/>
              <w:jc w:val="left"/>
            </w:pPr>
            <w:r>
              <w:rPr>
                <w:rFonts w:hint="eastAsia"/>
              </w:rPr>
              <w:t>口语输出实践</w:t>
            </w:r>
          </w:p>
        </w:tc>
        <w:tc>
          <w:tcPr>
            <w:tcW w:w="3958" w:type="dxa"/>
            <w:tcBorders>
              <w:top w:val="single" w:color="auto" w:sz="4" w:space="0"/>
              <w:left w:val="single" w:color="auto" w:sz="4" w:space="0"/>
              <w:bottom w:val="single" w:color="auto" w:sz="4" w:space="0"/>
              <w:right w:val="single" w:color="auto" w:sz="4" w:space="0"/>
            </w:tcBorders>
            <w:vAlign w:val="center"/>
          </w:tcPr>
          <w:p w14:paraId="2BC6E9D3">
            <w:pPr>
              <w:pStyle w:val="14"/>
              <w:jc w:val="left"/>
            </w:pPr>
            <w:r>
              <w:rPr>
                <w:rFonts w:hint="eastAsia"/>
              </w:rPr>
              <w:t>要求学生结合第二单元文体特点，搜索相关资料，以小组为单位，做《</w:t>
            </w:r>
            <w:r>
              <w:rPr>
                <w:rFonts w:hint="eastAsia" w:ascii="宋体" w:hAnsi="宋体"/>
              </w:rPr>
              <w:t>工作与幸福的关系》为主题的演讲</w:t>
            </w:r>
            <w:r>
              <w:rPr>
                <w:rFonts w:hint="eastAsia"/>
              </w:rPr>
              <w:t>。</w:t>
            </w:r>
          </w:p>
        </w:tc>
        <w:tc>
          <w:tcPr>
            <w:tcW w:w="844" w:type="dxa"/>
            <w:tcBorders>
              <w:left w:val="single" w:color="auto" w:sz="4" w:space="0"/>
              <w:bottom w:val="single" w:color="auto" w:sz="4" w:space="0"/>
              <w:right w:val="single" w:color="auto" w:sz="4" w:space="0"/>
            </w:tcBorders>
            <w:shd w:val="clear" w:color="auto" w:fill="auto"/>
            <w:vAlign w:val="center"/>
          </w:tcPr>
          <w:p w14:paraId="0905175A">
            <w:pPr>
              <w:pStyle w:val="14"/>
            </w:pPr>
            <w:r>
              <w:t>4</w:t>
            </w:r>
          </w:p>
        </w:tc>
        <w:tc>
          <w:tcPr>
            <w:tcW w:w="930" w:type="dxa"/>
            <w:tcBorders>
              <w:left w:val="single" w:color="auto" w:sz="4" w:space="0"/>
              <w:bottom w:val="single" w:color="auto" w:sz="4" w:space="0"/>
              <w:right w:val="single" w:color="auto" w:sz="12" w:space="0"/>
            </w:tcBorders>
            <w:shd w:val="clear" w:color="auto" w:fill="auto"/>
            <w:vAlign w:val="center"/>
          </w:tcPr>
          <w:p w14:paraId="235D870D">
            <w:pPr>
              <w:pStyle w:val="14"/>
            </w:pPr>
            <w:r>
              <w:rPr>
                <w:rFonts w:hint="eastAsia"/>
              </w:rPr>
              <w:t>④</w:t>
            </w:r>
          </w:p>
        </w:tc>
      </w:tr>
      <w:tr w14:paraId="29C6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14:paraId="477DEEF2">
            <w:pPr>
              <w:pStyle w:val="14"/>
            </w:pPr>
            <w:r>
              <w:t>3</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45448DD5">
            <w:pPr>
              <w:pStyle w:val="14"/>
              <w:jc w:val="left"/>
            </w:pPr>
            <w:r>
              <w:rPr>
                <w:rFonts w:hint="eastAsia"/>
              </w:rPr>
              <w:t>口语输出实践</w:t>
            </w:r>
          </w:p>
        </w:tc>
        <w:tc>
          <w:tcPr>
            <w:tcW w:w="3958" w:type="dxa"/>
            <w:tcBorders>
              <w:top w:val="single" w:color="auto" w:sz="4" w:space="0"/>
              <w:left w:val="single" w:color="auto" w:sz="4" w:space="0"/>
              <w:bottom w:val="single" w:color="auto" w:sz="4" w:space="0"/>
              <w:right w:val="single" w:color="auto" w:sz="4" w:space="0"/>
            </w:tcBorders>
            <w:vAlign w:val="center"/>
          </w:tcPr>
          <w:p w14:paraId="72020F00">
            <w:pPr>
              <w:pStyle w:val="14"/>
              <w:jc w:val="left"/>
            </w:pPr>
            <w:r>
              <w:rPr>
                <w:rFonts w:hint="eastAsia"/>
              </w:rPr>
              <w:t>要求学生结合第三单元文体特点，搜索相关资料，以小组为单位，做《白色谎言利弊》</w:t>
            </w:r>
            <w:r>
              <w:rPr>
                <w:rFonts w:hint="eastAsia" w:ascii="宋体" w:hAnsi="宋体"/>
              </w:rPr>
              <w:t>的演讲</w:t>
            </w:r>
            <w:r>
              <w:rPr>
                <w:rFonts w:hint="eastAsia"/>
              </w:rPr>
              <w:t>。</w:t>
            </w:r>
          </w:p>
        </w:tc>
        <w:tc>
          <w:tcPr>
            <w:tcW w:w="844" w:type="dxa"/>
            <w:tcBorders>
              <w:left w:val="single" w:color="auto" w:sz="4" w:space="0"/>
              <w:bottom w:val="single" w:color="auto" w:sz="4" w:space="0"/>
              <w:right w:val="single" w:color="auto" w:sz="4" w:space="0"/>
            </w:tcBorders>
            <w:shd w:val="clear" w:color="auto" w:fill="auto"/>
            <w:vAlign w:val="center"/>
          </w:tcPr>
          <w:p w14:paraId="54065F0C">
            <w:pPr>
              <w:pStyle w:val="14"/>
            </w:pPr>
            <w:r>
              <w:t>4</w:t>
            </w:r>
          </w:p>
        </w:tc>
        <w:tc>
          <w:tcPr>
            <w:tcW w:w="930" w:type="dxa"/>
            <w:tcBorders>
              <w:left w:val="single" w:color="auto" w:sz="4" w:space="0"/>
              <w:bottom w:val="single" w:color="auto" w:sz="4" w:space="0"/>
              <w:right w:val="single" w:color="auto" w:sz="12" w:space="0"/>
            </w:tcBorders>
            <w:shd w:val="clear" w:color="auto" w:fill="auto"/>
            <w:vAlign w:val="center"/>
          </w:tcPr>
          <w:p w14:paraId="13792681">
            <w:pPr>
              <w:pStyle w:val="14"/>
            </w:pPr>
            <w:r>
              <w:rPr>
                <w:rFonts w:hint="eastAsia"/>
              </w:rPr>
              <w:t>④</w:t>
            </w:r>
          </w:p>
        </w:tc>
      </w:tr>
      <w:tr w14:paraId="4FBF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14:paraId="52A026A0">
            <w:pPr>
              <w:pStyle w:val="14"/>
            </w:pPr>
            <w:r>
              <w:t>4</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64F6ADF3">
            <w:pPr>
              <w:pStyle w:val="14"/>
              <w:jc w:val="left"/>
            </w:pPr>
            <w:r>
              <w:rPr>
                <w:rFonts w:hint="eastAsia"/>
              </w:rPr>
              <w:t>写作输出实践</w:t>
            </w:r>
          </w:p>
        </w:tc>
        <w:tc>
          <w:tcPr>
            <w:tcW w:w="3958" w:type="dxa"/>
            <w:tcBorders>
              <w:top w:val="single" w:color="auto" w:sz="4" w:space="0"/>
              <w:left w:val="single" w:color="auto" w:sz="4" w:space="0"/>
              <w:bottom w:val="single" w:color="auto" w:sz="4" w:space="0"/>
              <w:right w:val="single" w:color="auto" w:sz="4" w:space="0"/>
            </w:tcBorders>
            <w:vAlign w:val="center"/>
          </w:tcPr>
          <w:p w14:paraId="667C3DB5">
            <w:pPr>
              <w:pStyle w:val="14"/>
              <w:jc w:val="left"/>
            </w:pPr>
            <w:r>
              <w:rPr>
                <w:rFonts w:hint="eastAsia"/>
              </w:rPr>
              <w:t>要求学生结合第六单元文体特点，搜索相关资料，撰写《</w:t>
            </w:r>
            <w:r>
              <w:rPr>
                <w:rFonts w:hint="eastAsia" w:ascii="宋体" w:hAnsi="宋体"/>
              </w:rPr>
              <w:t>中国文化和哲学在中国食物中的体现》为题的小论文</w:t>
            </w:r>
            <w:r>
              <w:rPr>
                <w:rFonts w:hint="eastAsia"/>
              </w:rPr>
              <w:t>。</w:t>
            </w:r>
          </w:p>
        </w:tc>
        <w:tc>
          <w:tcPr>
            <w:tcW w:w="844" w:type="dxa"/>
            <w:tcBorders>
              <w:left w:val="single" w:color="auto" w:sz="4" w:space="0"/>
              <w:bottom w:val="single" w:color="auto" w:sz="4" w:space="0"/>
              <w:right w:val="single" w:color="auto" w:sz="4" w:space="0"/>
            </w:tcBorders>
            <w:shd w:val="clear" w:color="auto" w:fill="auto"/>
            <w:vAlign w:val="center"/>
          </w:tcPr>
          <w:p w14:paraId="47584150">
            <w:pPr>
              <w:pStyle w:val="14"/>
            </w:pPr>
            <w:r>
              <w:t>4</w:t>
            </w:r>
          </w:p>
        </w:tc>
        <w:tc>
          <w:tcPr>
            <w:tcW w:w="930" w:type="dxa"/>
            <w:tcBorders>
              <w:left w:val="single" w:color="auto" w:sz="4" w:space="0"/>
              <w:bottom w:val="single" w:color="auto" w:sz="4" w:space="0"/>
              <w:right w:val="single" w:color="auto" w:sz="12" w:space="0"/>
            </w:tcBorders>
            <w:shd w:val="clear" w:color="auto" w:fill="auto"/>
            <w:vAlign w:val="center"/>
          </w:tcPr>
          <w:p w14:paraId="1FCE7DDF">
            <w:pPr>
              <w:pStyle w:val="14"/>
            </w:pPr>
            <w:r>
              <w:rPr>
                <w:rFonts w:hint="eastAsia"/>
              </w:rPr>
              <w:t>④</w:t>
            </w:r>
          </w:p>
        </w:tc>
      </w:tr>
      <w:tr w14:paraId="2B9A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4" w:type="dxa"/>
            <w:gridSpan w:val="5"/>
            <w:tcBorders>
              <w:top w:val="single" w:color="auto" w:sz="12" w:space="0"/>
              <w:left w:val="nil"/>
              <w:bottom w:val="nil"/>
              <w:right w:val="nil"/>
            </w:tcBorders>
            <w:shd w:val="clear" w:color="auto" w:fill="auto"/>
            <w:vAlign w:val="center"/>
          </w:tcPr>
          <w:p w14:paraId="2AB98E70">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51A35C53">
      <w:pPr>
        <w:pStyle w:val="16"/>
        <w:spacing w:before="326" w:beforeLines="100" w:line="360" w:lineRule="auto"/>
        <w:ind w:firstLine="140" w:firstLineChars="50"/>
        <w:rPr>
          <w:rFonts w:ascii="黑体" w:hAnsi="宋体"/>
        </w:rPr>
      </w:pPr>
      <w:bookmarkStart w:id="4" w:name="OLE_LINK2"/>
      <w:bookmarkStart w:id="5" w:name="OLE_LINK1"/>
      <w:r>
        <w:rPr>
          <w:rFonts w:hint="eastAsia" w:ascii="黑体" w:hAnsi="宋体"/>
        </w:rPr>
        <w:t>四、课程思政教学设计</w:t>
      </w:r>
    </w:p>
    <w:bookmarkEnd w:id="4"/>
    <w:bookmarkEnd w:id="5"/>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03105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681AC7AF">
            <w:pPr>
              <w:pStyle w:val="14"/>
              <w:widowControl w:val="0"/>
              <w:ind w:firstLine="420"/>
              <w:jc w:val="left"/>
            </w:pPr>
            <w:r>
              <w:rPr>
                <w:rFonts w:hint="eastAsia"/>
              </w:rPr>
              <w:t>“课程思政”不是一门或一类特定的课程，而是一种教育教学理念。其基本内涵是：学校所有课程都具有传授知识、培养能力和思想政治教育的双重功能，承载着培养学生世界观、人生观、价值观的作用。“课程思政”也是一种思维方式，在教学过程中，有意、有机、有效地对学生进行思想政治教育；体现在教学的顶层设计上，要把人的思想政治培养作为课程教学的目标之一，并与专业发展教育相结合。</w:t>
            </w:r>
          </w:p>
          <w:p w14:paraId="34279428">
            <w:pPr>
              <w:pStyle w:val="14"/>
              <w:widowControl w:val="0"/>
              <w:ind w:firstLine="420"/>
              <w:jc w:val="left"/>
            </w:pPr>
            <w:r>
              <w:t>“</w:t>
            </w:r>
            <w:r>
              <w:rPr>
                <w:rFonts w:hint="eastAsia"/>
              </w:rPr>
              <w:t>课程思政“不是要改变专业基础课程的本来属性，更不是把专业基础课改造成思政课模式。《综合英语》（3）教材中所选的课文均来自英语国家主流的纸质媒体或著作，充分体现了西方世界的价值观，教师在授课时，在将重心放在语言教授的同时，也可以发挥课程的德育功能，运用德育的学科思维，提炼专业基础课程中蕴含的文化基因和价值范式，将其转化为核心价值观，具体化、生动化的有效教学载体，用批判的观点看待作者想要表达的内容，在“入物细无声”的知识学习中融入理想信念层面的精神指引。</w:t>
            </w:r>
          </w:p>
          <w:p w14:paraId="62B5C5CE">
            <w:pPr>
              <w:pStyle w:val="14"/>
              <w:widowControl w:val="0"/>
              <w:ind w:firstLine="420"/>
              <w:jc w:val="left"/>
            </w:pPr>
            <w:r>
              <w:rPr>
                <w:rFonts w:hint="eastAsia"/>
              </w:rPr>
              <w:t>围绕“课程思政”目标，通过积极培育和践行社会主义核心价值观，引导学生正确做人和做事，各单元可结合以下内容进行教学设计。</w:t>
            </w:r>
          </w:p>
          <w:p w14:paraId="452A5B8E">
            <w:pPr>
              <w:pStyle w:val="14"/>
              <w:widowControl w:val="0"/>
              <w:jc w:val="left"/>
              <w:rPr>
                <w:rFonts w:hAnsi="宋体"/>
                <w:bCs/>
              </w:rPr>
            </w:pPr>
            <w:bookmarkStart w:id="6" w:name="_Hlk81203872"/>
            <w:r>
              <w:rPr>
                <w:rFonts w:hAnsi="宋体"/>
                <w:bCs/>
              </w:rPr>
              <w:t>第一单元 Fresh Start</w:t>
            </w:r>
          </w:p>
          <w:p w14:paraId="51B97AAF">
            <w:pPr>
              <w:pStyle w:val="14"/>
              <w:widowControl w:val="0"/>
              <w:jc w:val="left"/>
              <w:rPr>
                <w:rFonts w:hAnsi="宋体"/>
                <w:bCs/>
              </w:rPr>
            </w:pPr>
            <w:r>
              <w:rPr>
                <w:rFonts w:hint="eastAsia" w:hAnsi="宋体"/>
                <w:bCs/>
              </w:rPr>
              <w:t>思政要点：中西大学教育差异。</w:t>
            </w:r>
          </w:p>
          <w:p w14:paraId="2AFB6E1D">
            <w:pPr>
              <w:pStyle w:val="14"/>
              <w:widowControl w:val="0"/>
              <w:jc w:val="left"/>
              <w:rPr>
                <w:rFonts w:hAnsi="宋体"/>
                <w:bCs/>
              </w:rPr>
            </w:pPr>
          </w:p>
          <w:p w14:paraId="05073C1E">
            <w:pPr>
              <w:pStyle w:val="14"/>
              <w:widowControl w:val="0"/>
              <w:jc w:val="left"/>
              <w:rPr>
                <w:rFonts w:hAnsi="宋体"/>
                <w:bCs/>
              </w:rPr>
            </w:pPr>
            <w:r>
              <w:rPr>
                <w:rFonts w:hAnsi="宋体"/>
                <w:bCs/>
              </w:rPr>
              <w:t>第二单元 The Company Man</w:t>
            </w:r>
          </w:p>
          <w:p w14:paraId="569582AC">
            <w:pPr>
              <w:pStyle w:val="14"/>
              <w:widowControl w:val="0"/>
              <w:jc w:val="left"/>
              <w:rPr>
                <w:rFonts w:hAnsi="宋体"/>
                <w:bCs/>
              </w:rPr>
            </w:pPr>
            <w:r>
              <w:rPr>
                <w:rFonts w:hint="eastAsia" w:hAnsi="宋体"/>
                <w:bCs/>
              </w:rPr>
              <w:t>思政要点：资本主义社会对工人的剥削。</w:t>
            </w:r>
          </w:p>
          <w:p w14:paraId="6B5AEB1A">
            <w:pPr>
              <w:pStyle w:val="14"/>
              <w:widowControl w:val="0"/>
              <w:jc w:val="left"/>
              <w:rPr>
                <w:rFonts w:hAnsi="宋体"/>
                <w:bCs/>
              </w:rPr>
            </w:pPr>
          </w:p>
          <w:p w14:paraId="019A0319">
            <w:pPr>
              <w:pStyle w:val="14"/>
              <w:widowControl w:val="0"/>
              <w:jc w:val="left"/>
              <w:rPr>
                <w:rFonts w:hAnsi="宋体"/>
                <w:bCs/>
              </w:rPr>
            </w:pPr>
            <w:r>
              <w:rPr>
                <w:rFonts w:hAnsi="宋体"/>
                <w:bCs/>
              </w:rPr>
              <w:t>第三单元 The Real Truth about Lies</w:t>
            </w:r>
          </w:p>
          <w:p w14:paraId="008A43D6">
            <w:pPr>
              <w:pStyle w:val="14"/>
              <w:widowControl w:val="0"/>
              <w:jc w:val="left"/>
              <w:rPr>
                <w:rFonts w:hAnsi="宋体"/>
                <w:bCs/>
              </w:rPr>
            </w:pPr>
            <w:r>
              <w:rPr>
                <w:rFonts w:hint="eastAsia" w:hAnsi="宋体"/>
                <w:bCs/>
              </w:rPr>
              <w:t>思政要点：构建诚信社会。</w:t>
            </w:r>
          </w:p>
          <w:p w14:paraId="2F343C8E">
            <w:pPr>
              <w:pStyle w:val="14"/>
              <w:widowControl w:val="0"/>
              <w:jc w:val="left"/>
              <w:rPr>
                <w:rFonts w:hAnsi="宋体"/>
                <w:bCs/>
              </w:rPr>
            </w:pPr>
          </w:p>
          <w:p w14:paraId="42FC1A83">
            <w:pPr>
              <w:pStyle w:val="14"/>
              <w:widowControl w:val="0"/>
              <w:jc w:val="left"/>
              <w:rPr>
                <w:rFonts w:hAnsi="宋体"/>
                <w:bCs/>
              </w:rPr>
            </w:pPr>
            <w:r>
              <w:rPr>
                <w:rFonts w:hAnsi="宋体"/>
                <w:bCs/>
              </w:rPr>
              <w:t>第四单元The Chaser</w:t>
            </w:r>
          </w:p>
          <w:p w14:paraId="616A7977">
            <w:pPr>
              <w:pStyle w:val="14"/>
              <w:widowControl w:val="0"/>
              <w:jc w:val="left"/>
              <w:rPr>
                <w:rFonts w:hAnsi="宋体"/>
                <w:bCs/>
              </w:rPr>
            </w:pPr>
            <w:r>
              <w:rPr>
                <w:rFonts w:hint="eastAsia" w:hAnsi="宋体"/>
                <w:bCs/>
              </w:rPr>
              <w:t>思政要点：树立正确的幸福观、爱情观。</w:t>
            </w:r>
          </w:p>
          <w:p w14:paraId="0C759267">
            <w:pPr>
              <w:pStyle w:val="14"/>
              <w:widowControl w:val="0"/>
              <w:jc w:val="left"/>
              <w:rPr>
                <w:rFonts w:hAnsi="宋体"/>
                <w:bCs/>
              </w:rPr>
            </w:pPr>
          </w:p>
          <w:p w14:paraId="157E355D">
            <w:pPr>
              <w:pStyle w:val="14"/>
              <w:widowControl w:val="0"/>
              <w:jc w:val="left"/>
              <w:rPr>
                <w:rFonts w:hAnsi="宋体"/>
                <w:bCs/>
              </w:rPr>
            </w:pPr>
            <w:r>
              <w:rPr>
                <w:rFonts w:hAnsi="宋体"/>
                <w:bCs/>
              </w:rPr>
              <w:t>第五单元 Out of Step</w:t>
            </w:r>
          </w:p>
          <w:p w14:paraId="7E069902">
            <w:pPr>
              <w:pStyle w:val="14"/>
              <w:widowControl w:val="0"/>
              <w:jc w:val="left"/>
              <w:rPr>
                <w:rFonts w:hAnsi="宋体"/>
                <w:bCs/>
              </w:rPr>
            </w:pPr>
            <w:r>
              <w:rPr>
                <w:rFonts w:hint="eastAsia" w:hAnsi="宋体"/>
                <w:bCs/>
              </w:rPr>
              <w:t>思政要点：美国社会的汽车发展史对中国城市发展的启发；人类对科技发展的态度。</w:t>
            </w:r>
          </w:p>
          <w:p w14:paraId="4F40A4FF">
            <w:pPr>
              <w:pStyle w:val="14"/>
              <w:widowControl w:val="0"/>
              <w:jc w:val="left"/>
              <w:rPr>
                <w:rFonts w:hAnsi="宋体"/>
                <w:bCs/>
              </w:rPr>
            </w:pPr>
          </w:p>
          <w:p w14:paraId="25D1FBC1">
            <w:pPr>
              <w:pStyle w:val="14"/>
              <w:widowControl w:val="0"/>
              <w:jc w:val="left"/>
              <w:rPr>
                <w:rFonts w:hAnsi="宋体"/>
                <w:bCs/>
              </w:rPr>
            </w:pPr>
            <w:r>
              <w:rPr>
                <w:rFonts w:hAnsi="宋体"/>
                <w:bCs/>
              </w:rPr>
              <w:t>第六单元 Chinese Food</w:t>
            </w:r>
          </w:p>
          <w:p w14:paraId="02B837E7">
            <w:pPr>
              <w:pStyle w:val="14"/>
              <w:widowControl w:val="0"/>
              <w:jc w:val="left"/>
              <w:rPr>
                <w:rFonts w:hAnsi="宋体"/>
                <w:bCs/>
              </w:rPr>
            </w:pPr>
            <w:r>
              <w:rPr>
                <w:rFonts w:hint="eastAsia" w:hAnsi="宋体"/>
                <w:bCs/>
              </w:rPr>
              <w:t>思政要点：在世界范围内弘扬中国文化；中西饮食文化对比。</w:t>
            </w:r>
          </w:p>
          <w:p w14:paraId="6D662577">
            <w:pPr>
              <w:pStyle w:val="14"/>
              <w:widowControl w:val="0"/>
              <w:jc w:val="left"/>
              <w:rPr>
                <w:rFonts w:hAnsi="宋体"/>
                <w:bCs/>
              </w:rPr>
            </w:pPr>
          </w:p>
          <w:p w14:paraId="4524096F">
            <w:pPr>
              <w:pStyle w:val="14"/>
              <w:widowControl w:val="0"/>
              <w:jc w:val="left"/>
              <w:rPr>
                <w:rFonts w:hAnsi="宋体"/>
                <w:bCs/>
              </w:rPr>
            </w:pPr>
            <w:r>
              <w:rPr>
                <w:rFonts w:hAnsi="宋体"/>
                <w:bCs/>
              </w:rPr>
              <w:t>第七单元 Transaction</w:t>
            </w:r>
            <w:bookmarkEnd w:id="6"/>
          </w:p>
          <w:p w14:paraId="0D70170D">
            <w:pPr>
              <w:pStyle w:val="14"/>
              <w:widowControl w:val="0"/>
              <w:jc w:val="left"/>
            </w:pPr>
            <w:r>
              <w:rPr>
                <w:rFonts w:hint="eastAsia" w:hAnsi="宋体"/>
                <w:bCs/>
              </w:rPr>
              <w:t>思政要点：写作的意图是要明确地表达作者的观点。</w:t>
            </w:r>
          </w:p>
        </w:tc>
      </w:tr>
    </w:tbl>
    <w:p w14:paraId="13A32339">
      <w:pPr>
        <w:pStyle w:val="16"/>
        <w:spacing w:before="326" w:beforeLines="100" w:line="360" w:lineRule="auto"/>
        <w:rPr>
          <w:rFonts w:ascii="黑体" w:hAnsi="宋体"/>
        </w:rPr>
      </w:pPr>
      <w:r>
        <w:rPr>
          <w:rFonts w:hint="eastAsia" w:ascii="黑体" w:hAnsi="宋体"/>
        </w:rPr>
        <w:t>五、课程考核</w:t>
      </w:r>
      <w:bookmarkStart w:id="7" w:name="OLE_LINK4"/>
      <w:bookmarkStart w:id="8" w:name="OLE_LINK3"/>
    </w:p>
    <w:bookmarkEnd w:id="7"/>
    <w:bookmarkEnd w:id="8"/>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692"/>
        <w:gridCol w:w="2045"/>
        <w:gridCol w:w="687"/>
        <w:gridCol w:w="685"/>
        <w:gridCol w:w="685"/>
        <w:gridCol w:w="687"/>
        <w:gridCol w:w="654"/>
        <w:gridCol w:w="687"/>
        <w:gridCol w:w="678"/>
      </w:tblGrid>
      <w:tr w14:paraId="5451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vMerge w:val="restart"/>
            <w:tcBorders>
              <w:top w:val="single" w:color="auto" w:sz="12" w:space="0"/>
              <w:left w:val="single" w:color="auto" w:sz="12" w:space="0"/>
            </w:tcBorders>
            <w:vAlign w:val="center"/>
          </w:tcPr>
          <w:p w14:paraId="748AF34F">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92" w:type="dxa"/>
            <w:vMerge w:val="restart"/>
            <w:tcBorders>
              <w:top w:val="single" w:color="auto" w:sz="12" w:space="0"/>
            </w:tcBorders>
            <w:vAlign w:val="center"/>
          </w:tcPr>
          <w:p w14:paraId="11A500FB">
            <w:pPr>
              <w:pStyle w:val="16"/>
              <w:widowControl w:val="0"/>
              <w:spacing w:line="240" w:lineRule="auto"/>
              <w:jc w:val="center"/>
              <w:rPr>
                <w:rFonts w:ascii="黑体" w:hAnsi="宋体"/>
              </w:rPr>
            </w:pPr>
            <w:r>
              <w:rPr>
                <w:rFonts w:hint="eastAsia" w:ascii="黑体" w:hAnsi="黑体"/>
                <w:bCs/>
                <w:sz w:val="21"/>
                <w:szCs w:val="21"/>
              </w:rPr>
              <w:t>占比</w:t>
            </w:r>
          </w:p>
        </w:tc>
        <w:tc>
          <w:tcPr>
            <w:tcW w:w="2045" w:type="dxa"/>
            <w:vMerge w:val="restart"/>
            <w:tcBorders>
              <w:top w:val="single" w:color="auto" w:sz="12" w:space="0"/>
              <w:right w:val="double" w:color="auto" w:sz="4" w:space="0"/>
            </w:tcBorders>
            <w:vAlign w:val="center"/>
          </w:tcPr>
          <w:p w14:paraId="02236A97">
            <w:pPr>
              <w:pStyle w:val="16"/>
              <w:widowControl w:val="0"/>
              <w:jc w:val="center"/>
              <w:rPr>
                <w:rFonts w:ascii="黑体" w:hAnsi="黑体"/>
                <w:bCs/>
                <w:sz w:val="21"/>
                <w:szCs w:val="21"/>
              </w:rPr>
            </w:pPr>
            <w:r>
              <w:rPr>
                <w:rFonts w:hint="eastAsia" w:ascii="黑体" w:hAnsi="黑体"/>
                <w:bCs/>
                <w:sz w:val="21"/>
                <w:szCs w:val="21"/>
              </w:rPr>
              <w:t>考核方式</w:t>
            </w:r>
          </w:p>
        </w:tc>
        <w:tc>
          <w:tcPr>
            <w:tcW w:w="4085" w:type="dxa"/>
            <w:gridSpan w:val="6"/>
            <w:tcBorders>
              <w:top w:val="single" w:color="auto" w:sz="12" w:space="0"/>
            </w:tcBorders>
          </w:tcPr>
          <w:p w14:paraId="23BCC852">
            <w:pPr>
              <w:pStyle w:val="16"/>
              <w:widowControl w:val="0"/>
              <w:spacing w:line="240" w:lineRule="auto"/>
              <w:jc w:val="center"/>
              <w:rPr>
                <w:rFonts w:ascii="黑体" w:hAnsi="宋体"/>
              </w:rPr>
            </w:pPr>
            <w:r>
              <w:rPr>
                <w:rFonts w:hint="eastAsia" w:ascii="黑体" w:hAnsi="黑体"/>
                <w:bCs/>
                <w:sz w:val="21"/>
                <w:szCs w:val="21"/>
              </w:rPr>
              <w:t>课程目标</w:t>
            </w:r>
          </w:p>
        </w:tc>
        <w:tc>
          <w:tcPr>
            <w:tcW w:w="678" w:type="dxa"/>
            <w:vMerge w:val="restart"/>
            <w:tcBorders>
              <w:top w:val="single" w:color="auto" w:sz="12" w:space="0"/>
              <w:right w:val="single" w:color="auto" w:sz="12" w:space="0"/>
            </w:tcBorders>
            <w:vAlign w:val="center"/>
          </w:tcPr>
          <w:p w14:paraId="1C5DC4BD">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59B7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vMerge w:val="continue"/>
            <w:tcBorders>
              <w:left w:val="single" w:color="auto" w:sz="12" w:space="0"/>
            </w:tcBorders>
          </w:tcPr>
          <w:p w14:paraId="4F12B5A4">
            <w:pPr>
              <w:widowControl w:val="0"/>
              <w:snapToGrid w:val="0"/>
              <w:jc w:val="center"/>
              <w:rPr>
                <w:rFonts w:ascii="黑体" w:hAnsi="黑体" w:eastAsia="黑体"/>
                <w:bCs/>
                <w:sz w:val="21"/>
                <w:szCs w:val="21"/>
              </w:rPr>
            </w:pPr>
          </w:p>
        </w:tc>
        <w:tc>
          <w:tcPr>
            <w:tcW w:w="692" w:type="dxa"/>
            <w:vMerge w:val="continue"/>
          </w:tcPr>
          <w:p w14:paraId="1BCF2787">
            <w:pPr>
              <w:pStyle w:val="16"/>
              <w:widowControl w:val="0"/>
              <w:jc w:val="both"/>
              <w:rPr>
                <w:rFonts w:ascii="黑体" w:hAnsi="黑体"/>
                <w:bCs/>
                <w:sz w:val="21"/>
                <w:szCs w:val="21"/>
              </w:rPr>
            </w:pPr>
          </w:p>
        </w:tc>
        <w:tc>
          <w:tcPr>
            <w:tcW w:w="2045" w:type="dxa"/>
            <w:vMerge w:val="continue"/>
            <w:tcBorders>
              <w:right w:val="double" w:color="auto" w:sz="4" w:space="0"/>
            </w:tcBorders>
          </w:tcPr>
          <w:p w14:paraId="752C1C70">
            <w:pPr>
              <w:pStyle w:val="16"/>
              <w:widowControl w:val="0"/>
              <w:jc w:val="both"/>
              <w:rPr>
                <w:rFonts w:ascii="黑体" w:hAnsi="黑体"/>
                <w:bCs/>
                <w:sz w:val="21"/>
                <w:szCs w:val="21"/>
              </w:rPr>
            </w:pPr>
          </w:p>
        </w:tc>
        <w:tc>
          <w:tcPr>
            <w:tcW w:w="687" w:type="dxa"/>
            <w:tcBorders>
              <w:left w:val="double" w:color="auto" w:sz="4" w:space="0"/>
            </w:tcBorders>
            <w:vAlign w:val="center"/>
          </w:tcPr>
          <w:p w14:paraId="384BEFF2">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85" w:type="dxa"/>
            <w:tcBorders>
              <w:left w:val="double" w:color="auto" w:sz="4" w:space="0"/>
            </w:tcBorders>
            <w:vAlign w:val="center"/>
          </w:tcPr>
          <w:p w14:paraId="5440E91C">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85" w:type="dxa"/>
            <w:tcBorders>
              <w:left w:val="double" w:color="auto" w:sz="4" w:space="0"/>
            </w:tcBorders>
            <w:vAlign w:val="center"/>
          </w:tcPr>
          <w:p w14:paraId="593BBAFA">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87" w:type="dxa"/>
            <w:tcBorders>
              <w:left w:val="double" w:color="auto" w:sz="4" w:space="0"/>
            </w:tcBorders>
            <w:vAlign w:val="center"/>
          </w:tcPr>
          <w:p w14:paraId="6380E08F">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54" w:type="dxa"/>
            <w:tcBorders>
              <w:left w:val="double" w:color="auto" w:sz="4" w:space="0"/>
              <w:right w:val="double" w:color="auto" w:sz="4" w:space="0"/>
            </w:tcBorders>
          </w:tcPr>
          <w:p w14:paraId="659CD8D5">
            <w:pPr>
              <w:pStyle w:val="16"/>
              <w:widowControl w:val="0"/>
              <w:spacing w:line="240" w:lineRule="auto"/>
              <w:jc w:val="center"/>
              <w:rPr>
                <w:rFonts w:ascii="黑体" w:hAnsi="黑体"/>
                <w:bCs/>
                <w:sz w:val="21"/>
                <w:szCs w:val="21"/>
              </w:rPr>
            </w:pPr>
            <w:r>
              <w:rPr>
                <w:rFonts w:ascii="黑体" w:hAnsi="黑体"/>
                <w:bCs/>
                <w:sz w:val="21"/>
                <w:szCs w:val="21"/>
              </w:rPr>
              <w:t>5</w:t>
            </w:r>
          </w:p>
        </w:tc>
        <w:tc>
          <w:tcPr>
            <w:tcW w:w="687" w:type="dxa"/>
            <w:tcBorders>
              <w:left w:val="double" w:color="auto" w:sz="4" w:space="0"/>
            </w:tcBorders>
            <w:vAlign w:val="center"/>
          </w:tcPr>
          <w:p w14:paraId="6233C2B0">
            <w:pPr>
              <w:pStyle w:val="16"/>
              <w:widowControl w:val="0"/>
              <w:spacing w:line="240" w:lineRule="auto"/>
              <w:jc w:val="center"/>
              <w:rPr>
                <w:rFonts w:ascii="黑体" w:hAnsi="黑体"/>
                <w:bCs/>
                <w:sz w:val="21"/>
                <w:szCs w:val="21"/>
              </w:rPr>
            </w:pPr>
            <w:r>
              <w:rPr>
                <w:rFonts w:ascii="黑体" w:hAnsi="黑体"/>
                <w:bCs/>
                <w:sz w:val="21"/>
                <w:szCs w:val="21"/>
              </w:rPr>
              <w:t>6</w:t>
            </w:r>
          </w:p>
        </w:tc>
        <w:tc>
          <w:tcPr>
            <w:tcW w:w="678" w:type="dxa"/>
            <w:vMerge w:val="continue"/>
            <w:tcBorders>
              <w:right w:val="single" w:color="auto" w:sz="12" w:space="0"/>
            </w:tcBorders>
          </w:tcPr>
          <w:p w14:paraId="76C0B3A0">
            <w:pPr>
              <w:pStyle w:val="16"/>
              <w:widowControl w:val="0"/>
              <w:spacing w:line="240" w:lineRule="auto"/>
              <w:jc w:val="center"/>
              <w:rPr>
                <w:rFonts w:ascii="黑体" w:hAnsi="黑体"/>
                <w:bCs/>
                <w:sz w:val="21"/>
                <w:szCs w:val="21"/>
              </w:rPr>
            </w:pPr>
          </w:p>
        </w:tc>
      </w:tr>
      <w:tr w14:paraId="18D3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tcBorders>
              <w:left w:val="single" w:color="auto" w:sz="12" w:space="0"/>
            </w:tcBorders>
            <w:vAlign w:val="center"/>
          </w:tcPr>
          <w:p w14:paraId="7FC7CB56">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92" w:type="dxa"/>
            <w:vAlign w:val="center"/>
          </w:tcPr>
          <w:p w14:paraId="2ED09615">
            <w:pPr>
              <w:pStyle w:val="14"/>
              <w:widowControl w:val="0"/>
            </w:pPr>
            <w:r>
              <w:rPr>
                <w:rFonts w:hint="eastAsia"/>
                <w:szCs w:val="24"/>
              </w:rPr>
              <w:t>5</w:t>
            </w:r>
            <w:r>
              <w:rPr>
                <w:szCs w:val="24"/>
              </w:rPr>
              <w:t>5%</w:t>
            </w:r>
          </w:p>
        </w:tc>
        <w:tc>
          <w:tcPr>
            <w:tcW w:w="2045" w:type="dxa"/>
            <w:tcBorders>
              <w:right w:val="double" w:color="auto" w:sz="4" w:space="0"/>
            </w:tcBorders>
            <w:vAlign w:val="center"/>
          </w:tcPr>
          <w:p w14:paraId="131A7694">
            <w:pPr>
              <w:pStyle w:val="14"/>
              <w:widowControl w:val="0"/>
            </w:pPr>
            <w:r>
              <w:rPr>
                <w:rFonts w:hint="eastAsia"/>
                <w:szCs w:val="24"/>
              </w:rPr>
              <w:t>笔试</w:t>
            </w:r>
          </w:p>
        </w:tc>
        <w:tc>
          <w:tcPr>
            <w:tcW w:w="687" w:type="dxa"/>
            <w:tcBorders>
              <w:left w:val="double" w:color="auto" w:sz="4" w:space="0"/>
            </w:tcBorders>
            <w:vAlign w:val="center"/>
          </w:tcPr>
          <w:p w14:paraId="7943C229">
            <w:pPr>
              <w:pStyle w:val="14"/>
              <w:widowControl w:val="0"/>
              <w:rPr>
                <w:rFonts w:cs="Times New Roman"/>
              </w:rPr>
            </w:pPr>
            <w:r>
              <w:rPr>
                <w:rFonts w:cs="Times New Roman"/>
              </w:rPr>
              <w:t>40</w:t>
            </w:r>
          </w:p>
        </w:tc>
        <w:tc>
          <w:tcPr>
            <w:tcW w:w="685" w:type="dxa"/>
            <w:tcBorders>
              <w:left w:val="double" w:color="auto" w:sz="4" w:space="0"/>
            </w:tcBorders>
            <w:vAlign w:val="center"/>
          </w:tcPr>
          <w:p w14:paraId="377C9A27">
            <w:pPr>
              <w:pStyle w:val="14"/>
              <w:widowControl w:val="0"/>
              <w:rPr>
                <w:rFonts w:cs="Times New Roman"/>
              </w:rPr>
            </w:pPr>
            <w:r>
              <w:rPr>
                <w:rFonts w:cs="Times New Roman"/>
              </w:rPr>
              <w:t>40</w:t>
            </w:r>
          </w:p>
        </w:tc>
        <w:tc>
          <w:tcPr>
            <w:tcW w:w="685" w:type="dxa"/>
            <w:tcBorders>
              <w:left w:val="double" w:color="auto" w:sz="4" w:space="0"/>
            </w:tcBorders>
            <w:vAlign w:val="center"/>
          </w:tcPr>
          <w:p w14:paraId="42329C5D">
            <w:pPr>
              <w:pStyle w:val="14"/>
              <w:widowControl w:val="0"/>
              <w:rPr>
                <w:rFonts w:cs="Times New Roman"/>
              </w:rPr>
            </w:pPr>
            <w:r>
              <w:rPr>
                <w:rFonts w:cs="Times New Roman"/>
              </w:rPr>
              <w:t>10</w:t>
            </w:r>
          </w:p>
        </w:tc>
        <w:tc>
          <w:tcPr>
            <w:tcW w:w="687" w:type="dxa"/>
            <w:tcBorders>
              <w:left w:val="double" w:color="auto" w:sz="4" w:space="0"/>
            </w:tcBorders>
            <w:vAlign w:val="center"/>
          </w:tcPr>
          <w:p w14:paraId="2AA57F97">
            <w:pPr>
              <w:pStyle w:val="14"/>
              <w:widowControl w:val="0"/>
              <w:rPr>
                <w:rFonts w:cs="Times New Roman"/>
              </w:rPr>
            </w:pPr>
            <w:r>
              <w:rPr>
                <w:rFonts w:cs="Times New Roman"/>
                <w:bCs/>
              </w:rPr>
              <w:t>10</w:t>
            </w:r>
          </w:p>
        </w:tc>
        <w:tc>
          <w:tcPr>
            <w:tcW w:w="654" w:type="dxa"/>
            <w:tcBorders>
              <w:left w:val="double" w:color="auto" w:sz="4" w:space="0"/>
              <w:right w:val="double" w:color="auto" w:sz="4" w:space="0"/>
            </w:tcBorders>
          </w:tcPr>
          <w:p w14:paraId="5BB01075">
            <w:pPr>
              <w:pStyle w:val="14"/>
              <w:widowControl w:val="0"/>
              <w:rPr>
                <w:rFonts w:cs="Times New Roman"/>
                <w:bCs/>
              </w:rPr>
            </w:pPr>
            <w:r>
              <w:rPr>
                <w:rFonts w:cs="Times New Roman"/>
                <w:bCs/>
              </w:rPr>
              <w:t>0</w:t>
            </w:r>
          </w:p>
        </w:tc>
        <w:tc>
          <w:tcPr>
            <w:tcW w:w="687" w:type="dxa"/>
            <w:tcBorders>
              <w:left w:val="double" w:color="auto" w:sz="4" w:space="0"/>
            </w:tcBorders>
            <w:vAlign w:val="center"/>
          </w:tcPr>
          <w:p w14:paraId="2A1C9B99">
            <w:pPr>
              <w:pStyle w:val="14"/>
              <w:widowControl w:val="0"/>
              <w:rPr>
                <w:rFonts w:cs="Times New Roman"/>
              </w:rPr>
            </w:pPr>
            <w:r>
              <w:rPr>
                <w:rFonts w:cs="Times New Roman"/>
              </w:rPr>
              <w:t>0</w:t>
            </w:r>
          </w:p>
        </w:tc>
        <w:tc>
          <w:tcPr>
            <w:tcW w:w="678" w:type="dxa"/>
            <w:tcBorders>
              <w:right w:val="single" w:color="auto" w:sz="12" w:space="0"/>
            </w:tcBorders>
            <w:vAlign w:val="center"/>
          </w:tcPr>
          <w:p w14:paraId="268A0AF5">
            <w:pPr>
              <w:pStyle w:val="14"/>
              <w:widowControl w:val="0"/>
            </w:pPr>
            <w:r>
              <w:rPr>
                <w:rFonts w:hint="eastAsia"/>
              </w:rPr>
              <w:t>1</w:t>
            </w:r>
            <w:r>
              <w:t>00</w:t>
            </w:r>
          </w:p>
        </w:tc>
      </w:tr>
      <w:tr w14:paraId="196F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tcBorders>
              <w:left w:val="single" w:color="auto" w:sz="12" w:space="0"/>
            </w:tcBorders>
            <w:vAlign w:val="center"/>
          </w:tcPr>
          <w:p w14:paraId="794C9A65">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92" w:type="dxa"/>
            <w:vAlign w:val="center"/>
          </w:tcPr>
          <w:p w14:paraId="0ACC1CB1">
            <w:pPr>
              <w:pStyle w:val="14"/>
              <w:widowControl w:val="0"/>
            </w:pPr>
            <w:r>
              <w:rPr>
                <w:rFonts w:hint="eastAsia"/>
                <w:szCs w:val="24"/>
              </w:rPr>
              <w:t>15</w:t>
            </w:r>
            <w:r>
              <w:rPr>
                <w:szCs w:val="24"/>
              </w:rPr>
              <w:t>%</w:t>
            </w:r>
          </w:p>
        </w:tc>
        <w:tc>
          <w:tcPr>
            <w:tcW w:w="2045" w:type="dxa"/>
            <w:tcBorders>
              <w:right w:val="double" w:color="auto" w:sz="4" w:space="0"/>
            </w:tcBorders>
            <w:vAlign w:val="center"/>
          </w:tcPr>
          <w:p w14:paraId="5375597D">
            <w:pPr>
              <w:pStyle w:val="14"/>
              <w:widowControl w:val="0"/>
            </w:pPr>
            <w:r>
              <w:rPr>
                <w:rFonts w:hint="eastAsia"/>
                <w:szCs w:val="24"/>
              </w:rPr>
              <w:t>随堂测试</w:t>
            </w:r>
          </w:p>
        </w:tc>
        <w:tc>
          <w:tcPr>
            <w:tcW w:w="687" w:type="dxa"/>
            <w:tcBorders>
              <w:left w:val="double" w:color="auto" w:sz="4" w:space="0"/>
            </w:tcBorders>
            <w:vAlign w:val="center"/>
          </w:tcPr>
          <w:p w14:paraId="57F6EA2C">
            <w:pPr>
              <w:pStyle w:val="14"/>
              <w:widowControl w:val="0"/>
            </w:pPr>
            <w:r>
              <w:rPr>
                <w:rFonts w:hint="eastAsia"/>
              </w:rPr>
              <w:t>40</w:t>
            </w:r>
          </w:p>
        </w:tc>
        <w:tc>
          <w:tcPr>
            <w:tcW w:w="685" w:type="dxa"/>
            <w:tcBorders>
              <w:left w:val="double" w:color="auto" w:sz="4" w:space="0"/>
            </w:tcBorders>
            <w:vAlign w:val="center"/>
          </w:tcPr>
          <w:p w14:paraId="36828B0D">
            <w:pPr>
              <w:pStyle w:val="14"/>
              <w:widowControl w:val="0"/>
            </w:pPr>
            <w:r>
              <w:t>40</w:t>
            </w:r>
          </w:p>
        </w:tc>
        <w:tc>
          <w:tcPr>
            <w:tcW w:w="685" w:type="dxa"/>
            <w:tcBorders>
              <w:left w:val="double" w:color="auto" w:sz="4" w:space="0"/>
            </w:tcBorders>
            <w:vAlign w:val="center"/>
          </w:tcPr>
          <w:p w14:paraId="491D4F3C">
            <w:pPr>
              <w:pStyle w:val="14"/>
              <w:widowControl w:val="0"/>
            </w:pPr>
            <w:r>
              <w:t>10</w:t>
            </w:r>
          </w:p>
        </w:tc>
        <w:tc>
          <w:tcPr>
            <w:tcW w:w="687" w:type="dxa"/>
            <w:tcBorders>
              <w:left w:val="double" w:color="auto" w:sz="4" w:space="0"/>
            </w:tcBorders>
            <w:vAlign w:val="center"/>
          </w:tcPr>
          <w:p w14:paraId="04757EA7">
            <w:pPr>
              <w:pStyle w:val="14"/>
              <w:widowControl w:val="0"/>
            </w:pPr>
            <w:r>
              <w:t>10</w:t>
            </w:r>
          </w:p>
        </w:tc>
        <w:tc>
          <w:tcPr>
            <w:tcW w:w="654" w:type="dxa"/>
            <w:tcBorders>
              <w:left w:val="double" w:color="auto" w:sz="4" w:space="0"/>
              <w:right w:val="double" w:color="auto" w:sz="4" w:space="0"/>
            </w:tcBorders>
          </w:tcPr>
          <w:p w14:paraId="617FA2D8">
            <w:pPr>
              <w:pStyle w:val="14"/>
              <w:widowControl w:val="0"/>
            </w:pPr>
            <w:r>
              <w:t>0</w:t>
            </w:r>
          </w:p>
        </w:tc>
        <w:tc>
          <w:tcPr>
            <w:tcW w:w="687" w:type="dxa"/>
            <w:tcBorders>
              <w:left w:val="double" w:color="auto" w:sz="4" w:space="0"/>
            </w:tcBorders>
            <w:vAlign w:val="center"/>
          </w:tcPr>
          <w:p w14:paraId="2A887595">
            <w:pPr>
              <w:pStyle w:val="14"/>
              <w:widowControl w:val="0"/>
            </w:pPr>
            <w:r>
              <w:t>0</w:t>
            </w:r>
          </w:p>
        </w:tc>
        <w:tc>
          <w:tcPr>
            <w:tcW w:w="678" w:type="dxa"/>
            <w:tcBorders>
              <w:right w:val="single" w:color="auto" w:sz="12" w:space="0"/>
            </w:tcBorders>
            <w:vAlign w:val="center"/>
          </w:tcPr>
          <w:p w14:paraId="50138F59">
            <w:pPr>
              <w:pStyle w:val="14"/>
              <w:widowControl w:val="0"/>
            </w:pPr>
            <w:r>
              <w:rPr>
                <w:rFonts w:hint="eastAsia"/>
              </w:rPr>
              <w:t>1</w:t>
            </w:r>
            <w:r>
              <w:t>00</w:t>
            </w:r>
          </w:p>
        </w:tc>
      </w:tr>
      <w:tr w14:paraId="7719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tcBorders>
              <w:left w:val="single" w:color="auto" w:sz="12" w:space="0"/>
            </w:tcBorders>
            <w:vAlign w:val="center"/>
          </w:tcPr>
          <w:p w14:paraId="586B77BB">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92" w:type="dxa"/>
            <w:vAlign w:val="center"/>
          </w:tcPr>
          <w:p w14:paraId="2DDD30E1">
            <w:pPr>
              <w:pStyle w:val="14"/>
              <w:widowControl w:val="0"/>
            </w:pPr>
            <w:r>
              <w:rPr>
                <w:rFonts w:hint="eastAsia"/>
                <w:szCs w:val="24"/>
              </w:rPr>
              <w:t>15</w:t>
            </w:r>
            <w:r>
              <w:rPr>
                <w:szCs w:val="24"/>
              </w:rPr>
              <w:t>%</w:t>
            </w:r>
          </w:p>
        </w:tc>
        <w:tc>
          <w:tcPr>
            <w:tcW w:w="2045" w:type="dxa"/>
            <w:tcBorders>
              <w:right w:val="double" w:color="auto" w:sz="4" w:space="0"/>
            </w:tcBorders>
            <w:vAlign w:val="center"/>
          </w:tcPr>
          <w:p w14:paraId="19A8E974">
            <w:pPr>
              <w:pStyle w:val="14"/>
              <w:widowControl w:val="0"/>
            </w:pPr>
            <w:r>
              <w:rPr>
                <w:rFonts w:hint="eastAsia" w:asciiTheme="minorEastAsia" w:hAnsiTheme="minorEastAsia" w:eastAsiaTheme="minorEastAsia" w:cstheme="minorEastAsia"/>
                <w:bCs/>
                <w:sz w:val="20"/>
                <w:szCs w:val="20"/>
              </w:rPr>
              <w:t>演讲展示</w:t>
            </w:r>
          </w:p>
        </w:tc>
        <w:tc>
          <w:tcPr>
            <w:tcW w:w="687" w:type="dxa"/>
            <w:tcBorders>
              <w:left w:val="double" w:color="auto" w:sz="4" w:space="0"/>
            </w:tcBorders>
            <w:vAlign w:val="center"/>
          </w:tcPr>
          <w:p w14:paraId="0010C616">
            <w:pPr>
              <w:pStyle w:val="14"/>
              <w:widowControl w:val="0"/>
            </w:pPr>
            <w:r>
              <w:t>10</w:t>
            </w:r>
          </w:p>
        </w:tc>
        <w:tc>
          <w:tcPr>
            <w:tcW w:w="685" w:type="dxa"/>
            <w:tcBorders>
              <w:left w:val="double" w:color="auto" w:sz="4" w:space="0"/>
            </w:tcBorders>
            <w:vAlign w:val="center"/>
          </w:tcPr>
          <w:p w14:paraId="1E8BDD49">
            <w:pPr>
              <w:pStyle w:val="14"/>
              <w:widowControl w:val="0"/>
            </w:pPr>
            <w:r>
              <w:t>10</w:t>
            </w:r>
          </w:p>
        </w:tc>
        <w:tc>
          <w:tcPr>
            <w:tcW w:w="685" w:type="dxa"/>
            <w:tcBorders>
              <w:left w:val="double" w:color="auto" w:sz="4" w:space="0"/>
            </w:tcBorders>
            <w:vAlign w:val="center"/>
          </w:tcPr>
          <w:p w14:paraId="76B50233">
            <w:pPr>
              <w:pStyle w:val="14"/>
              <w:widowControl w:val="0"/>
            </w:pPr>
            <w:r>
              <w:t>0</w:t>
            </w:r>
          </w:p>
        </w:tc>
        <w:tc>
          <w:tcPr>
            <w:tcW w:w="687" w:type="dxa"/>
            <w:tcBorders>
              <w:left w:val="double" w:color="auto" w:sz="4" w:space="0"/>
            </w:tcBorders>
            <w:vAlign w:val="center"/>
          </w:tcPr>
          <w:p w14:paraId="19224D59">
            <w:pPr>
              <w:pStyle w:val="14"/>
              <w:widowControl w:val="0"/>
            </w:pPr>
            <w:r>
              <w:t>0</w:t>
            </w:r>
          </w:p>
        </w:tc>
        <w:tc>
          <w:tcPr>
            <w:tcW w:w="654" w:type="dxa"/>
            <w:tcBorders>
              <w:left w:val="double" w:color="auto" w:sz="4" w:space="0"/>
              <w:right w:val="double" w:color="auto" w:sz="4" w:space="0"/>
            </w:tcBorders>
          </w:tcPr>
          <w:p w14:paraId="5A94451B">
            <w:pPr>
              <w:pStyle w:val="14"/>
              <w:widowControl w:val="0"/>
            </w:pPr>
            <w:r>
              <w:t>60</w:t>
            </w:r>
          </w:p>
        </w:tc>
        <w:tc>
          <w:tcPr>
            <w:tcW w:w="687" w:type="dxa"/>
            <w:tcBorders>
              <w:left w:val="double" w:color="auto" w:sz="4" w:space="0"/>
            </w:tcBorders>
            <w:vAlign w:val="center"/>
          </w:tcPr>
          <w:p w14:paraId="53FE1BAF">
            <w:pPr>
              <w:pStyle w:val="14"/>
              <w:widowControl w:val="0"/>
            </w:pPr>
            <w:r>
              <w:t>20</w:t>
            </w:r>
          </w:p>
        </w:tc>
        <w:tc>
          <w:tcPr>
            <w:tcW w:w="678" w:type="dxa"/>
            <w:tcBorders>
              <w:right w:val="single" w:color="auto" w:sz="12" w:space="0"/>
            </w:tcBorders>
            <w:vAlign w:val="center"/>
          </w:tcPr>
          <w:p w14:paraId="5678E5EF">
            <w:pPr>
              <w:pStyle w:val="14"/>
              <w:widowControl w:val="0"/>
            </w:pPr>
            <w:r>
              <w:rPr>
                <w:rFonts w:hint="eastAsia"/>
              </w:rPr>
              <w:t>1</w:t>
            </w:r>
            <w:r>
              <w:t>00</w:t>
            </w:r>
          </w:p>
        </w:tc>
      </w:tr>
      <w:tr w14:paraId="1FFC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tcBorders>
              <w:left w:val="single" w:color="auto" w:sz="12" w:space="0"/>
            </w:tcBorders>
            <w:vAlign w:val="center"/>
          </w:tcPr>
          <w:p w14:paraId="37EA04F6">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92" w:type="dxa"/>
            <w:vAlign w:val="center"/>
          </w:tcPr>
          <w:p w14:paraId="27CD3134">
            <w:pPr>
              <w:pStyle w:val="14"/>
              <w:widowControl w:val="0"/>
            </w:pPr>
            <w:r>
              <w:rPr>
                <w:rFonts w:hint="eastAsia"/>
                <w:szCs w:val="24"/>
              </w:rPr>
              <w:t>15%</w:t>
            </w:r>
          </w:p>
        </w:tc>
        <w:tc>
          <w:tcPr>
            <w:tcW w:w="2045" w:type="dxa"/>
            <w:tcBorders>
              <w:right w:val="double" w:color="auto" w:sz="4" w:space="0"/>
            </w:tcBorders>
            <w:vAlign w:val="center"/>
          </w:tcPr>
          <w:p w14:paraId="05E55795">
            <w:pPr>
              <w:pStyle w:val="14"/>
              <w:widowControl w:val="0"/>
            </w:pPr>
            <w:r>
              <w:rPr>
                <w:rFonts w:hint="eastAsia"/>
                <w:szCs w:val="24"/>
              </w:rPr>
              <w:t>小论文</w:t>
            </w:r>
          </w:p>
        </w:tc>
        <w:tc>
          <w:tcPr>
            <w:tcW w:w="687" w:type="dxa"/>
            <w:tcBorders>
              <w:left w:val="double" w:color="auto" w:sz="4" w:space="0"/>
            </w:tcBorders>
            <w:vAlign w:val="center"/>
          </w:tcPr>
          <w:p w14:paraId="4A5DB1BD">
            <w:pPr>
              <w:pStyle w:val="14"/>
              <w:widowControl w:val="0"/>
            </w:pPr>
            <w:r>
              <w:t>30</w:t>
            </w:r>
          </w:p>
        </w:tc>
        <w:tc>
          <w:tcPr>
            <w:tcW w:w="685" w:type="dxa"/>
            <w:tcBorders>
              <w:left w:val="double" w:color="auto" w:sz="4" w:space="0"/>
            </w:tcBorders>
            <w:vAlign w:val="center"/>
          </w:tcPr>
          <w:p w14:paraId="07788BDC">
            <w:pPr>
              <w:pStyle w:val="14"/>
              <w:widowControl w:val="0"/>
            </w:pPr>
            <w:r>
              <w:t>30</w:t>
            </w:r>
          </w:p>
        </w:tc>
        <w:tc>
          <w:tcPr>
            <w:tcW w:w="685" w:type="dxa"/>
            <w:tcBorders>
              <w:left w:val="double" w:color="auto" w:sz="4" w:space="0"/>
            </w:tcBorders>
            <w:vAlign w:val="center"/>
          </w:tcPr>
          <w:p w14:paraId="369A357D">
            <w:pPr>
              <w:pStyle w:val="14"/>
              <w:widowControl w:val="0"/>
            </w:pPr>
            <w:r>
              <w:t>0</w:t>
            </w:r>
          </w:p>
        </w:tc>
        <w:tc>
          <w:tcPr>
            <w:tcW w:w="687" w:type="dxa"/>
            <w:tcBorders>
              <w:left w:val="double" w:color="auto" w:sz="4" w:space="0"/>
            </w:tcBorders>
            <w:vAlign w:val="center"/>
          </w:tcPr>
          <w:p w14:paraId="5502C996">
            <w:pPr>
              <w:pStyle w:val="14"/>
              <w:widowControl w:val="0"/>
            </w:pPr>
            <w:r>
              <w:t>0</w:t>
            </w:r>
          </w:p>
        </w:tc>
        <w:tc>
          <w:tcPr>
            <w:tcW w:w="654" w:type="dxa"/>
            <w:tcBorders>
              <w:left w:val="double" w:color="auto" w:sz="4" w:space="0"/>
              <w:right w:val="double" w:color="auto" w:sz="4" w:space="0"/>
            </w:tcBorders>
          </w:tcPr>
          <w:p w14:paraId="04E0F61E">
            <w:pPr>
              <w:pStyle w:val="14"/>
              <w:widowControl w:val="0"/>
            </w:pPr>
            <w:r>
              <w:t>0</w:t>
            </w:r>
          </w:p>
        </w:tc>
        <w:tc>
          <w:tcPr>
            <w:tcW w:w="687" w:type="dxa"/>
            <w:tcBorders>
              <w:left w:val="double" w:color="auto" w:sz="4" w:space="0"/>
            </w:tcBorders>
            <w:vAlign w:val="center"/>
          </w:tcPr>
          <w:p w14:paraId="66FC5CC7">
            <w:pPr>
              <w:pStyle w:val="14"/>
              <w:widowControl w:val="0"/>
            </w:pPr>
            <w:r>
              <w:rPr>
                <w:rFonts w:hint="eastAsia"/>
              </w:rPr>
              <w:t>40</w:t>
            </w:r>
          </w:p>
        </w:tc>
        <w:tc>
          <w:tcPr>
            <w:tcW w:w="678" w:type="dxa"/>
            <w:tcBorders>
              <w:right w:val="single" w:color="auto" w:sz="12" w:space="0"/>
            </w:tcBorders>
            <w:vAlign w:val="center"/>
          </w:tcPr>
          <w:p w14:paraId="7A801D99">
            <w:pPr>
              <w:pStyle w:val="14"/>
              <w:widowControl w:val="0"/>
            </w:pPr>
            <w:r>
              <w:rPr>
                <w:rFonts w:hint="eastAsia"/>
              </w:rPr>
              <w:t>1</w:t>
            </w:r>
            <w:r>
              <w:t>00</w:t>
            </w:r>
          </w:p>
        </w:tc>
      </w:tr>
    </w:tbl>
    <w:p w14:paraId="33AACBAA">
      <w:pPr>
        <w:pStyle w:val="17"/>
        <w:spacing w:before="326" w:beforeLines="100" w:after="163"/>
        <w:jc w:val="center"/>
      </w:pPr>
    </w:p>
    <w:p w14:paraId="3F820ABF">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DE468">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D2E6B91">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D2E6B91">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ZDUyMGJmZjRlZDIyMDRkNzU0MTBmOTBhZjJkOGUifQ=="/>
  </w:docVars>
  <w:rsids>
    <w:rsidRoot w:val="00172A27"/>
    <w:rsid w:val="000203E0"/>
    <w:rsid w:val="000210E0"/>
    <w:rsid w:val="00033082"/>
    <w:rsid w:val="00044088"/>
    <w:rsid w:val="00053590"/>
    <w:rsid w:val="0006001D"/>
    <w:rsid w:val="00066041"/>
    <w:rsid w:val="00073D01"/>
    <w:rsid w:val="00076794"/>
    <w:rsid w:val="0008122A"/>
    <w:rsid w:val="00087488"/>
    <w:rsid w:val="0009050A"/>
    <w:rsid w:val="0009721F"/>
    <w:rsid w:val="000A4E73"/>
    <w:rsid w:val="000B1BD2"/>
    <w:rsid w:val="000C0F0D"/>
    <w:rsid w:val="000C13BC"/>
    <w:rsid w:val="000D28E5"/>
    <w:rsid w:val="000D34D7"/>
    <w:rsid w:val="00100633"/>
    <w:rsid w:val="00105DD3"/>
    <w:rsid w:val="001072BC"/>
    <w:rsid w:val="00114BD6"/>
    <w:rsid w:val="00130F6D"/>
    <w:rsid w:val="00133554"/>
    <w:rsid w:val="00144082"/>
    <w:rsid w:val="0016381F"/>
    <w:rsid w:val="00163A48"/>
    <w:rsid w:val="00164E36"/>
    <w:rsid w:val="001678A2"/>
    <w:rsid w:val="00172A27"/>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618F7"/>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38E3"/>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B7215"/>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6972"/>
    <w:rsid w:val="004D75A6"/>
    <w:rsid w:val="004E3456"/>
    <w:rsid w:val="004E6C63"/>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60209"/>
    <w:rsid w:val="0057496F"/>
    <w:rsid w:val="00575E90"/>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4FCA"/>
    <w:rsid w:val="00845795"/>
    <w:rsid w:val="00847437"/>
    <w:rsid w:val="00866622"/>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0258"/>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4A87"/>
    <w:rsid w:val="00C75AEF"/>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66768"/>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31E278B"/>
    <w:rsid w:val="0A8128A6"/>
    <w:rsid w:val="0BF32A1B"/>
    <w:rsid w:val="10BD2C22"/>
    <w:rsid w:val="22987C80"/>
    <w:rsid w:val="23EE1EFC"/>
    <w:rsid w:val="24192CCC"/>
    <w:rsid w:val="341C228B"/>
    <w:rsid w:val="39A66CD4"/>
    <w:rsid w:val="3CD52CE1"/>
    <w:rsid w:val="410F2E6A"/>
    <w:rsid w:val="4430136C"/>
    <w:rsid w:val="45260E40"/>
    <w:rsid w:val="4AB0382B"/>
    <w:rsid w:val="4CF84CBE"/>
    <w:rsid w:val="50115BCE"/>
    <w:rsid w:val="569868B5"/>
    <w:rsid w:val="611F6817"/>
    <w:rsid w:val="616B7D46"/>
    <w:rsid w:val="6181593A"/>
    <w:rsid w:val="636B1FDC"/>
    <w:rsid w:val="64E30D41"/>
    <w:rsid w:val="66CA1754"/>
    <w:rsid w:val="694F3860"/>
    <w:rsid w:val="6F1E65D4"/>
    <w:rsid w:val="6F266C86"/>
    <w:rsid w:val="6F5042C2"/>
    <w:rsid w:val="74316312"/>
    <w:rsid w:val="780F13C8"/>
    <w:rsid w:val="7C385448"/>
    <w:rsid w:val="7CB3663D"/>
    <w:rsid w:val="7E273C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microsoft.com/office/2007/relationships/hdphoto" Target="media/image2.wdp"/><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7</Pages>
  <Words>4856</Words>
  <Characters>5274</Characters>
  <Lines>41</Lines>
  <Paragraphs>11</Paragraphs>
  <TotalTime>0</TotalTime>
  <ScaleCrop>false</ScaleCrop>
  <LinksUpToDate>false</LinksUpToDate>
  <CharactersWithSpaces>5407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2024-09-01T09:07:00Z</dcterms:created>
  <dc:creator>juvg</dc:creator>
  <cp:lastModifiedBy>奶茶</cp:lastModifiedBy>
  <cp:lastPrinted>2023-11-21T00:52:00Z</cp:lastPrinted>
  <dcterms:modified xsi:type="dcterms:W3CDTF">2024-09-27T07:08:02Z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75A5950F35E44E4099B8E2C8E0EA07EF_12</vt:lpwstr>
  </property>
</Properties>
</file>