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8469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英语教学法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bookmarkStart w:id="9" w:name="_GoBack"/>
      <w:bookmarkEnd w:id="9"/>
      <w:r>
        <w:rPr>
          <w:rFonts w:hint="eastAsia" w:ascii="黑体" w:hAnsi="黑体" w:eastAsia="黑体"/>
          <w:bCs/>
          <w:sz w:val="32"/>
          <w:szCs w:val="32"/>
        </w:rPr>
        <w:t>本科课程教学大纲</w:t>
      </w:r>
    </w:p>
    <w:p w14:paraId="6ECD5700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9046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31"/>
        <w:gridCol w:w="2713"/>
        <w:gridCol w:w="1272"/>
        <w:gridCol w:w="854"/>
        <w:gridCol w:w="571"/>
        <w:gridCol w:w="842"/>
        <w:gridCol w:w="1163"/>
      </w:tblGrid>
      <w:tr w14:paraId="1F3F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3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30D10A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741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609C107">
            <w:pPr>
              <w:widowControl w:val="0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Times New Roman" w:hAnsi="Times New Roman"/>
                <w:kern w:val="1"/>
                <w:sz w:val="21"/>
                <w:szCs w:val="21"/>
              </w:rPr>
              <w:t>英语教学法</w:t>
            </w:r>
          </w:p>
        </w:tc>
      </w:tr>
      <w:tr w14:paraId="58C5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3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DB206D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15" w:type="dxa"/>
            <w:gridSpan w:val="6"/>
            <w:tcBorders>
              <w:right w:val="single" w:color="auto" w:sz="12" w:space="0"/>
            </w:tcBorders>
            <w:vAlign w:val="center"/>
          </w:tcPr>
          <w:p w14:paraId="71BC1D85">
            <w:pPr>
              <w:widowControl w:val="0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English Language Teaching</w:t>
            </w:r>
          </w:p>
        </w:tc>
      </w:tr>
      <w:tr w14:paraId="4EA4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3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F871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713" w:type="dxa"/>
            <w:vAlign w:val="center"/>
          </w:tcPr>
          <w:p w14:paraId="3042D1E0">
            <w:pPr>
              <w:widowControl w:val="0"/>
              <w:jc w:val="lef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2020512</w:t>
            </w:r>
          </w:p>
        </w:tc>
        <w:tc>
          <w:tcPr>
            <w:tcW w:w="2126" w:type="dxa"/>
            <w:gridSpan w:val="2"/>
            <w:vAlign w:val="center"/>
          </w:tcPr>
          <w:p w14:paraId="066EC97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576" w:type="dxa"/>
            <w:gridSpan w:val="3"/>
            <w:tcBorders>
              <w:right w:val="single" w:color="auto" w:sz="12" w:space="0"/>
            </w:tcBorders>
            <w:vAlign w:val="center"/>
          </w:tcPr>
          <w:p w14:paraId="6333A096">
            <w:pPr>
              <w:widowControl w:val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</w:tr>
      <w:tr w14:paraId="644B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3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45B68D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713" w:type="dxa"/>
            <w:vAlign w:val="center"/>
          </w:tcPr>
          <w:p w14:paraId="5D7905F4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72" w:type="dxa"/>
            <w:vAlign w:val="center"/>
          </w:tcPr>
          <w:p w14:paraId="6C855154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13" w:type="dxa"/>
            <w:gridSpan w:val="2"/>
            <w:vAlign w:val="center"/>
          </w:tcPr>
          <w:p w14:paraId="4EB60CA9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1163" w:type="dxa"/>
            <w:tcBorders>
              <w:right w:val="single" w:color="auto" w:sz="12" w:space="0"/>
            </w:tcBorders>
            <w:vAlign w:val="center"/>
          </w:tcPr>
          <w:p w14:paraId="4C369051">
            <w:pPr>
              <w:widowControl w:val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2</w:t>
            </w:r>
          </w:p>
        </w:tc>
      </w:tr>
      <w:tr w14:paraId="00C7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3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BEEB0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713" w:type="dxa"/>
            <w:vAlign w:val="center"/>
          </w:tcPr>
          <w:p w14:paraId="68D61AD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74D5506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576" w:type="dxa"/>
            <w:gridSpan w:val="3"/>
            <w:tcBorders>
              <w:right w:val="single" w:color="auto" w:sz="12" w:space="0"/>
            </w:tcBorders>
            <w:vAlign w:val="center"/>
          </w:tcPr>
          <w:p w14:paraId="3679FC0C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英语专业本科三年级</w:t>
            </w:r>
          </w:p>
        </w:tc>
      </w:tr>
      <w:tr w14:paraId="0376D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3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C2CF26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713" w:type="dxa"/>
            <w:vAlign w:val="center"/>
          </w:tcPr>
          <w:p w14:paraId="2B14C90E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专业选修</w:t>
            </w:r>
          </w:p>
        </w:tc>
        <w:tc>
          <w:tcPr>
            <w:tcW w:w="2126" w:type="dxa"/>
            <w:gridSpan w:val="2"/>
            <w:vAlign w:val="center"/>
          </w:tcPr>
          <w:p w14:paraId="4AAB6BF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576" w:type="dxa"/>
            <w:gridSpan w:val="3"/>
            <w:tcBorders>
              <w:right w:val="single" w:color="auto" w:sz="12" w:space="0"/>
            </w:tcBorders>
            <w:vAlign w:val="center"/>
          </w:tcPr>
          <w:p w14:paraId="2D5A7CE9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4385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98" w:hRule="atLeast"/>
        </w:trPr>
        <w:tc>
          <w:tcPr>
            <w:tcW w:w="163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7F32D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839" w:type="dxa"/>
            <w:gridSpan w:val="3"/>
            <w:vAlign w:val="center"/>
          </w:tcPr>
          <w:p w14:paraId="07769783"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《A Course in English Language Teaching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英语教学法教程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》（第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版），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王蔷主编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高等教育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出版社，20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413" w:type="dxa"/>
            <w:gridSpan w:val="2"/>
            <w:vAlign w:val="center"/>
          </w:tcPr>
          <w:p w14:paraId="25D25D8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10C358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1163" w:type="dxa"/>
            <w:tcBorders>
              <w:right w:val="single" w:color="auto" w:sz="12" w:space="0"/>
            </w:tcBorders>
            <w:vAlign w:val="center"/>
          </w:tcPr>
          <w:p w14:paraId="2ACE32F4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C56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15" w:hRule="atLeast"/>
        </w:trPr>
        <w:tc>
          <w:tcPr>
            <w:tcW w:w="163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B5B0D8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60281955"/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7415" w:type="dxa"/>
            <w:gridSpan w:val="6"/>
            <w:tcBorders>
              <w:right w:val="single" w:color="auto" w:sz="12" w:space="0"/>
            </w:tcBorders>
            <w:vAlign w:val="center"/>
          </w:tcPr>
          <w:p w14:paraId="6F229263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德育与班级管理</w:t>
            </w:r>
            <w:r>
              <w:t>2020374</w:t>
            </w:r>
            <w:r>
              <w:rPr>
                <w:rFonts w:hint="eastAsia"/>
              </w:rPr>
              <w:t>（2）</w:t>
            </w:r>
            <w:r>
              <w:t>、</w:t>
            </w:r>
            <w:r>
              <w:rPr>
                <w:rFonts w:hint="eastAsia"/>
              </w:rPr>
              <w:t>教育心理学</w:t>
            </w:r>
            <w:r>
              <w:t>2020275</w:t>
            </w:r>
            <w:r>
              <w:rPr>
                <w:rFonts w:hint="eastAsia"/>
              </w:rPr>
              <w:t>（2）</w:t>
            </w:r>
          </w:p>
        </w:tc>
      </w:tr>
      <w:bookmarkEnd w:id="0"/>
      <w:tr w14:paraId="1C8B1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689" w:hRule="atLeast"/>
        </w:trPr>
        <w:tc>
          <w:tcPr>
            <w:tcW w:w="163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64801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7415" w:type="dxa"/>
            <w:gridSpan w:val="6"/>
            <w:tcBorders>
              <w:right w:val="single" w:color="auto" w:sz="12" w:space="0"/>
            </w:tcBorders>
          </w:tcPr>
          <w:p w14:paraId="110CF902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《英语教学法》是英语（教育方向）专业必修课程，也是专业核心课程，在本专业的课程体系中具有举足轻重的作用。根据本专业培养目标，（1）培养学生德行合一，具有坚定的政治立场与高尚的思想品德，热爱社会主义，拥护中国共产党的领导；（2）具备扎实的英语学科知识与跨文化交际能力，能熟练地运用所学的知识进行科学研究。（3）教育方向的学生掌握先进的教育理念，具有较强的班级管理能力。本课程立足于培养优秀的中小学英语教学应用型人才，除了让学生掌握扎实教学理论知识之外，还让其具备较强的实际教学能力，较强的分析能力、合作能力和创新创业能力。</w:t>
            </w:r>
          </w:p>
          <w:p w14:paraId="2F9259C8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本课程以理论结合教育见习、实训和专业实习的形式，结合学生的参考文献阅读与讨论，以及学生的个人反思，逐步提高学生的英语教学理论水平，并初步发展学生的科研能力。本课程理论部分以王蔷的«英语教学法教程»为主要框架，加强英语新课程标准学习分析。增补中小学英语教材分析、计算机网络化英语教学设计与教学活动组织等内容，学习过程以学生小组协作式探究式讨论、调研、模拟教学为主，教学重点在于理论与实践的结合与应用。</w:t>
            </w:r>
          </w:p>
        </w:tc>
      </w:tr>
      <w:tr w14:paraId="4D30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77" w:hRule="atLeast"/>
        </w:trPr>
        <w:tc>
          <w:tcPr>
            <w:tcW w:w="163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E242B1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741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C95E2F3">
            <w:pPr>
              <w:pStyle w:val="14"/>
              <w:widowControl w:val="0"/>
              <w:jc w:val="both"/>
            </w:pPr>
            <w:r>
              <w:t>本课程为英语</w:t>
            </w:r>
            <w:r>
              <w:rPr>
                <w:rFonts w:hint="eastAsia"/>
              </w:rPr>
              <w:t>教育</w:t>
            </w:r>
            <w:r>
              <w:t>本科专业</w:t>
            </w:r>
            <w:r>
              <w:rPr>
                <w:rFonts w:hint="eastAsia"/>
              </w:rPr>
              <w:t>选</w:t>
            </w:r>
            <w:r>
              <w:t>修课，适合对三年级上学期的学生开设，要求学生具有较为扎实的语言基本功、初步的词汇学和语法学理论知识，以及科研方法的基本常识。</w:t>
            </w:r>
          </w:p>
        </w:tc>
      </w:tr>
      <w:tr w14:paraId="3B9F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3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83AA12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985" w:type="dxa"/>
            <w:gridSpan w:val="2"/>
            <w:tcBorders>
              <w:top w:val="double" w:color="auto" w:sz="4" w:space="0"/>
            </w:tcBorders>
            <w:vAlign w:val="center"/>
          </w:tcPr>
          <w:p w14:paraId="5C456D45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859790" cy="292735"/>
                  <wp:effectExtent l="0" t="0" r="0" b="0"/>
                  <wp:docPr id="86643653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4365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790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7592E28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2005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EEAAA9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024.1</w:t>
            </w:r>
          </w:p>
        </w:tc>
      </w:tr>
      <w:tr w14:paraId="0717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3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14990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985" w:type="dxa"/>
            <w:gridSpan w:val="2"/>
            <w:vAlign w:val="center"/>
          </w:tcPr>
          <w:p w14:paraId="114000FB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711200" cy="285115"/>
                  <wp:effectExtent l="0" t="0" r="5080" b="444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18025EC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2005" w:type="dxa"/>
            <w:gridSpan w:val="2"/>
            <w:tcBorders>
              <w:right w:val="single" w:color="auto" w:sz="12" w:space="0"/>
            </w:tcBorders>
            <w:vAlign w:val="center"/>
          </w:tcPr>
          <w:p w14:paraId="434D49D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024.2</w:t>
            </w:r>
          </w:p>
        </w:tc>
      </w:tr>
      <w:tr w14:paraId="4928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3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7487AA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985" w:type="dxa"/>
            <w:gridSpan w:val="2"/>
            <w:tcBorders>
              <w:bottom w:val="single" w:color="auto" w:sz="12" w:space="0"/>
            </w:tcBorders>
            <w:vAlign w:val="center"/>
          </w:tcPr>
          <w:p w14:paraId="729524EA">
            <w:pPr>
              <w:widowControl w:val="0"/>
              <w:ind w:right="84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838200" cy="495300"/>
                  <wp:effectExtent l="0" t="0" r="0" b="0"/>
                  <wp:docPr id="95403785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03785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71" cy="495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6F4A3339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2005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65EC58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2024.2</w:t>
            </w:r>
          </w:p>
        </w:tc>
      </w:tr>
    </w:tbl>
    <w:p w14:paraId="33F2E72F">
      <w:pPr>
        <w:pStyle w:val="16"/>
        <w:spacing w:before="326" w:beforeLines="100" w:line="360" w:lineRule="auto"/>
        <w:ind w:firstLine="140" w:firstLineChars="50"/>
        <w:rPr>
          <w:rFonts w:hint="eastAsia" w:ascii="黑体" w:hAnsi="宋体" w:cs="宋体"/>
        </w:rPr>
      </w:pPr>
      <w:r>
        <w:rPr>
          <w:rFonts w:hint="eastAsia" w:ascii="黑体" w:hAnsi="宋体" w:cs="宋体"/>
        </w:rPr>
        <w:t>二、课程目标与毕业要求</w:t>
      </w:r>
    </w:p>
    <w:p w14:paraId="4FA1CB46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00BD7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3187CE9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20C5A2E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EEC77D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1840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BAE596D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  <w:p w14:paraId="7F72240C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8DDD9E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1FCFD08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具备扎实的英语学科知识与跨文化交际能力，能熟练地运用所学的知识进行科学研究。</w:t>
            </w:r>
          </w:p>
        </w:tc>
      </w:tr>
      <w:tr w14:paraId="3C59B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7176EF87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ACFF3B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6C5C66B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教育方向的学生掌握先进的教育理念，具有较强的班级管理能力。</w:t>
            </w:r>
          </w:p>
        </w:tc>
      </w:tr>
      <w:tr w14:paraId="30B14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FB4ADE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1816AA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CE4CDA0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以理论结合教育见习、实训和专业实习的形式，结合学生的参考文献阅读与讨论，以及学生的个人反思，初步发展学生的科研能力。</w:t>
            </w:r>
          </w:p>
        </w:tc>
      </w:tr>
      <w:tr w14:paraId="36B250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1C1EFA33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B71353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11466A2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学习过程以学生小组协作式探究式讨论、调研、模拟教学为主，教学重点在于理论与实践的结合与应用。</w:t>
            </w:r>
          </w:p>
        </w:tc>
      </w:tr>
      <w:tr w14:paraId="43AA4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0AFC370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417F1853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3D4EFA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AF9FEA1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英语教学法与德育元素自然结合，明确爱国、诚信、敬业、友爱的精神，建立符合社会主义道德要求的价值观</w:t>
            </w:r>
          </w:p>
        </w:tc>
      </w:tr>
    </w:tbl>
    <w:p w14:paraId="089BD5FC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3DA0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55BF530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bCs/>
              </w:rPr>
              <w:t>LO1</w:t>
            </w:r>
            <w:r>
              <w:rPr>
                <w:rFonts w:hint="eastAsia"/>
                <w:bCs/>
              </w:rPr>
              <w:t>品德修养：</w:t>
            </w:r>
            <w:r>
              <w:rPr>
                <w:rFonts w:ascii="宋体" w:hAnsi="宋体"/>
                <w:bCs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 w14:paraId="644F64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E6C85A2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bCs/>
              </w:rPr>
              <w:t>LO</w:t>
            </w:r>
            <w:r>
              <w:rPr>
                <w:rFonts w:hint="eastAsia"/>
                <w:bCs/>
              </w:rPr>
              <w:t>2专业能力：具有人文科学素养，具备从事教育工作或专业的理论知识、实践能力。</w:t>
            </w:r>
            <w:r>
              <w:rPr>
                <w:rFonts w:ascii="宋体" w:hAnsi="宋体"/>
                <w:bCs/>
              </w:rPr>
              <w:t>②</w:t>
            </w:r>
            <w:r>
              <w:rPr>
                <w:rFonts w:hint="eastAsia" w:ascii="宋体" w:hAnsi="宋体"/>
                <w:bCs/>
              </w:rPr>
              <w:t>掌握英语教学法基本理论与知识，具备扎实的语言基本功和听、说、读、写、译等语言应用能力。</w:t>
            </w:r>
            <w:r>
              <w:rPr>
                <w:rFonts w:ascii="宋体" w:hAnsi="宋体"/>
                <w:bCs/>
              </w:rPr>
              <w:fldChar w:fldCharType="begin"/>
            </w:r>
            <w:r>
              <w:rPr>
                <w:rFonts w:ascii="宋体" w:hAnsi="宋体"/>
                <w:bCs/>
              </w:rPr>
              <w:instrText xml:space="preserve"> </w:instrText>
            </w:r>
            <w:r>
              <w:rPr>
                <w:rFonts w:hint="eastAsia" w:ascii="宋体" w:hAnsi="宋体"/>
                <w:bCs/>
              </w:rPr>
              <w:instrText xml:space="preserve">= 5 \* GB3</w:instrText>
            </w:r>
            <w:r>
              <w:rPr>
                <w:rFonts w:ascii="宋体" w:hAnsi="宋体"/>
                <w:bCs/>
              </w:rPr>
              <w:instrText xml:space="preserve"> </w:instrText>
            </w:r>
            <w:r>
              <w:rPr>
                <w:rFonts w:ascii="宋体" w:hAnsi="宋体"/>
                <w:bCs/>
              </w:rPr>
              <w:fldChar w:fldCharType="separate"/>
            </w:r>
            <w:r>
              <w:rPr>
                <w:rFonts w:hint="eastAsia" w:ascii="宋体" w:hAnsi="宋体"/>
                <w:bCs/>
              </w:rPr>
              <w:t>⑤</w:t>
            </w:r>
            <w:r>
              <w:rPr>
                <w:rFonts w:ascii="宋体" w:hAnsi="宋体"/>
                <w:bCs/>
              </w:rPr>
              <w:fldChar w:fldCharType="end"/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hint="eastAsia" w:ascii="宋体" w:hAnsi="宋体"/>
                <w:bCs/>
              </w:rPr>
              <w:t>熟悉教育教学法规,掌握中、小学英语教育基础知识和教学理论，具备开展英语教学的基本能力。</w:t>
            </w:r>
          </w:p>
        </w:tc>
      </w:tr>
      <w:tr w14:paraId="01230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CEAD28E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bCs/>
              </w:rPr>
              <w:t>LO6协同创新：同群体保持良好的合作关系，做集体中的积极成员，善于自我管理和团队管理；善于从多个维度思考问题，利用自己的知识与实践来提出新设想。</w:t>
            </w:r>
          </w:p>
          <w:p w14:paraId="34E2F022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/>
                <w:bCs/>
              </w:rPr>
              <w:t>③</w:t>
            </w:r>
            <w:r>
              <w:rPr>
                <w:bCs/>
              </w:rPr>
              <w:t>能用创新的方法或者多种方法解决复杂问题或真实问题。</w:t>
            </w:r>
          </w:p>
        </w:tc>
      </w:tr>
    </w:tbl>
    <w:p w14:paraId="6A27BE0A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323E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5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84B0D79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0250B94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DE1400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color="auto" w:sz="12" w:space="0"/>
            </w:tcBorders>
            <w:vAlign w:val="center"/>
          </w:tcPr>
          <w:p w14:paraId="2D9AEFC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BECB08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327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EEC27D9">
            <w:pPr>
              <w:pStyle w:val="14"/>
              <w:rPr>
                <w:b/>
              </w:rPr>
            </w:pPr>
            <w:r>
              <w:rPr>
                <w:rFonts w:cs="Times New Roman"/>
                <w:b/>
                <w:bCs/>
              </w:rPr>
              <w:t>LO1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74C1998E">
            <w:pPr>
              <w:pStyle w:val="14"/>
              <w:rPr>
                <w:bCs/>
              </w:rPr>
            </w:pPr>
            <w:r>
              <w:rPr>
                <w:bCs/>
                <w:color w:val="FF0000"/>
              </w:rPr>
              <w:fldChar w:fldCharType="begin"/>
            </w:r>
            <w:r>
              <w:rPr>
                <w:bCs/>
                <w:color w:val="FF0000"/>
              </w:rPr>
              <w:instrText xml:space="preserve"> </w:instrText>
            </w:r>
            <w:r>
              <w:rPr>
                <w:rFonts w:hint="eastAsia"/>
                <w:bCs/>
                <w:color w:val="FF0000"/>
              </w:rPr>
              <w:instrText xml:space="preserve">= 5 \* GB3</w:instrText>
            </w:r>
            <w:r>
              <w:rPr>
                <w:bCs/>
                <w:color w:val="FF0000"/>
              </w:rPr>
              <w:instrText xml:space="preserve"> </w:instrText>
            </w:r>
            <w:r>
              <w:rPr>
                <w:bCs/>
                <w:color w:val="FF0000"/>
              </w:rPr>
              <w:fldChar w:fldCharType="separate"/>
            </w:r>
            <w:r>
              <w:rPr>
                <w:rFonts w:hint="eastAsia"/>
                <w:bCs/>
                <w:color w:val="FF0000"/>
              </w:rPr>
              <w:t>⑤</w:t>
            </w:r>
            <w:r>
              <w:rPr>
                <w:bCs/>
                <w:color w:val="FF0000"/>
              </w:rPr>
              <w:fldChar w:fldCharType="end"/>
            </w:r>
          </w:p>
        </w:tc>
        <w:tc>
          <w:tcPr>
            <w:tcW w:w="775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22CC1D0">
            <w:pPr>
              <w:pStyle w:val="14"/>
              <w:rPr>
                <w:rFonts w:hint="eastAsia" w:ascii="宋体" w:hAnsi="宋体"/>
              </w:rPr>
            </w:pPr>
            <w:r>
              <w:rPr>
                <w:rFonts w:cs="Times New Roman"/>
                <w:color w:val="FF0000"/>
              </w:rPr>
              <w:t>M</w:t>
            </w:r>
          </w:p>
        </w:tc>
        <w:tc>
          <w:tcPr>
            <w:tcW w:w="4651" w:type="dxa"/>
            <w:vAlign w:val="center"/>
          </w:tcPr>
          <w:p w14:paraId="03C300B6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英语教学法与德育元素自然结合，</w:t>
            </w:r>
            <w:r>
              <w:rPr>
                <w:rFonts w:ascii="宋体" w:hAnsi="宋体"/>
                <w:bCs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6AFEFC70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 w14:paraId="2773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30" w:hRule="atLeast"/>
          <w:jc w:val="center"/>
        </w:trPr>
        <w:tc>
          <w:tcPr>
            <w:tcW w:w="759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A686B52">
            <w:pPr>
              <w:pStyle w:val="14"/>
            </w:pPr>
            <w:r>
              <w:rPr>
                <w:rFonts w:cs="Times New Roman"/>
                <w:b/>
                <w:bCs/>
              </w:rPr>
              <w:t>LO2</w:t>
            </w: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vAlign w:val="center"/>
          </w:tcPr>
          <w:p w14:paraId="3122B535">
            <w:pPr>
              <w:pStyle w:val="14"/>
              <w:rPr>
                <w:rFonts w:hint="eastAsia" w:ascii="宋体" w:hAnsi="宋体"/>
              </w:rPr>
            </w:pPr>
          </w:p>
          <w:p w14:paraId="062C4C21">
            <w:pPr>
              <w:pStyle w:val="14"/>
              <w:rPr>
                <w:rFonts w:hint="eastAsia" w:ascii="宋体" w:hAnsi="宋体"/>
              </w:rPr>
            </w:pPr>
          </w:p>
          <w:p w14:paraId="52EA0087">
            <w:pPr>
              <w:pStyle w:val="14"/>
              <w:rPr>
                <w:rFonts w:cs="Times New Roman"/>
                <w:bCs/>
              </w:rPr>
            </w:pPr>
            <w:r>
              <w:rPr>
                <w:bCs/>
                <w:color w:val="FF0000"/>
              </w:rPr>
              <w:fldChar w:fldCharType="begin"/>
            </w:r>
            <w:r>
              <w:rPr>
                <w:bCs/>
                <w:color w:val="FF0000"/>
              </w:rPr>
              <w:instrText xml:space="preserve"> </w:instrText>
            </w:r>
            <w:r>
              <w:rPr>
                <w:rFonts w:hint="eastAsia"/>
                <w:bCs/>
                <w:color w:val="FF0000"/>
              </w:rPr>
              <w:instrText xml:space="preserve">= 5 \* GB3</w:instrText>
            </w:r>
            <w:r>
              <w:rPr>
                <w:bCs/>
                <w:color w:val="FF0000"/>
              </w:rPr>
              <w:instrText xml:space="preserve"> </w:instrText>
            </w:r>
            <w:r>
              <w:rPr>
                <w:bCs/>
                <w:color w:val="FF0000"/>
              </w:rPr>
              <w:fldChar w:fldCharType="separate"/>
            </w:r>
            <w:r>
              <w:rPr>
                <w:rFonts w:hint="eastAsia"/>
                <w:bCs/>
                <w:color w:val="FF0000"/>
              </w:rPr>
              <w:t>⑤</w:t>
            </w:r>
            <w:r>
              <w:rPr>
                <w:bCs/>
                <w:color w:val="FF0000"/>
              </w:rPr>
              <w:fldChar w:fldCharType="end"/>
            </w:r>
          </w:p>
        </w:tc>
        <w:tc>
          <w:tcPr>
            <w:tcW w:w="775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6232FC7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  <w:color w:val="FF0000"/>
              </w:rPr>
              <w:t>H</w:t>
            </w:r>
          </w:p>
        </w:tc>
        <w:tc>
          <w:tcPr>
            <w:tcW w:w="4651" w:type="dxa"/>
            <w:vAlign w:val="center"/>
          </w:tcPr>
          <w:p w14:paraId="21274B25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具备扎实的英语学科知识与跨文化交际能力，能熟练地运用所学的知识进行科学研究。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7B7A8CAD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40%</w:t>
            </w:r>
          </w:p>
        </w:tc>
      </w:tr>
      <w:tr w14:paraId="0561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6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757B288">
            <w:pPr>
              <w:pStyle w:val="14"/>
              <w:rPr>
                <w:rFonts w:cs="Times New Roman"/>
                <w:b/>
                <w:bCs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2A68EC24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637E7AA">
            <w:pPr>
              <w:pStyle w:val="14"/>
              <w:rPr>
                <w:rFonts w:cs="Times New Roman"/>
                <w:color w:val="FF0000"/>
              </w:rPr>
            </w:pPr>
          </w:p>
        </w:tc>
        <w:tc>
          <w:tcPr>
            <w:tcW w:w="4651" w:type="dxa"/>
            <w:vAlign w:val="center"/>
          </w:tcPr>
          <w:p w14:paraId="79BF1C47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教育方向的学生掌握先进的教育理念，具有较强的班级管理能力。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33ACC07C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30%</w:t>
            </w:r>
          </w:p>
        </w:tc>
      </w:tr>
      <w:tr w14:paraId="7FDB1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20" w:hRule="atLeast"/>
          <w:jc w:val="center"/>
        </w:trPr>
        <w:tc>
          <w:tcPr>
            <w:tcW w:w="759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CBC9E66">
            <w:pPr>
              <w:pStyle w:val="14"/>
              <w:rPr>
                <w:rFonts w:cs="Times New Roman"/>
                <w:b/>
                <w:bCs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vAlign w:val="center"/>
          </w:tcPr>
          <w:p w14:paraId="0B1563A8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75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E9CEB23">
            <w:pPr>
              <w:pStyle w:val="14"/>
              <w:rPr>
                <w:rFonts w:cs="Times New Roman"/>
                <w:color w:val="FF0000"/>
              </w:rPr>
            </w:pPr>
          </w:p>
        </w:tc>
        <w:tc>
          <w:tcPr>
            <w:tcW w:w="4651" w:type="dxa"/>
            <w:vAlign w:val="center"/>
          </w:tcPr>
          <w:p w14:paraId="74F58603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以理论结合教育见习、实训和专业实习的形式，结合学生的参考文献阅读与讨论，以及学生的个人反思，初步发展学生的科研能力。</w:t>
            </w:r>
          </w:p>
        </w:tc>
        <w:tc>
          <w:tcPr>
            <w:tcW w:w="1316" w:type="dxa"/>
            <w:tcBorders>
              <w:right w:val="single" w:color="auto" w:sz="12" w:space="0"/>
            </w:tcBorders>
            <w:vAlign w:val="center"/>
          </w:tcPr>
          <w:p w14:paraId="0A231B4D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51D5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5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44549119">
            <w:pPr>
              <w:pStyle w:val="14"/>
            </w:pPr>
            <w:r>
              <w:rPr>
                <w:rFonts w:cs="Times New Roman"/>
                <w:b/>
                <w:bCs/>
              </w:rPr>
              <w:t>LO6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7B4F4F5C">
            <w:pPr>
              <w:pStyle w:val="14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③</w:t>
            </w:r>
          </w:p>
        </w:tc>
        <w:tc>
          <w:tcPr>
            <w:tcW w:w="775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CA4701D">
            <w:pPr>
              <w:pStyle w:val="14"/>
              <w:rPr>
                <w:rFonts w:hint="eastAsia" w:ascii="宋体" w:hAnsi="宋体"/>
              </w:rPr>
            </w:pPr>
            <w:r>
              <w:rPr>
                <w:rFonts w:cs="Times New Roman"/>
              </w:rPr>
              <w:t>L</w:t>
            </w:r>
          </w:p>
        </w:tc>
        <w:tc>
          <w:tcPr>
            <w:tcW w:w="4651" w:type="dxa"/>
            <w:tcBorders>
              <w:bottom w:val="single" w:color="auto" w:sz="12" w:space="0"/>
            </w:tcBorders>
            <w:vAlign w:val="center"/>
          </w:tcPr>
          <w:p w14:paraId="7E6D72C1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  <w:r>
              <w:rPr>
                <w:rFonts w:ascii="宋体" w:hAnsi="宋体"/>
                <w:bCs/>
              </w:rPr>
              <w:t>.</w:t>
            </w:r>
            <w:r>
              <w:rPr>
                <w:rFonts w:hint="eastAsia" w:ascii="宋体" w:hAnsi="宋体"/>
                <w:bCs/>
              </w:rPr>
              <w:t>学习过程以学生小组协作式探究式讨论、调研、模拟教学为主，教学重点在于理论与实践的结合与应用。</w:t>
            </w:r>
          </w:p>
        </w:tc>
        <w:tc>
          <w:tcPr>
            <w:tcW w:w="13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7D858DD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</w:tbl>
    <w:p w14:paraId="26C79895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3DE4CAB0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8276"/>
      </w:tblGrid>
      <w:tr w14:paraId="29089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</w:trPr>
        <w:tc>
          <w:tcPr>
            <w:tcW w:w="8276" w:type="dxa"/>
          </w:tcPr>
          <w:p w14:paraId="1CAC59E2">
            <w:pPr>
              <w:pStyle w:val="14"/>
              <w:widowControl w:val="0"/>
              <w:jc w:val="left"/>
              <w:rPr>
                <w:bCs/>
              </w:rPr>
            </w:pPr>
            <w:bookmarkStart w:id="1" w:name="_Hlk146016186"/>
            <w:bookmarkStart w:id="2" w:name="OLE_LINK6"/>
            <w:bookmarkStart w:id="3" w:name="OLE_LINK5"/>
            <w:r>
              <w:rPr>
                <w:rFonts w:hint="eastAsia"/>
                <w:bCs/>
              </w:rPr>
              <w:t>第一单元</w:t>
            </w:r>
            <w:bookmarkEnd w:id="1"/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 xml:space="preserve">语言与语言学习  </w:t>
            </w:r>
          </w:p>
          <w:p w14:paraId="0E581965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知识点：了解不同的语言观；了解各种语言学习理论；</w:t>
            </w:r>
          </w:p>
          <w:p w14:paraId="64D2F82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能力要求：能运用不同的语言观和各种语言学习理论分析教学现象。</w:t>
            </w:r>
          </w:p>
          <w:p w14:paraId="526195F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教学重点：</w:t>
            </w:r>
            <w:r>
              <w:rPr>
                <w:rFonts w:hint="eastAsia"/>
                <w:bCs/>
              </w:rPr>
              <w:t>了解成为一个好的语言教师的途径。</w:t>
            </w:r>
          </w:p>
          <w:p w14:paraId="08B87FB9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bCs/>
              </w:rPr>
              <w:t>教学难点：</w:t>
            </w:r>
            <w:r>
              <w:rPr>
                <w:rFonts w:hint="eastAsia"/>
                <w:bCs/>
              </w:rPr>
              <w:t>What makes a good language teacher?</w:t>
            </w:r>
          </w:p>
        </w:tc>
      </w:tr>
      <w:bookmarkEnd w:id="2"/>
      <w:bookmarkEnd w:id="3"/>
      <w:tr w14:paraId="4781A3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1" w:type="dxa"/>
            <w:gridSpan w:val="2"/>
          </w:tcPr>
          <w:p w14:paraId="0DE3AA04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第二单元 交际原则与任务型语言教学 </w:t>
            </w:r>
            <w:r>
              <w:rPr>
                <w:rFonts w:hint="eastAsia"/>
                <w:bCs/>
              </w:rPr>
              <w:tab/>
            </w:r>
            <w:r>
              <w:rPr>
                <w:rFonts w:hint="eastAsia"/>
                <w:bCs/>
              </w:rPr>
              <w:t xml:space="preserve"> </w:t>
            </w:r>
          </w:p>
          <w:p w14:paraId="077FE945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知识点：了解交际能力</w:t>
            </w:r>
            <w:r>
              <w:rPr>
                <w:bCs/>
              </w:rPr>
              <w:t xml:space="preserve">; </w:t>
            </w:r>
            <w:r>
              <w:rPr>
                <w:rFonts w:hint="eastAsia"/>
                <w:bCs/>
              </w:rPr>
              <w:t>了解交际语言教学能力；了解交际活动的特征；</w:t>
            </w:r>
          </w:p>
          <w:p w14:paraId="092145A5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能力要求：了解任务型语言教学；了解PPP与任务型语言教学的区别；</w:t>
            </w:r>
          </w:p>
          <w:p w14:paraId="5C797580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教学重点：</w:t>
            </w:r>
            <w:r>
              <w:rPr>
                <w:rFonts w:hint="eastAsia"/>
                <w:bCs/>
              </w:rPr>
              <w:t>知道如何设计任务；</w:t>
            </w:r>
          </w:p>
          <w:p w14:paraId="33AE79C1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bCs/>
              </w:rPr>
              <w:t>教学难点：How to design tasks</w:t>
            </w:r>
            <w:r>
              <w:rPr>
                <w:rFonts w:hint="eastAsia"/>
                <w:bCs/>
              </w:rPr>
              <w:t>?</w:t>
            </w:r>
          </w:p>
        </w:tc>
      </w:tr>
      <w:tr w14:paraId="0B315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1" w:type="dxa"/>
            <w:gridSpan w:val="2"/>
          </w:tcPr>
          <w:p w14:paraId="53789C25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ascii="宋体" w:hAnsi="宋体"/>
              </w:rPr>
              <w:t>第三单元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 w:cs="Times New Roman"/>
                <w:bCs/>
              </w:rPr>
              <w:t>（新）国家英语课程标准</w:t>
            </w:r>
          </w:p>
          <w:p w14:paraId="550B1420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知识点：</w:t>
            </w:r>
            <w:r>
              <w:rPr>
                <w:rFonts w:hint="eastAsia"/>
                <w:bCs/>
              </w:rPr>
              <w:t>了解中国外语教学历史；了解（新）国家英语课程标准设计原则；</w:t>
            </w:r>
            <w:r>
              <w:rPr>
                <w:rFonts w:hint="eastAsia" w:ascii="宋体" w:hAnsi="宋体"/>
                <w:bCs/>
              </w:rPr>
              <w:t>懂得（新）国家英语课程标准设计</w:t>
            </w:r>
          </w:p>
          <w:p w14:paraId="251003EA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能力要求：</w:t>
            </w:r>
            <w:r>
              <w:rPr>
                <w:rFonts w:hint="eastAsia" w:ascii="宋体" w:hAnsi="宋体"/>
                <w:bCs/>
              </w:rPr>
              <w:t>了解英语教学的目标与目的</w:t>
            </w:r>
          </w:p>
          <w:p w14:paraId="3D9E077A">
            <w:pPr>
              <w:widowControl w:val="0"/>
              <w:snapToGrid w:val="0"/>
              <w:spacing w:line="300" w:lineRule="auto"/>
              <w:ind w:right="-818" w:rightChars="-341"/>
              <w:jc w:val="both"/>
              <w:rPr>
                <w:rFonts w:ascii="Calibri" w:hAnsi="Calibri" w:cs="Times New Roman"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hint="eastAsia"/>
              </w:rPr>
              <w:t>教学重点：</w:t>
            </w:r>
            <w:r>
              <w:rPr>
                <w:rFonts w:hint="eastAsia" w:ascii="Calibri" w:hAnsi="Calibri" w:cs="Times New Roman"/>
                <w:bCs/>
                <w:color w:val="000000"/>
                <w:kern w:val="2"/>
                <w:sz w:val="20"/>
                <w:szCs w:val="20"/>
              </w:rPr>
              <w:t>了解英语教师所面临的挑战</w:t>
            </w:r>
          </w:p>
          <w:p w14:paraId="4090B9B6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宋体" w:hAnsi="宋体"/>
              </w:rPr>
              <w:t>教学难点：</w:t>
            </w:r>
            <w:r>
              <w:rPr>
                <w:rFonts w:ascii="宋体" w:hAnsi="宋体"/>
              </w:rPr>
              <w:t>Design of the National English Curriculum</w:t>
            </w:r>
          </w:p>
        </w:tc>
      </w:tr>
      <w:tr w14:paraId="33B02A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1" w:type="dxa"/>
            <w:gridSpan w:val="2"/>
          </w:tcPr>
          <w:p w14:paraId="7F6F82D8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ascii="宋体" w:hAnsi="宋体"/>
              </w:rPr>
              <w:t xml:space="preserve">第四单元 </w:t>
            </w:r>
            <w:r>
              <w:rPr>
                <w:rFonts w:hint="eastAsia"/>
                <w:bCs/>
              </w:rPr>
              <w:t xml:space="preserve">备课  </w:t>
            </w:r>
          </w:p>
          <w:p w14:paraId="73FB91ED">
            <w:pPr>
              <w:widowControl w:val="0"/>
              <w:snapToGrid w:val="0"/>
              <w:spacing w:line="300" w:lineRule="auto"/>
              <w:ind w:right="-818" w:rightChars="-341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知识点：</w:t>
            </w:r>
            <w:r>
              <w:rPr>
                <w:rFonts w:hint="eastAsia" w:ascii="Calibri" w:hAnsi="Calibri" w:cs="Times New Roman"/>
                <w:bCs/>
                <w:color w:val="000000"/>
                <w:kern w:val="2"/>
                <w:sz w:val="21"/>
                <w:szCs w:val="21"/>
              </w:rPr>
              <w:t>认识备课的重要性；</w:t>
            </w:r>
            <w:r>
              <w:rPr>
                <w:rFonts w:hint="eastAsia" w:ascii="Calibri" w:hAnsi="Calibri" w:cs="Times New Roman"/>
                <w:bCs/>
                <w:kern w:val="2"/>
                <w:sz w:val="21"/>
                <w:szCs w:val="21"/>
              </w:rPr>
              <w:t>认识备节好课的原则</w:t>
            </w:r>
          </w:p>
          <w:p w14:paraId="151A1BE0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能力要求：</w:t>
            </w:r>
            <w:r>
              <w:rPr>
                <w:rFonts w:hint="eastAsia" w:ascii="宋体" w:hAnsi="宋体"/>
                <w:bCs/>
              </w:rPr>
              <w:t>掌握宏观备课与微观备课</w:t>
            </w:r>
            <w:r>
              <w:rPr>
                <w:rFonts w:hint="eastAsia" w:ascii="宋体" w:hAnsi="宋体"/>
              </w:rPr>
              <w:t>。</w:t>
            </w:r>
          </w:p>
          <w:p w14:paraId="25AC0DB5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教学重点：</w:t>
            </w:r>
            <w:r>
              <w:rPr>
                <w:rFonts w:hint="eastAsia"/>
                <w:bCs/>
              </w:rPr>
              <w:t>掌握备课要素</w:t>
            </w:r>
            <w:r>
              <w:rPr>
                <w:rFonts w:hint="eastAsia" w:ascii="宋体" w:hAnsi="宋体"/>
              </w:rPr>
              <w:t>。</w:t>
            </w:r>
          </w:p>
          <w:p w14:paraId="5496AE79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教学难点：</w:t>
            </w:r>
            <w:r>
              <w:rPr>
                <w:rFonts w:hint="eastAsia"/>
                <w:bCs/>
              </w:rPr>
              <w:t xml:space="preserve">a </w:t>
            </w:r>
            <w:r>
              <w:rPr>
                <w:bCs/>
              </w:rPr>
              <w:t>good lesson planning</w:t>
            </w:r>
            <w:r>
              <w:rPr>
                <w:rFonts w:hint="eastAsia" w:ascii="宋体" w:hAnsi="宋体"/>
              </w:rPr>
              <w:t>。</w:t>
            </w:r>
          </w:p>
        </w:tc>
      </w:tr>
      <w:tr w14:paraId="4F0B9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1" w:type="dxa"/>
            <w:gridSpan w:val="2"/>
          </w:tcPr>
          <w:p w14:paraId="08483E3C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第五单元 </w:t>
            </w:r>
            <w:r>
              <w:rPr>
                <w:rFonts w:hint="eastAsia" w:cs="Times New Roman"/>
                <w:bCs/>
              </w:rPr>
              <w:t>课堂管理</w:t>
            </w:r>
          </w:p>
          <w:p w14:paraId="56883D6A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知识点：了解课堂里教师的角色；</w:t>
            </w:r>
            <w:r>
              <w:rPr>
                <w:rFonts w:ascii="宋体" w:hAnsi="宋体"/>
              </w:rPr>
              <w:t>懂得如何进行课堂教学和管理课堂纪律</w:t>
            </w:r>
            <w:r>
              <w:rPr>
                <w:rFonts w:hint="eastAsia" w:ascii="宋体" w:hAnsi="宋体"/>
              </w:rPr>
              <w:t>；</w:t>
            </w:r>
            <w:r>
              <w:rPr>
                <w:rFonts w:ascii="宋体" w:hAnsi="宋体"/>
              </w:rPr>
              <w:t>懂得如何对学生分组</w:t>
            </w:r>
            <w:r>
              <w:rPr>
                <w:rFonts w:hint="eastAsia" w:ascii="宋体" w:hAnsi="宋体"/>
              </w:rPr>
              <w:t>。</w:t>
            </w:r>
          </w:p>
          <w:p w14:paraId="25368664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</w:rPr>
              <w:t>能力要求：</w:t>
            </w:r>
            <w:r>
              <w:rPr>
                <w:rFonts w:hint="eastAsia"/>
                <w:bCs/>
              </w:rPr>
              <w:t>懂得如何使用课堂设问</w:t>
            </w:r>
          </w:p>
          <w:p w14:paraId="5520BD60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 w:ascii="宋体" w:hAnsi="宋体"/>
              </w:rPr>
              <w:t>教学重点：</w:t>
            </w:r>
            <w:r>
              <w:rPr>
                <w:rFonts w:hint="eastAsia"/>
                <w:bCs/>
              </w:rPr>
              <w:t>懂得如何处理学生的失误</w:t>
            </w:r>
          </w:p>
          <w:p w14:paraId="5728B098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教学难点：</w:t>
            </w:r>
            <w:r>
              <w:rPr>
                <w:rFonts w:ascii="宋体" w:hAnsi="宋体"/>
              </w:rPr>
              <w:t>The role of the teacher</w:t>
            </w:r>
            <w:r>
              <w:rPr>
                <w:rFonts w:hint="eastAsia" w:ascii="宋体" w:hAnsi="宋体"/>
              </w:rPr>
              <w:t>。</w:t>
            </w:r>
          </w:p>
        </w:tc>
      </w:tr>
      <w:tr w14:paraId="10FBE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1" w:type="dxa"/>
            <w:gridSpan w:val="2"/>
          </w:tcPr>
          <w:p w14:paraId="0A63F724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ascii="宋体" w:hAnsi="宋体"/>
              </w:rPr>
              <w:t xml:space="preserve">第六单元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cs="Times New Roman"/>
              </w:rPr>
              <w:t>教育见习</w:t>
            </w:r>
          </w:p>
          <w:p w14:paraId="365C60D7">
            <w:pPr>
              <w:pStyle w:val="14"/>
              <w:widowControl w:val="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任课教师带领学生赴校企合作单位观摩教学</w:t>
            </w:r>
          </w:p>
        </w:tc>
      </w:tr>
      <w:tr w14:paraId="58473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1" w:type="dxa"/>
            <w:gridSpan w:val="2"/>
          </w:tcPr>
          <w:p w14:paraId="2B752E7C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ascii="宋体" w:hAnsi="宋体"/>
              </w:rPr>
              <w:t xml:space="preserve">第七单元 </w:t>
            </w:r>
            <w:r>
              <w:rPr>
                <w:rFonts w:hint="eastAsia" w:cs="Times New Roman"/>
                <w:bCs/>
              </w:rPr>
              <w:t>语音教学</w:t>
            </w:r>
          </w:p>
          <w:p w14:paraId="49851FF1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知识点：发音、重音、语调实践。</w:t>
            </w:r>
          </w:p>
          <w:p w14:paraId="132732AD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能力要求：发音、重音、语调教学。</w:t>
            </w:r>
          </w:p>
          <w:p w14:paraId="61CFCD52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教学重点：短语和句子的重音、语调教学。</w:t>
            </w:r>
          </w:p>
          <w:p w14:paraId="7C049EA6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教学难点：</w:t>
            </w:r>
            <w:r>
              <w:rPr>
                <w:rFonts w:ascii="宋体" w:hAnsi="宋体"/>
              </w:rPr>
              <w:t>Practising stress and intonation</w:t>
            </w:r>
          </w:p>
        </w:tc>
      </w:tr>
      <w:tr w14:paraId="3F343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1" w:type="dxa"/>
            <w:gridSpan w:val="2"/>
          </w:tcPr>
          <w:p w14:paraId="3FA28F68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ascii="宋体" w:hAnsi="宋体"/>
              </w:rPr>
              <w:t xml:space="preserve">第八单元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 w:cs="Times New Roman"/>
              </w:rPr>
              <w:t>语法教学</w:t>
            </w:r>
          </w:p>
          <w:p w14:paraId="5A646817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知识点：语法项目呈现的三种方式。</w:t>
            </w:r>
          </w:p>
          <w:p w14:paraId="0D2A90BC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能力要求：语法项目呈现微教案。</w:t>
            </w:r>
          </w:p>
          <w:p w14:paraId="34FF3F82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教学难点：</w:t>
            </w:r>
            <w:r>
              <w:rPr>
                <w:rFonts w:ascii="宋体" w:hAnsi="宋体"/>
              </w:rPr>
              <w:t>Grammar practice</w:t>
            </w:r>
            <w:r>
              <w:rPr>
                <w:rFonts w:hint="eastAsia" w:ascii="宋体" w:hAnsi="宋体"/>
              </w:rPr>
              <w:t>。</w:t>
            </w:r>
          </w:p>
        </w:tc>
      </w:tr>
      <w:tr w14:paraId="1E790C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1" w:type="dxa"/>
            <w:gridSpan w:val="2"/>
          </w:tcPr>
          <w:p w14:paraId="50F31A60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ascii="宋体" w:hAnsi="宋体"/>
              </w:rPr>
              <w:t xml:space="preserve">第九单元  </w:t>
            </w:r>
            <w:r>
              <w:rPr>
                <w:rFonts w:hint="eastAsia" w:cs="Times New Roman"/>
              </w:rPr>
              <w:t>词汇教学、</w:t>
            </w:r>
            <w:r>
              <w:rPr>
                <w:rFonts w:cs="Times New Roman"/>
              </w:rPr>
              <w:t>听力教学</w:t>
            </w:r>
          </w:p>
          <w:p w14:paraId="1947A50D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知识点：认识词汇和词汇学习的重要性、听力和听力教学的重要性。</w:t>
            </w:r>
          </w:p>
          <w:p w14:paraId="6C93A4D5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能力要求：词汇教学和听力教学方法。</w:t>
            </w:r>
          </w:p>
          <w:p w14:paraId="772779A9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教学重点：懂得听力教学的原则和模式。</w:t>
            </w:r>
          </w:p>
          <w:p w14:paraId="40733305">
            <w:pPr>
              <w:pStyle w:val="14"/>
              <w:widowControl w:val="0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>教学难点：</w:t>
            </w:r>
            <w:r>
              <w:rPr>
                <w:rFonts w:ascii="宋体" w:hAnsi="宋体"/>
              </w:rPr>
              <w:t>Principles and models for teaching listening</w:t>
            </w:r>
            <w:r>
              <w:rPr>
                <w:rFonts w:hint="eastAsia" w:ascii="宋体" w:hAnsi="宋体"/>
              </w:rPr>
              <w:t>。</w:t>
            </w:r>
          </w:p>
        </w:tc>
      </w:tr>
      <w:tr w14:paraId="0DBE8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1" w:type="dxa"/>
            <w:gridSpan w:val="2"/>
          </w:tcPr>
          <w:p w14:paraId="24E4415D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ascii="宋体" w:hAnsi="宋体"/>
              </w:rPr>
              <w:t xml:space="preserve">第十单元  </w:t>
            </w:r>
            <w:r>
              <w:rPr>
                <w:rFonts w:hint="eastAsia" w:cs="Times New Roman"/>
              </w:rPr>
              <w:t>口语教学、</w:t>
            </w:r>
            <w:r>
              <w:rPr>
                <w:rFonts w:cs="Times New Roman"/>
              </w:rPr>
              <w:t>阅读教学</w:t>
            </w:r>
          </w:p>
          <w:p w14:paraId="63AC5E15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知识点：懂得口语教学原则、阅读教学和模式。</w:t>
            </w:r>
          </w:p>
          <w:p w14:paraId="66A2288A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能力要求：了解新闻报道题材文章的特点；能够阅读初等难度新闻报道并把握大意。</w:t>
            </w:r>
          </w:p>
          <w:p w14:paraId="75FA18F6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教学重点：懂得听前听中听后活动、读前读中读后活动。</w:t>
            </w:r>
          </w:p>
          <w:p w14:paraId="169C859D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教学难点：</w:t>
            </w:r>
            <w:r>
              <w:rPr>
                <w:rFonts w:ascii="宋体" w:hAnsi="宋体"/>
              </w:rPr>
              <w:t>Principles and models for teaching reading</w:t>
            </w:r>
            <w:r>
              <w:rPr>
                <w:rFonts w:hint="eastAsia" w:ascii="宋体" w:hAnsi="宋体"/>
              </w:rPr>
              <w:t>。</w:t>
            </w:r>
          </w:p>
        </w:tc>
      </w:tr>
      <w:tr w14:paraId="340F2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1" w:type="dxa"/>
            <w:gridSpan w:val="2"/>
          </w:tcPr>
          <w:p w14:paraId="53C2722B">
            <w:pPr>
              <w:pStyle w:val="14"/>
              <w:widowControl w:val="0"/>
              <w:jc w:val="left"/>
              <w:rPr>
                <w:rFonts w:cs="Times New Roman"/>
              </w:rPr>
            </w:pPr>
            <w:bookmarkStart w:id="4" w:name="_Hlk157546772"/>
            <w:r>
              <w:rPr>
                <w:rFonts w:hint="eastAsia" w:ascii="宋体" w:hAnsi="宋体"/>
              </w:rPr>
              <w:t xml:space="preserve">第十一单元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 w:cs="Times New Roman"/>
              </w:rPr>
              <w:t>写作教学、</w:t>
            </w:r>
            <w:r>
              <w:rPr>
                <w:rFonts w:cs="Times New Roman"/>
              </w:rPr>
              <w:t>语言教学评估</w:t>
            </w:r>
          </w:p>
          <w:p w14:paraId="597A500B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知识点：懂得写作任务；</w:t>
            </w:r>
            <w:r>
              <w:rPr>
                <w:rFonts w:ascii="宋体" w:hAnsi="宋体"/>
              </w:rPr>
              <w:t>懂得评估原则</w:t>
            </w:r>
            <w:r>
              <w:rPr>
                <w:rFonts w:hint="eastAsia" w:ascii="宋体" w:hAnsi="宋体"/>
              </w:rPr>
              <w:t>。</w:t>
            </w:r>
          </w:p>
          <w:p w14:paraId="445D97B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</w:t>
            </w:r>
            <w:r>
              <w:rPr>
                <w:rFonts w:hint="eastAsia" w:ascii="Calibri" w:hAnsi="Calibri" w:cs="Times New Roman"/>
                <w:bCs/>
                <w:color w:val="000000"/>
                <w:kern w:val="2"/>
                <w:sz w:val="21"/>
                <w:szCs w:val="21"/>
              </w:rPr>
              <w:t>设计写作任务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  <w:r>
              <w:rPr>
                <w:rFonts w:hint="eastAsia" w:cs="Times New Roman"/>
                <w:bCs/>
                <w:kern w:val="2"/>
                <w:sz w:val="21"/>
                <w:szCs w:val="21"/>
              </w:rPr>
              <w:t>评估方法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5591A8D5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教学重点：两种写作方法。</w:t>
            </w:r>
          </w:p>
          <w:p w14:paraId="5006E86B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教学难点：</w:t>
            </w:r>
            <w:r>
              <w:rPr>
                <w:rFonts w:ascii="宋体" w:hAnsi="宋体"/>
              </w:rPr>
              <w:t>A process approach to writing</w:t>
            </w:r>
            <w:r>
              <w:rPr>
                <w:rFonts w:hint="eastAsia" w:ascii="宋体" w:hAnsi="宋体"/>
              </w:rPr>
              <w:t>。</w:t>
            </w:r>
          </w:p>
        </w:tc>
      </w:tr>
      <w:tr w14:paraId="070D7E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1" w:type="dxa"/>
            <w:gridSpan w:val="2"/>
          </w:tcPr>
          <w:p w14:paraId="434E2C27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ascii="宋体" w:hAnsi="宋体"/>
              </w:rPr>
              <w:t xml:space="preserve">第十二单元  </w:t>
            </w:r>
            <w:r>
              <w:rPr>
                <w:rFonts w:hint="eastAsia" w:cs="Times New Roman"/>
              </w:rPr>
              <w:t>课内</w:t>
            </w:r>
            <w:r>
              <w:rPr>
                <w:rFonts w:cs="Times New Roman"/>
              </w:rPr>
              <w:t>PPT实践</w:t>
            </w:r>
          </w:p>
          <w:p w14:paraId="2900B74D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知识点：语音、词汇、语法、阅读、写作等各单元教学法内容。</w:t>
            </w:r>
          </w:p>
          <w:p w14:paraId="1B84C45D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能力要求：对各个项目进行教学。</w:t>
            </w:r>
          </w:p>
          <w:p w14:paraId="4F6DF0E3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教学重点：各个项目综合性教学。</w:t>
            </w:r>
          </w:p>
          <w:p w14:paraId="47BF0AC8">
            <w:pPr>
              <w:pStyle w:val="14"/>
              <w:widowControl w:val="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教学难点：教学法知识的运用。</w:t>
            </w:r>
          </w:p>
        </w:tc>
      </w:tr>
      <w:bookmarkEnd w:id="4"/>
      <w:tr w14:paraId="19EE6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1" w:type="dxa"/>
            <w:gridSpan w:val="2"/>
          </w:tcPr>
          <w:p w14:paraId="1A0FAE40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ascii="宋体" w:hAnsi="宋体"/>
              </w:rPr>
              <w:t xml:space="preserve">第十三单元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 w:cs="Times New Roman"/>
              </w:rPr>
              <w:t>协同教学</w:t>
            </w:r>
          </w:p>
          <w:p w14:paraId="62EBC1F5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由企业专家上课、任课教师全程主持与管理</w:t>
            </w:r>
          </w:p>
          <w:p w14:paraId="1A070242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教学难点：案例分析。</w:t>
            </w:r>
          </w:p>
        </w:tc>
      </w:tr>
      <w:tr w14:paraId="18A14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8291" w:type="dxa"/>
            <w:gridSpan w:val="2"/>
          </w:tcPr>
          <w:p w14:paraId="33FB50FB">
            <w:pPr>
              <w:pStyle w:val="14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ascii="宋体" w:hAnsi="宋体"/>
              </w:rPr>
              <w:t xml:space="preserve">第十四十五单元  </w:t>
            </w:r>
            <w:r>
              <w:rPr>
                <w:rFonts w:hint="eastAsia" w:cs="Times New Roman"/>
              </w:rPr>
              <w:t>实训</w:t>
            </w:r>
            <w:r>
              <w:rPr>
                <w:rFonts w:cs="Times New Roman"/>
              </w:rPr>
              <w:t xml:space="preserve">                          </w:t>
            </w:r>
          </w:p>
          <w:p w14:paraId="4B5E82C0">
            <w:pPr>
              <w:pStyle w:val="14"/>
              <w:widowControl w:val="0"/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知识点：</w:t>
            </w:r>
            <w:r>
              <w:rPr>
                <w:rFonts w:cs="Times New Roman"/>
              </w:rPr>
              <w:t>模拟</w:t>
            </w:r>
            <w:r>
              <w:rPr>
                <w:rFonts w:hint="eastAsia" w:cs="Times New Roman"/>
              </w:rPr>
              <w:t>优秀视频课</w:t>
            </w:r>
            <w:r>
              <w:rPr>
                <w:rFonts w:cs="Times New Roman"/>
              </w:rPr>
              <w:t>教学</w:t>
            </w:r>
            <w:r>
              <w:rPr>
                <w:rFonts w:hint="eastAsia" w:cs="Times New Roman"/>
              </w:rPr>
              <w:t>。</w:t>
            </w:r>
          </w:p>
          <w:p w14:paraId="3FA66598">
            <w:pPr>
              <w:pStyle w:val="14"/>
              <w:widowControl w:val="0"/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能力要求：对优秀视频课进行语音转录、P</w:t>
            </w:r>
            <w:r>
              <w:rPr>
                <w:rFonts w:cs="Times New Roman"/>
              </w:rPr>
              <w:t>PT</w:t>
            </w:r>
            <w:r>
              <w:rPr>
                <w:rFonts w:hint="eastAsia" w:cs="Times New Roman"/>
              </w:rPr>
              <w:t>还原，在此基础上作教案写作和P</w:t>
            </w:r>
            <w:r>
              <w:rPr>
                <w:rFonts w:cs="Times New Roman"/>
              </w:rPr>
              <w:t>PT</w:t>
            </w:r>
            <w:r>
              <w:rPr>
                <w:rFonts w:hint="eastAsia" w:cs="Times New Roman"/>
              </w:rPr>
              <w:t>制作。</w:t>
            </w:r>
          </w:p>
          <w:p w14:paraId="6D172EDD">
            <w:pPr>
              <w:pStyle w:val="14"/>
              <w:widowControl w:val="0"/>
              <w:jc w:val="both"/>
              <w:rPr>
                <w:rFonts w:cs="Times New Roman"/>
              </w:rPr>
            </w:pPr>
            <w:r>
              <w:rPr>
                <w:rFonts w:hint="eastAsia" w:cs="Times New Roman"/>
              </w:rPr>
              <w:t>教学重点：解剖优秀视频课的教学理念和教学方法。</w:t>
            </w:r>
          </w:p>
          <w:p w14:paraId="3B828125">
            <w:pPr>
              <w:pStyle w:val="14"/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教学难点：听说读写等技能的教学</w:t>
            </w:r>
            <w:r>
              <w:rPr>
                <w:rFonts w:hint="eastAsia" w:cs="Times New Roman"/>
              </w:rPr>
              <w:t>。</w:t>
            </w:r>
          </w:p>
        </w:tc>
      </w:tr>
    </w:tbl>
    <w:p w14:paraId="0549440A">
      <w:pPr>
        <w:pStyle w:val="17"/>
        <w:spacing w:before="81" w:after="163"/>
      </w:pPr>
    </w:p>
    <w:p w14:paraId="52354DC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3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5"/>
        <w:gridCol w:w="1099"/>
        <w:gridCol w:w="1099"/>
        <w:gridCol w:w="1099"/>
        <w:gridCol w:w="1098"/>
        <w:gridCol w:w="1098"/>
      </w:tblGrid>
      <w:tr w14:paraId="6E136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9966259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AE0367F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E85CCEC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6598841B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5609833D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color="auto" w:sz="12" w:space="0"/>
            </w:tcBorders>
            <w:vAlign w:val="center"/>
          </w:tcPr>
          <w:p w14:paraId="23C6C844">
            <w:pPr>
              <w:pStyle w:val="13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3315666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color="auto" w:sz="12" w:space="0"/>
            </w:tcBorders>
            <w:vAlign w:val="center"/>
          </w:tcPr>
          <w:p w14:paraId="45C7EE8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14:paraId="219B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2FBDDB88">
            <w:pPr>
              <w:pStyle w:val="14"/>
              <w:jc w:val="left"/>
            </w:pPr>
            <w:r>
              <w:rPr>
                <w:rFonts w:hint="eastAsia"/>
                <w:bCs/>
              </w:rPr>
              <w:t>第一单元</w:t>
            </w:r>
            <w:r>
              <w:rPr>
                <w:bCs/>
              </w:rPr>
              <w:t xml:space="preserve"> </w:t>
            </w:r>
            <w:r>
              <w:rPr>
                <w:rFonts w:hint="eastAsia"/>
                <w:bCs/>
              </w:rPr>
              <w:t>语言与语言学习</w:t>
            </w:r>
          </w:p>
        </w:tc>
        <w:tc>
          <w:tcPr>
            <w:tcW w:w="1074" w:type="dxa"/>
            <w:vAlign w:val="center"/>
          </w:tcPr>
          <w:p w14:paraId="786ED503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3794317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68F1D2A4">
            <w:pPr>
              <w:pStyle w:val="14"/>
            </w:pPr>
          </w:p>
        </w:tc>
        <w:tc>
          <w:tcPr>
            <w:tcW w:w="1073" w:type="dxa"/>
            <w:vAlign w:val="center"/>
          </w:tcPr>
          <w:p w14:paraId="20FC507B">
            <w:pPr>
              <w:pStyle w:val="14"/>
            </w:pPr>
          </w:p>
        </w:tc>
        <w:tc>
          <w:tcPr>
            <w:tcW w:w="1073" w:type="dxa"/>
            <w:vAlign w:val="center"/>
          </w:tcPr>
          <w:p w14:paraId="5A018960">
            <w:pPr>
              <w:pStyle w:val="14"/>
            </w:pPr>
          </w:p>
        </w:tc>
      </w:tr>
      <w:tr w14:paraId="2E9B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6E43803B">
            <w:pPr>
              <w:pStyle w:val="14"/>
              <w:jc w:val="left"/>
            </w:pPr>
            <w:r>
              <w:rPr>
                <w:rFonts w:hint="eastAsia"/>
              </w:rPr>
              <w:t>第二单元</w:t>
            </w:r>
            <w:r>
              <w:t xml:space="preserve"> 交际原则与任务型语言教学</w:t>
            </w:r>
          </w:p>
        </w:tc>
        <w:tc>
          <w:tcPr>
            <w:tcW w:w="1074" w:type="dxa"/>
            <w:vAlign w:val="center"/>
          </w:tcPr>
          <w:p w14:paraId="3833F6F2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0FECAF07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22F64818">
            <w:pPr>
              <w:pStyle w:val="14"/>
            </w:pPr>
          </w:p>
        </w:tc>
        <w:tc>
          <w:tcPr>
            <w:tcW w:w="1073" w:type="dxa"/>
            <w:vAlign w:val="center"/>
          </w:tcPr>
          <w:p w14:paraId="74FA59A3">
            <w:pPr>
              <w:pStyle w:val="14"/>
            </w:pPr>
          </w:p>
        </w:tc>
        <w:tc>
          <w:tcPr>
            <w:tcW w:w="1073" w:type="dxa"/>
            <w:vAlign w:val="center"/>
          </w:tcPr>
          <w:p w14:paraId="4418E6E9">
            <w:pPr>
              <w:pStyle w:val="14"/>
            </w:pPr>
          </w:p>
        </w:tc>
      </w:tr>
      <w:tr w14:paraId="03D29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185B5B84">
            <w:pPr>
              <w:pStyle w:val="14"/>
              <w:jc w:val="left"/>
            </w:pPr>
            <w:r>
              <w:rPr>
                <w:rFonts w:hint="eastAsia"/>
              </w:rPr>
              <w:t>第三单元</w:t>
            </w:r>
            <w:r>
              <w:t xml:space="preserve"> </w:t>
            </w:r>
            <w:r>
              <w:rPr>
                <w:rFonts w:hint="eastAsia"/>
                <w:bCs/>
              </w:rPr>
              <w:t>（新）国家英语课程标准</w:t>
            </w:r>
          </w:p>
        </w:tc>
        <w:tc>
          <w:tcPr>
            <w:tcW w:w="1074" w:type="dxa"/>
            <w:vAlign w:val="center"/>
          </w:tcPr>
          <w:p w14:paraId="4DEA4A9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4804FEF4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5E7FFDC7">
            <w:pPr>
              <w:pStyle w:val="14"/>
            </w:pPr>
          </w:p>
        </w:tc>
        <w:tc>
          <w:tcPr>
            <w:tcW w:w="1073" w:type="dxa"/>
            <w:vAlign w:val="center"/>
          </w:tcPr>
          <w:p w14:paraId="172B8B70">
            <w:pPr>
              <w:pStyle w:val="14"/>
            </w:pPr>
          </w:p>
        </w:tc>
        <w:tc>
          <w:tcPr>
            <w:tcW w:w="1073" w:type="dxa"/>
            <w:vAlign w:val="center"/>
          </w:tcPr>
          <w:p w14:paraId="6719AEE5">
            <w:pPr>
              <w:pStyle w:val="14"/>
            </w:pPr>
          </w:p>
        </w:tc>
      </w:tr>
      <w:tr w14:paraId="2112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28AE6106">
            <w:pPr>
              <w:pStyle w:val="14"/>
              <w:jc w:val="left"/>
            </w:pPr>
            <w:r>
              <w:rPr>
                <w:rFonts w:hint="eastAsia" w:ascii="宋体" w:hAnsi="宋体"/>
              </w:rPr>
              <w:t xml:space="preserve">第四单元 </w:t>
            </w:r>
            <w:r>
              <w:rPr>
                <w:rFonts w:hint="eastAsia"/>
                <w:bCs/>
              </w:rPr>
              <w:t>备课</w:t>
            </w:r>
          </w:p>
        </w:tc>
        <w:tc>
          <w:tcPr>
            <w:tcW w:w="1074" w:type="dxa"/>
            <w:vAlign w:val="center"/>
          </w:tcPr>
          <w:p w14:paraId="44CCFDF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0738D8D0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2AE24761">
            <w:pPr>
              <w:pStyle w:val="14"/>
            </w:pPr>
          </w:p>
        </w:tc>
        <w:tc>
          <w:tcPr>
            <w:tcW w:w="1073" w:type="dxa"/>
            <w:vAlign w:val="center"/>
          </w:tcPr>
          <w:p w14:paraId="45D92755">
            <w:pPr>
              <w:pStyle w:val="14"/>
            </w:pPr>
          </w:p>
        </w:tc>
        <w:tc>
          <w:tcPr>
            <w:tcW w:w="1073" w:type="dxa"/>
            <w:vAlign w:val="center"/>
          </w:tcPr>
          <w:p w14:paraId="36C6D294">
            <w:pPr>
              <w:pStyle w:val="14"/>
            </w:pPr>
          </w:p>
        </w:tc>
      </w:tr>
      <w:tr w14:paraId="4C95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113415D3">
            <w:pPr>
              <w:pStyle w:val="14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第五单元 </w:t>
            </w:r>
            <w:r>
              <w:rPr>
                <w:rFonts w:hint="eastAsia" w:cs="Times New Roman"/>
                <w:bCs/>
              </w:rPr>
              <w:t>课堂管理</w:t>
            </w:r>
          </w:p>
        </w:tc>
        <w:tc>
          <w:tcPr>
            <w:tcW w:w="1074" w:type="dxa"/>
            <w:vAlign w:val="center"/>
          </w:tcPr>
          <w:p w14:paraId="1635F095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2E5B4F0F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7FF4BE7F">
            <w:pPr>
              <w:pStyle w:val="14"/>
            </w:pPr>
          </w:p>
        </w:tc>
        <w:tc>
          <w:tcPr>
            <w:tcW w:w="1073" w:type="dxa"/>
            <w:vAlign w:val="center"/>
          </w:tcPr>
          <w:p w14:paraId="6B3D1C59">
            <w:pPr>
              <w:pStyle w:val="14"/>
            </w:pPr>
          </w:p>
        </w:tc>
        <w:tc>
          <w:tcPr>
            <w:tcW w:w="1073" w:type="dxa"/>
            <w:vAlign w:val="center"/>
          </w:tcPr>
          <w:p w14:paraId="2275793F">
            <w:pPr>
              <w:pStyle w:val="14"/>
            </w:pPr>
          </w:p>
        </w:tc>
      </w:tr>
      <w:tr w14:paraId="26BC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7C730137">
            <w:pPr>
              <w:pStyle w:val="14"/>
              <w:jc w:val="left"/>
              <w:rPr>
                <w:rFonts w:cs="Times New Roman"/>
              </w:rPr>
            </w:pPr>
            <w:r>
              <w:rPr>
                <w:rFonts w:hint="eastAsia" w:ascii="宋体" w:hAnsi="宋体"/>
              </w:rPr>
              <w:t xml:space="preserve">第六单元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cs="Times New Roman"/>
              </w:rPr>
              <w:t>教育见习</w:t>
            </w:r>
          </w:p>
        </w:tc>
        <w:tc>
          <w:tcPr>
            <w:tcW w:w="1074" w:type="dxa"/>
            <w:vAlign w:val="center"/>
          </w:tcPr>
          <w:p w14:paraId="6302A1C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77052070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1ABA5E07">
            <w:pPr>
              <w:pStyle w:val="14"/>
            </w:pPr>
          </w:p>
        </w:tc>
        <w:tc>
          <w:tcPr>
            <w:tcW w:w="1073" w:type="dxa"/>
            <w:vAlign w:val="center"/>
          </w:tcPr>
          <w:p w14:paraId="7AB5F766">
            <w:pPr>
              <w:pStyle w:val="14"/>
            </w:pPr>
          </w:p>
        </w:tc>
        <w:tc>
          <w:tcPr>
            <w:tcW w:w="1073" w:type="dxa"/>
            <w:vAlign w:val="center"/>
          </w:tcPr>
          <w:p w14:paraId="31E1017C">
            <w:pPr>
              <w:pStyle w:val="14"/>
            </w:pPr>
          </w:p>
        </w:tc>
      </w:tr>
      <w:tr w14:paraId="0549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629C2CB5">
            <w:pPr>
              <w:pStyle w:val="14"/>
              <w:jc w:val="left"/>
              <w:rPr>
                <w:rFonts w:cs="Times New Roman"/>
              </w:rPr>
            </w:pPr>
            <w:r>
              <w:rPr>
                <w:rFonts w:hint="eastAsia" w:ascii="宋体" w:hAnsi="宋体"/>
              </w:rPr>
              <w:t xml:space="preserve">第七单元 </w:t>
            </w:r>
            <w:r>
              <w:rPr>
                <w:rFonts w:hint="eastAsia" w:cs="Times New Roman"/>
                <w:bCs/>
              </w:rPr>
              <w:t>语音教学</w:t>
            </w:r>
          </w:p>
        </w:tc>
        <w:tc>
          <w:tcPr>
            <w:tcW w:w="1074" w:type="dxa"/>
            <w:vAlign w:val="center"/>
          </w:tcPr>
          <w:p w14:paraId="1C6C0089">
            <w:pPr>
              <w:pStyle w:val="14"/>
            </w:pPr>
          </w:p>
        </w:tc>
        <w:tc>
          <w:tcPr>
            <w:tcW w:w="1074" w:type="dxa"/>
            <w:vAlign w:val="center"/>
          </w:tcPr>
          <w:p w14:paraId="765D4702">
            <w:pPr>
              <w:pStyle w:val="14"/>
            </w:pPr>
          </w:p>
        </w:tc>
        <w:tc>
          <w:tcPr>
            <w:tcW w:w="1074" w:type="dxa"/>
            <w:vAlign w:val="center"/>
          </w:tcPr>
          <w:p w14:paraId="7379FD40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29F58540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4B05AB9C">
            <w:pPr>
              <w:pStyle w:val="14"/>
            </w:pPr>
          </w:p>
        </w:tc>
      </w:tr>
      <w:tr w14:paraId="63BE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71121F5A">
            <w:pPr>
              <w:pStyle w:val="14"/>
              <w:jc w:val="left"/>
              <w:rPr>
                <w:rFonts w:cs="Times New Roman"/>
              </w:rPr>
            </w:pPr>
            <w:r>
              <w:rPr>
                <w:rFonts w:hint="eastAsia" w:ascii="宋体" w:hAnsi="宋体"/>
              </w:rPr>
              <w:t xml:space="preserve">第八单元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 w:cs="Times New Roman"/>
              </w:rPr>
              <w:t>语法教学</w:t>
            </w:r>
          </w:p>
        </w:tc>
        <w:tc>
          <w:tcPr>
            <w:tcW w:w="1074" w:type="dxa"/>
            <w:vAlign w:val="center"/>
          </w:tcPr>
          <w:p w14:paraId="5F49A299">
            <w:pPr>
              <w:pStyle w:val="14"/>
            </w:pPr>
          </w:p>
        </w:tc>
        <w:tc>
          <w:tcPr>
            <w:tcW w:w="1074" w:type="dxa"/>
            <w:vAlign w:val="center"/>
          </w:tcPr>
          <w:p w14:paraId="26EFBECB">
            <w:pPr>
              <w:pStyle w:val="14"/>
            </w:pPr>
          </w:p>
        </w:tc>
        <w:tc>
          <w:tcPr>
            <w:tcW w:w="1074" w:type="dxa"/>
            <w:vAlign w:val="center"/>
          </w:tcPr>
          <w:p w14:paraId="56774B3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398D2BD0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77D69231">
            <w:pPr>
              <w:pStyle w:val="14"/>
            </w:pPr>
          </w:p>
        </w:tc>
      </w:tr>
      <w:tr w14:paraId="08DF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29BAD586">
            <w:pPr>
              <w:pStyle w:val="14"/>
              <w:jc w:val="left"/>
              <w:rPr>
                <w:rFonts w:cs="Times New Roman"/>
              </w:rPr>
            </w:pPr>
            <w:r>
              <w:rPr>
                <w:rFonts w:hint="eastAsia" w:ascii="宋体" w:hAnsi="宋体"/>
              </w:rPr>
              <w:t xml:space="preserve">第九单元  </w:t>
            </w:r>
            <w:r>
              <w:rPr>
                <w:rFonts w:hint="eastAsia" w:cs="Times New Roman"/>
              </w:rPr>
              <w:t>词汇教学、</w:t>
            </w:r>
            <w:r>
              <w:rPr>
                <w:rFonts w:cs="Times New Roman"/>
              </w:rPr>
              <w:t>听力教学</w:t>
            </w:r>
          </w:p>
        </w:tc>
        <w:tc>
          <w:tcPr>
            <w:tcW w:w="1074" w:type="dxa"/>
            <w:vAlign w:val="center"/>
          </w:tcPr>
          <w:p w14:paraId="7F9E385D">
            <w:pPr>
              <w:pStyle w:val="14"/>
            </w:pPr>
          </w:p>
        </w:tc>
        <w:tc>
          <w:tcPr>
            <w:tcW w:w="1074" w:type="dxa"/>
            <w:vAlign w:val="center"/>
          </w:tcPr>
          <w:p w14:paraId="73E53AF2">
            <w:pPr>
              <w:pStyle w:val="14"/>
            </w:pPr>
          </w:p>
        </w:tc>
        <w:tc>
          <w:tcPr>
            <w:tcW w:w="1074" w:type="dxa"/>
            <w:vAlign w:val="center"/>
          </w:tcPr>
          <w:p w14:paraId="3C135D29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4DE9C27D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1BD71206">
            <w:pPr>
              <w:pStyle w:val="14"/>
            </w:pPr>
          </w:p>
        </w:tc>
      </w:tr>
      <w:tr w14:paraId="211D8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536A4313">
            <w:pPr>
              <w:pStyle w:val="14"/>
              <w:jc w:val="left"/>
              <w:rPr>
                <w:rFonts w:cs="Times New Roman"/>
              </w:rPr>
            </w:pPr>
            <w:r>
              <w:rPr>
                <w:rFonts w:hint="eastAsia" w:ascii="宋体" w:hAnsi="宋体"/>
              </w:rPr>
              <w:t xml:space="preserve">第十单元  </w:t>
            </w:r>
            <w:r>
              <w:rPr>
                <w:rFonts w:hint="eastAsia" w:cs="Times New Roman"/>
              </w:rPr>
              <w:t>口语教学、</w:t>
            </w:r>
            <w:r>
              <w:rPr>
                <w:rFonts w:cs="Times New Roman"/>
              </w:rPr>
              <w:t>阅读教学</w:t>
            </w:r>
          </w:p>
        </w:tc>
        <w:tc>
          <w:tcPr>
            <w:tcW w:w="1074" w:type="dxa"/>
            <w:vAlign w:val="center"/>
          </w:tcPr>
          <w:p w14:paraId="2E9C1CA0">
            <w:pPr>
              <w:pStyle w:val="14"/>
            </w:pPr>
          </w:p>
        </w:tc>
        <w:tc>
          <w:tcPr>
            <w:tcW w:w="1074" w:type="dxa"/>
            <w:vAlign w:val="center"/>
          </w:tcPr>
          <w:p w14:paraId="3602EF1B">
            <w:pPr>
              <w:pStyle w:val="14"/>
            </w:pPr>
          </w:p>
        </w:tc>
        <w:tc>
          <w:tcPr>
            <w:tcW w:w="1074" w:type="dxa"/>
            <w:vAlign w:val="center"/>
          </w:tcPr>
          <w:p w14:paraId="299BB581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558ECF68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62B7B5CD">
            <w:pPr>
              <w:pStyle w:val="14"/>
            </w:pPr>
          </w:p>
        </w:tc>
      </w:tr>
      <w:tr w14:paraId="79F55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1A3A2653">
            <w:pPr>
              <w:pStyle w:val="14"/>
              <w:jc w:val="left"/>
              <w:rPr>
                <w:rFonts w:cs="Times New Roman"/>
              </w:rPr>
            </w:pPr>
            <w:r>
              <w:rPr>
                <w:rFonts w:hint="eastAsia" w:ascii="宋体" w:hAnsi="宋体"/>
              </w:rPr>
              <w:t xml:space="preserve">第十一单元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 w:cs="Times New Roman"/>
              </w:rPr>
              <w:t>写作教学、</w:t>
            </w:r>
            <w:r>
              <w:rPr>
                <w:rFonts w:cs="Times New Roman"/>
              </w:rPr>
              <w:t>语言教学评估</w:t>
            </w:r>
          </w:p>
        </w:tc>
        <w:tc>
          <w:tcPr>
            <w:tcW w:w="1074" w:type="dxa"/>
            <w:vAlign w:val="center"/>
          </w:tcPr>
          <w:p w14:paraId="43DD01E3">
            <w:pPr>
              <w:pStyle w:val="14"/>
            </w:pPr>
          </w:p>
        </w:tc>
        <w:tc>
          <w:tcPr>
            <w:tcW w:w="1074" w:type="dxa"/>
            <w:vAlign w:val="center"/>
          </w:tcPr>
          <w:p w14:paraId="109E431A">
            <w:pPr>
              <w:pStyle w:val="14"/>
            </w:pPr>
          </w:p>
        </w:tc>
        <w:tc>
          <w:tcPr>
            <w:tcW w:w="1074" w:type="dxa"/>
            <w:vAlign w:val="center"/>
          </w:tcPr>
          <w:p w14:paraId="2280E38F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45A6B7BF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27E3E937">
            <w:pPr>
              <w:pStyle w:val="14"/>
            </w:pPr>
          </w:p>
        </w:tc>
      </w:tr>
      <w:tr w14:paraId="24EA0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46CB18FB">
            <w:pPr>
              <w:pStyle w:val="14"/>
              <w:jc w:val="left"/>
              <w:rPr>
                <w:rFonts w:cs="Times New Roman"/>
              </w:rPr>
            </w:pPr>
            <w:r>
              <w:rPr>
                <w:rFonts w:hint="eastAsia" w:ascii="宋体" w:hAnsi="宋体"/>
              </w:rPr>
              <w:t xml:space="preserve">第十二单元  </w:t>
            </w:r>
            <w:r>
              <w:rPr>
                <w:rFonts w:hint="eastAsia" w:cs="Times New Roman"/>
              </w:rPr>
              <w:t>课内</w:t>
            </w:r>
            <w:r>
              <w:rPr>
                <w:rFonts w:cs="Times New Roman"/>
              </w:rPr>
              <w:t>PPT实践</w:t>
            </w:r>
          </w:p>
        </w:tc>
        <w:tc>
          <w:tcPr>
            <w:tcW w:w="1074" w:type="dxa"/>
            <w:vAlign w:val="center"/>
          </w:tcPr>
          <w:p w14:paraId="788A41D4">
            <w:pPr>
              <w:pStyle w:val="14"/>
            </w:pPr>
          </w:p>
        </w:tc>
        <w:tc>
          <w:tcPr>
            <w:tcW w:w="1074" w:type="dxa"/>
            <w:vAlign w:val="center"/>
          </w:tcPr>
          <w:p w14:paraId="6B0C4A63">
            <w:pPr>
              <w:pStyle w:val="14"/>
            </w:pPr>
          </w:p>
        </w:tc>
        <w:tc>
          <w:tcPr>
            <w:tcW w:w="1074" w:type="dxa"/>
            <w:vAlign w:val="center"/>
          </w:tcPr>
          <w:p w14:paraId="518EB937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6B64598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03CC8FFB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3733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1415CC7F">
            <w:pPr>
              <w:pStyle w:val="14"/>
              <w:jc w:val="left"/>
              <w:rPr>
                <w:rFonts w:cs="Times New Roman"/>
              </w:rPr>
            </w:pPr>
            <w:r>
              <w:rPr>
                <w:rFonts w:hint="eastAsia" w:ascii="宋体" w:hAnsi="宋体"/>
              </w:rPr>
              <w:t xml:space="preserve">第十三单元 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 w:cs="Times New Roman"/>
              </w:rPr>
              <w:t>协同教学</w:t>
            </w:r>
          </w:p>
        </w:tc>
        <w:tc>
          <w:tcPr>
            <w:tcW w:w="1074" w:type="dxa"/>
            <w:vAlign w:val="center"/>
          </w:tcPr>
          <w:p w14:paraId="2352EC72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3F458FC1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6AA8BDBF">
            <w:pPr>
              <w:pStyle w:val="14"/>
            </w:pPr>
          </w:p>
        </w:tc>
        <w:tc>
          <w:tcPr>
            <w:tcW w:w="1073" w:type="dxa"/>
            <w:vAlign w:val="center"/>
          </w:tcPr>
          <w:p w14:paraId="66843209">
            <w:pPr>
              <w:pStyle w:val="14"/>
            </w:pPr>
          </w:p>
        </w:tc>
        <w:tc>
          <w:tcPr>
            <w:tcW w:w="1073" w:type="dxa"/>
            <w:vAlign w:val="center"/>
          </w:tcPr>
          <w:p w14:paraId="78806174">
            <w:pPr>
              <w:pStyle w:val="14"/>
            </w:pPr>
          </w:p>
        </w:tc>
      </w:tr>
      <w:tr w14:paraId="0B38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34" w:type="dxa"/>
            <w:tcBorders>
              <w:left w:val="single" w:color="auto" w:sz="12" w:space="0"/>
            </w:tcBorders>
          </w:tcPr>
          <w:p w14:paraId="2373583D">
            <w:pPr>
              <w:pStyle w:val="14"/>
            </w:pPr>
            <w:r>
              <w:rPr>
                <w:rFonts w:hint="eastAsia" w:ascii="宋体" w:hAnsi="宋体"/>
              </w:rPr>
              <w:t xml:space="preserve">第十四十五单元  </w:t>
            </w:r>
            <w:r>
              <w:rPr>
                <w:rFonts w:hint="eastAsia" w:cs="Times New Roman"/>
              </w:rPr>
              <w:t>实训</w:t>
            </w:r>
          </w:p>
        </w:tc>
        <w:tc>
          <w:tcPr>
            <w:tcW w:w="1074" w:type="dxa"/>
            <w:vAlign w:val="center"/>
          </w:tcPr>
          <w:p w14:paraId="1B0CCF6A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557DD246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4" w:type="dxa"/>
            <w:vAlign w:val="center"/>
          </w:tcPr>
          <w:p w14:paraId="56F8AD2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1D18B12E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073" w:type="dxa"/>
            <w:vAlign w:val="center"/>
          </w:tcPr>
          <w:p w14:paraId="5751E1AA">
            <w:pPr>
              <w:pStyle w:val="14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5ABFEF30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20D0C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47EB9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color="auto" w:sz="12" w:space="0"/>
            </w:tcBorders>
            <w:vAlign w:val="center"/>
          </w:tcPr>
          <w:p w14:paraId="3226C47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24EA7652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4B1E29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4D51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28" w:type="dxa"/>
            <w:vMerge w:val="continue"/>
            <w:tcBorders>
              <w:left w:val="single" w:color="auto" w:sz="12" w:space="0"/>
            </w:tcBorders>
          </w:tcPr>
          <w:p w14:paraId="05A5175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690" w:type="dxa"/>
            <w:vMerge w:val="continue"/>
          </w:tcPr>
          <w:p w14:paraId="297D6615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4B040DCF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F103F1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321B5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76C7769C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第一单元</w:t>
            </w: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</w:rPr>
              <w:t>语言与语言学习</w:t>
            </w:r>
          </w:p>
        </w:tc>
        <w:tc>
          <w:tcPr>
            <w:tcW w:w="2690" w:type="dxa"/>
            <w:vAlign w:val="center"/>
          </w:tcPr>
          <w:p w14:paraId="5D1E2DDD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697" w:type="dxa"/>
            <w:vAlign w:val="center"/>
          </w:tcPr>
          <w:p w14:paraId="69D26667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口头陈述；书面报告；课堂参与度</w:t>
            </w:r>
          </w:p>
        </w:tc>
        <w:tc>
          <w:tcPr>
            <w:tcW w:w="708" w:type="dxa"/>
            <w:vAlign w:val="center"/>
          </w:tcPr>
          <w:p w14:paraId="47AF659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2ED857F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CB2CAD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6FE1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5DD6C90F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第二单元</w:t>
            </w:r>
            <w:r>
              <w:rPr>
                <w:sz w:val="21"/>
                <w:szCs w:val="21"/>
              </w:rPr>
              <w:t xml:space="preserve"> 交际原则与任务型语言教学</w:t>
            </w:r>
          </w:p>
        </w:tc>
        <w:tc>
          <w:tcPr>
            <w:tcW w:w="2690" w:type="dxa"/>
            <w:vAlign w:val="center"/>
          </w:tcPr>
          <w:p w14:paraId="13EC203D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讲授、案例分析、讨论</w:t>
            </w:r>
          </w:p>
        </w:tc>
        <w:tc>
          <w:tcPr>
            <w:tcW w:w="1697" w:type="dxa"/>
            <w:vAlign w:val="center"/>
          </w:tcPr>
          <w:p w14:paraId="649D8B31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书面报告；课堂参与度</w:t>
            </w:r>
          </w:p>
        </w:tc>
        <w:tc>
          <w:tcPr>
            <w:tcW w:w="708" w:type="dxa"/>
            <w:vAlign w:val="center"/>
          </w:tcPr>
          <w:p w14:paraId="0AF1B82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7631C85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EDEAEB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4069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2B0E816F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第三单元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000000"/>
                <w:sz w:val="21"/>
                <w:szCs w:val="21"/>
              </w:rPr>
              <w:t>（新）国家英语课程标准</w:t>
            </w:r>
          </w:p>
        </w:tc>
        <w:tc>
          <w:tcPr>
            <w:tcW w:w="2690" w:type="dxa"/>
            <w:vAlign w:val="center"/>
          </w:tcPr>
          <w:p w14:paraId="66885950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讲授、案例分析、讨论</w:t>
            </w:r>
          </w:p>
        </w:tc>
        <w:tc>
          <w:tcPr>
            <w:tcW w:w="1697" w:type="dxa"/>
            <w:vAlign w:val="center"/>
          </w:tcPr>
          <w:p w14:paraId="17D731AC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书面报告；课堂参与度</w:t>
            </w:r>
          </w:p>
        </w:tc>
        <w:tc>
          <w:tcPr>
            <w:tcW w:w="708" w:type="dxa"/>
            <w:vAlign w:val="center"/>
          </w:tcPr>
          <w:p w14:paraId="359964A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58B669D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906AEB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49070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765A962A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第四单元 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备课</w:t>
            </w:r>
          </w:p>
        </w:tc>
        <w:tc>
          <w:tcPr>
            <w:tcW w:w="2690" w:type="dxa"/>
            <w:vAlign w:val="center"/>
          </w:tcPr>
          <w:p w14:paraId="0C3FC08C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讲授、案例分析、讨论</w:t>
            </w:r>
          </w:p>
        </w:tc>
        <w:tc>
          <w:tcPr>
            <w:tcW w:w="1697" w:type="dxa"/>
            <w:vAlign w:val="center"/>
          </w:tcPr>
          <w:p w14:paraId="04CA74EF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书面报告；课堂参与度</w:t>
            </w:r>
          </w:p>
        </w:tc>
        <w:tc>
          <w:tcPr>
            <w:tcW w:w="708" w:type="dxa"/>
            <w:vAlign w:val="center"/>
          </w:tcPr>
          <w:p w14:paraId="65F49F8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749912C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F72252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66442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2D664264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第五单元 </w:t>
            </w:r>
            <w:r>
              <w:rPr>
                <w:rFonts w:hint="eastAsia" w:cs="Times New Roman"/>
                <w:bCs/>
                <w:sz w:val="21"/>
                <w:szCs w:val="21"/>
              </w:rPr>
              <w:t>课堂管理</w:t>
            </w:r>
          </w:p>
        </w:tc>
        <w:tc>
          <w:tcPr>
            <w:tcW w:w="2690" w:type="dxa"/>
            <w:vAlign w:val="center"/>
          </w:tcPr>
          <w:p w14:paraId="470DBC3C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讲授、案例分析、讨论</w:t>
            </w:r>
          </w:p>
        </w:tc>
        <w:tc>
          <w:tcPr>
            <w:tcW w:w="1697" w:type="dxa"/>
            <w:vAlign w:val="center"/>
          </w:tcPr>
          <w:p w14:paraId="74FB35B1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书面报告；课堂参与度</w:t>
            </w:r>
          </w:p>
        </w:tc>
        <w:tc>
          <w:tcPr>
            <w:tcW w:w="708" w:type="dxa"/>
            <w:vAlign w:val="center"/>
          </w:tcPr>
          <w:p w14:paraId="6447B6B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2E398E9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11FA68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2160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5F62F3A3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第六单元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sz w:val="21"/>
                <w:szCs w:val="21"/>
              </w:rPr>
              <w:t>教育见习</w:t>
            </w:r>
          </w:p>
        </w:tc>
        <w:tc>
          <w:tcPr>
            <w:tcW w:w="2690" w:type="dxa"/>
            <w:vAlign w:val="center"/>
          </w:tcPr>
          <w:p w14:paraId="72298FA0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观摩、案例分析、讨论</w:t>
            </w:r>
          </w:p>
        </w:tc>
        <w:tc>
          <w:tcPr>
            <w:tcW w:w="1697" w:type="dxa"/>
            <w:vAlign w:val="center"/>
          </w:tcPr>
          <w:p w14:paraId="3F77DE0B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书面报告；课堂参与度</w:t>
            </w:r>
          </w:p>
        </w:tc>
        <w:tc>
          <w:tcPr>
            <w:tcW w:w="708" w:type="dxa"/>
            <w:vAlign w:val="center"/>
          </w:tcPr>
          <w:p w14:paraId="748E1B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AC7660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EA0FEE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40A6B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675D745E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第七单元 </w:t>
            </w:r>
            <w:r>
              <w:rPr>
                <w:rFonts w:hint="eastAsia" w:cs="Times New Roman"/>
                <w:bCs/>
                <w:sz w:val="21"/>
                <w:szCs w:val="21"/>
              </w:rPr>
              <w:t>语音教学</w:t>
            </w:r>
          </w:p>
        </w:tc>
        <w:tc>
          <w:tcPr>
            <w:tcW w:w="2690" w:type="dxa"/>
            <w:vAlign w:val="center"/>
          </w:tcPr>
          <w:p w14:paraId="07463316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1"/>
                <w:sz w:val="20"/>
                <w:szCs w:val="20"/>
              </w:rPr>
              <w:t>实做评价</w:t>
            </w:r>
          </w:p>
        </w:tc>
        <w:tc>
          <w:tcPr>
            <w:tcW w:w="1697" w:type="dxa"/>
            <w:vAlign w:val="center"/>
          </w:tcPr>
          <w:p w14:paraId="2B228CEA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自评、</w:t>
            </w:r>
            <w:r>
              <w:rPr>
                <w:rFonts w:asciiTheme="minorEastAsia" w:hAnsiTheme="minorEastAsia" w:eastAsiaTheme="minorEastAsia"/>
                <w:kern w:val="1"/>
                <w:sz w:val="20"/>
                <w:szCs w:val="20"/>
              </w:rPr>
              <w:t>同伴互评</w:t>
            </w:r>
            <w:r>
              <w:rPr>
                <w:rFonts w:hint="eastAsia" w:asciiTheme="minorEastAsia" w:hAnsiTheme="minorEastAsia" w:eastAsiaTheme="minorEastAsia"/>
                <w:kern w:val="1"/>
                <w:sz w:val="20"/>
                <w:szCs w:val="20"/>
              </w:rPr>
              <w:t>、教师总评</w:t>
            </w:r>
          </w:p>
        </w:tc>
        <w:tc>
          <w:tcPr>
            <w:tcW w:w="708" w:type="dxa"/>
            <w:vAlign w:val="center"/>
          </w:tcPr>
          <w:p w14:paraId="6784B02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8664BB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7728D6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24EA7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56FD0C0D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第八单元 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sz w:val="21"/>
                <w:szCs w:val="21"/>
              </w:rPr>
              <w:t>语法教学</w:t>
            </w:r>
          </w:p>
        </w:tc>
        <w:tc>
          <w:tcPr>
            <w:tcW w:w="2690" w:type="dxa"/>
            <w:vAlign w:val="center"/>
          </w:tcPr>
          <w:p w14:paraId="44C4373F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1"/>
                <w:sz w:val="20"/>
                <w:szCs w:val="20"/>
              </w:rPr>
              <w:t>实做评价</w:t>
            </w:r>
          </w:p>
        </w:tc>
        <w:tc>
          <w:tcPr>
            <w:tcW w:w="1697" w:type="dxa"/>
            <w:vAlign w:val="center"/>
          </w:tcPr>
          <w:p w14:paraId="368854A3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自评、</w:t>
            </w:r>
            <w:r>
              <w:rPr>
                <w:rFonts w:asciiTheme="minorEastAsia" w:hAnsiTheme="minorEastAsia" w:eastAsiaTheme="minorEastAsia"/>
                <w:kern w:val="1"/>
                <w:sz w:val="20"/>
                <w:szCs w:val="20"/>
              </w:rPr>
              <w:t>同伴互评</w:t>
            </w:r>
            <w:r>
              <w:rPr>
                <w:rFonts w:hint="eastAsia" w:asciiTheme="minorEastAsia" w:hAnsiTheme="minorEastAsia" w:eastAsiaTheme="minorEastAsia"/>
                <w:kern w:val="1"/>
                <w:sz w:val="20"/>
                <w:szCs w:val="20"/>
              </w:rPr>
              <w:t>、教师总评</w:t>
            </w:r>
          </w:p>
        </w:tc>
        <w:tc>
          <w:tcPr>
            <w:tcW w:w="708" w:type="dxa"/>
            <w:vAlign w:val="center"/>
          </w:tcPr>
          <w:p w14:paraId="2723C88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22CFEE2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DF0409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418E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52A31C95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第九单元  </w:t>
            </w:r>
            <w:r>
              <w:rPr>
                <w:rFonts w:hint="eastAsia" w:cs="Times New Roman"/>
                <w:sz w:val="21"/>
                <w:szCs w:val="21"/>
              </w:rPr>
              <w:t>词汇教学、</w:t>
            </w:r>
            <w:r>
              <w:rPr>
                <w:rFonts w:cs="Times New Roman"/>
                <w:sz w:val="21"/>
                <w:szCs w:val="21"/>
              </w:rPr>
              <w:t>听力教学</w:t>
            </w:r>
          </w:p>
        </w:tc>
        <w:tc>
          <w:tcPr>
            <w:tcW w:w="2690" w:type="dxa"/>
            <w:vAlign w:val="center"/>
          </w:tcPr>
          <w:p w14:paraId="568C5625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1"/>
                <w:sz w:val="20"/>
                <w:szCs w:val="20"/>
              </w:rPr>
              <w:t>实做评价</w:t>
            </w:r>
          </w:p>
        </w:tc>
        <w:tc>
          <w:tcPr>
            <w:tcW w:w="1697" w:type="dxa"/>
            <w:vAlign w:val="center"/>
          </w:tcPr>
          <w:p w14:paraId="60D1B75C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自评、</w:t>
            </w:r>
            <w:r>
              <w:rPr>
                <w:rFonts w:asciiTheme="minorEastAsia" w:hAnsiTheme="minorEastAsia" w:eastAsiaTheme="minorEastAsia"/>
                <w:kern w:val="1"/>
                <w:sz w:val="20"/>
                <w:szCs w:val="20"/>
              </w:rPr>
              <w:t>同伴互评</w:t>
            </w:r>
            <w:r>
              <w:rPr>
                <w:rFonts w:hint="eastAsia" w:asciiTheme="minorEastAsia" w:hAnsiTheme="minorEastAsia" w:eastAsiaTheme="minorEastAsia"/>
                <w:kern w:val="1"/>
                <w:sz w:val="20"/>
                <w:szCs w:val="20"/>
              </w:rPr>
              <w:t>、教师总评</w:t>
            </w:r>
          </w:p>
        </w:tc>
        <w:tc>
          <w:tcPr>
            <w:tcW w:w="708" w:type="dxa"/>
            <w:vAlign w:val="center"/>
          </w:tcPr>
          <w:p w14:paraId="6874302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4C68C31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A11A25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4E75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15A9B593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第十单元  </w:t>
            </w:r>
            <w:r>
              <w:rPr>
                <w:rFonts w:hint="eastAsia" w:cs="Times New Roman"/>
                <w:sz w:val="21"/>
                <w:szCs w:val="21"/>
              </w:rPr>
              <w:t>口语教学、</w:t>
            </w:r>
            <w:r>
              <w:rPr>
                <w:rFonts w:cs="Times New Roman"/>
                <w:sz w:val="21"/>
                <w:szCs w:val="21"/>
              </w:rPr>
              <w:t>阅读教学</w:t>
            </w:r>
          </w:p>
        </w:tc>
        <w:tc>
          <w:tcPr>
            <w:tcW w:w="2690" w:type="dxa"/>
            <w:vAlign w:val="center"/>
          </w:tcPr>
          <w:p w14:paraId="2AA78399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1"/>
                <w:sz w:val="20"/>
                <w:szCs w:val="20"/>
              </w:rPr>
              <w:t>实做评价</w:t>
            </w:r>
          </w:p>
        </w:tc>
        <w:tc>
          <w:tcPr>
            <w:tcW w:w="1697" w:type="dxa"/>
            <w:vAlign w:val="center"/>
          </w:tcPr>
          <w:p w14:paraId="77704B16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自评、</w:t>
            </w:r>
            <w:r>
              <w:rPr>
                <w:rFonts w:asciiTheme="minorEastAsia" w:hAnsiTheme="minorEastAsia" w:eastAsiaTheme="minorEastAsia"/>
                <w:kern w:val="1"/>
                <w:sz w:val="20"/>
                <w:szCs w:val="20"/>
              </w:rPr>
              <w:t>同伴互评</w:t>
            </w:r>
            <w:r>
              <w:rPr>
                <w:rFonts w:hint="eastAsia" w:asciiTheme="minorEastAsia" w:hAnsiTheme="minorEastAsia" w:eastAsiaTheme="minorEastAsia"/>
                <w:kern w:val="1"/>
                <w:sz w:val="20"/>
                <w:szCs w:val="20"/>
              </w:rPr>
              <w:t>、教师总评</w:t>
            </w:r>
          </w:p>
        </w:tc>
        <w:tc>
          <w:tcPr>
            <w:tcW w:w="708" w:type="dxa"/>
            <w:vAlign w:val="center"/>
          </w:tcPr>
          <w:p w14:paraId="29FD884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7E61B3E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053E9F6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41BEA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181900DF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第十一单元 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sz w:val="21"/>
                <w:szCs w:val="21"/>
              </w:rPr>
              <w:t>写作教学、</w:t>
            </w:r>
            <w:r>
              <w:rPr>
                <w:rFonts w:cs="Times New Roman"/>
                <w:sz w:val="21"/>
                <w:szCs w:val="21"/>
              </w:rPr>
              <w:t>语言教学评估</w:t>
            </w:r>
          </w:p>
        </w:tc>
        <w:tc>
          <w:tcPr>
            <w:tcW w:w="2690" w:type="dxa"/>
            <w:vAlign w:val="center"/>
          </w:tcPr>
          <w:p w14:paraId="12432CBA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1"/>
                <w:sz w:val="20"/>
                <w:szCs w:val="20"/>
              </w:rPr>
              <w:t>实做评价</w:t>
            </w:r>
          </w:p>
        </w:tc>
        <w:tc>
          <w:tcPr>
            <w:tcW w:w="1697" w:type="dxa"/>
            <w:vAlign w:val="center"/>
          </w:tcPr>
          <w:p w14:paraId="36179A83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自评、</w:t>
            </w:r>
            <w:r>
              <w:rPr>
                <w:rFonts w:asciiTheme="minorEastAsia" w:hAnsiTheme="minorEastAsia" w:eastAsiaTheme="minorEastAsia"/>
                <w:kern w:val="1"/>
                <w:sz w:val="20"/>
                <w:szCs w:val="20"/>
              </w:rPr>
              <w:t>同伴互评</w:t>
            </w:r>
            <w:r>
              <w:rPr>
                <w:rFonts w:hint="eastAsia" w:asciiTheme="minorEastAsia" w:hAnsiTheme="minorEastAsia" w:eastAsiaTheme="minorEastAsia"/>
                <w:kern w:val="1"/>
                <w:sz w:val="20"/>
                <w:szCs w:val="20"/>
              </w:rPr>
              <w:t>、教师总评</w:t>
            </w:r>
          </w:p>
        </w:tc>
        <w:tc>
          <w:tcPr>
            <w:tcW w:w="708" w:type="dxa"/>
            <w:vAlign w:val="center"/>
          </w:tcPr>
          <w:p w14:paraId="428F5D3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0F9029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BE455D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5653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</w:tcPr>
          <w:p w14:paraId="497E2FCD">
            <w:pPr>
              <w:widowControl w:val="0"/>
              <w:snapToGrid w:val="0"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第十二单元  </w:t>
            </w:r>
            <w:r>
              <w:rPr>
                <w:rFonts w:hint="eastAsia" w:cs="Times New Roman"/>
                <w:sz w:val="21"/>
                <w:szCs w:val="21"/>
              </w:rPr>
              <w:t>课内</w:t>
            </w:r>
            <w:r>
              <w:rPr>
                <w:rFonts w:cs="Times New Roman"/>
                <w:sz w:val="21"/>
                <w:szCs w:val="21"/>
              </w:rPr>
              <w:t>PPT实践</w:t>
            </w:r>
          </w:p>
        </w:tc>
        <w:tc>
          <w:tcPr>
            <w:tcW w:w="2690" w:type="dxa"/>
            <w:vAlign w:val="center"/>
          </w:tcPr>
          <w:p w14:paraId="08FC980E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1"/>
                <w:sz w:val="20"/>
                <w:szCs w:val="20"/>
              </w:rPr>
              <w:t>实做评价</w:t>
            </w:r>
          </w:p>
        </w:tc>
        <w:tc>
          <w:tcPr>
            <w:tcW w:w="1697" w:type="dxa"/>
            <w:vAlign w:val="center"/>
          </w:tcPr>
          <w:p w14:paraId="5D61F6A0">
            <w:pPr>
              <w:widowControl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自评、</w:t>
            </w:r>
            <w:r>
              <w:rPr>
                <w:rFonts w:asciiTheme="minorEastAsia" w:hAnsiTheme="minorEastAsia" w:eastAsiaTheme="minorEastAsia"/>
                <w:kern w:val="1"/>
                <w:sz w:val="20"/>
                <w:szCs w:val="20"/>
              </w:rPr>
              <w:t>同伴互评</w:t>
            </w:r>
            <w:r>
              <w:rPr>
                <w:rFonts w:hint="eastAsia" w:asciiTheme="minorEastAsia" w:hAnsiTheme="minorEastAsia" w:eastAsiaTheme="minorEastAsia"/>
                <w:kern w:val="1"/>
                <w:sz w:val="20"/>
                <w:szCs w:val="20"/>
              </w:rPr>
              <w:t>、教师总评</w:t>
            </w:r>
          </w:p>
        </w:tc>
        <w:tc>
          <w:tcPr>
            <w:tcW w:w="708" w:type="dxa"/>
            <w:vAlign w:val="center"/>
          </w:tcPr>
          <w:p w14:paraId="123F32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1D6F824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9E58C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5613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EF6BE0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第十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  <w:sz w:val="21"/>
                <w:szCs w:val="21"/>
              </w:rPr>
              <w:t xml:space="preserve">单元 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</w:rPr>
              <w:t>协同教学</w:t>
            </w:r>
          </w:p>
        </w:tc>
        <w:tc>
          <w:tcPr>
            <w:tcW w:w="2690" w:type="dxa"/>
            <w:vAlign w:val="center"/>
          </w:tcPr>
          <w:p w14:paraId="1AE5D31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观摩、案例分析、讨论</w:t>
            </w:r>
          </w:p>
        </w:tc>
        <w:tc>
          <w:tcPr>
            <w:tcW w:w="1697" w:type="dxa"/>
            <w:vAlign w:val="center"/>
          </w:tcPr>
          <w:p w14:paraId="1671CB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书面报告；课堂参与度</w:t>
            </w:r>
          </w:p>
        </w:tc>
        <w:tc>
          <w:tcPr>
            <w:tcW w:w="708" w:type="dxa"/>
            <w:vAlign w:val="center"/>
          </w:tcPr>
          <w:p w14:paraId="7DDFCF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E18152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CF109D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13AC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36D78A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第十四十五单元  </w:t>
            </w:r>
            <w:r>
              <w:rPr>
                <w:rFonts w:hint="eastAsia" w:cs="Times New Roman"/>
                <w:sz w:val="21"/>
                <w:szCs w:val="21"/>
              </w:rPr>
              <w:t>实训</w:t>
            </w:r>
          </w:p>
        </w:tc>
        <w:tc>
          <w:tcPr>
            <w:tcW w:w="2690" w:type="dxa"/>
            <w:vAlign w:val="center"/>
          </w:tcPr>
          <w:p w14:paraId="09BAD96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1"/>
                <w:sz w:val="20"/>
                <w:szCs w:val="20"/>
              </w:rPr>
              <w:t>实做评价</w:t>
            </w:r>
          </w:p>
        </w:tc>
        <w:tc>
          <w:tcPr>
            <w:tcW w:w="1697" w:type="dxa"/>
            <w:vAlign w:val="center"/>
          </w:tcPr>
          <w:p w14:paraId="6456A21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自评、</w:t>
            </w:r>
            <w:r>
              <w:rPr>
                <w:rFonts w:asciiTheme="minorEastAsia" w:hAnsiTheme="minorEastAsia" w:eastAsiaTheme="minorEastAsia"/>
                <w:kern w:val="1"/>
                <w:sz w:val="20"/>
                <w:szCs w:val="20"/>
              </w:rPr>
              <w:t>同伴互评</w:t>
            </w:r>
            <w:r>
              <w:rPr>
                <w:rFonts w:hint="eastAsia" w:asciiTheme="minorEastAsia" w:hAnsiTheme="minorEastAsia" w:eastAsiaTheme="minorEastAsia"/>
                <w:kern w:val="1"/>
                <w:sz w:val="20"/>
                <w:szCs w:val="20"/>
              </w:rPr>
              <w:t>、教师总评</w:t>
            </w:r>
          </w:p>
        </w:tc>
        <w:tc>
          <w:tcPr>
            <w:tcW w:w="708" w:type="dxa"/>
            <w:vAlign w:val="center"/>
          </w:tcPr>
          <w:p w14:paraId="60329DA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10D7F99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88E3C5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34816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994175A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1554EAD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36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75C137E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color w:val="FF0000"/>
                <w:sz w:val="21"/>
                <w:szCs w:val="21"/>
              </w:rPr>
              <w:t>12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89986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</w:tbl>
    <w:p w14:paraId="7A09098F">
      <w:pPr>
        <w:pStyle w:val="17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4192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1B77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860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2522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7D6A1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05FF757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D78BF7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344B233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1F110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BD436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8DDEE">
            <w:pPr>
              <w:snapToGrid w:val="0"/>
              <w:spacing w:before="163" w:beforeLines="50" w:after="163" w:afterLines="5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任务分析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03DA2">
            <w:pPr>
              <w:pStyle w:val="14"/>
              <w:jc w:val="left"/>
            </w:pPr>
            <w:r>
              <w:rPr>
                <w:rFonts w:hint="eastAsia" w:ascii="宋体"/>
              </w:rPr>
              <w:t>对语音语法词汇听说任务进行分析和演示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20F38">
            <w:pPr>
              <w:pStyle w:val="14"/>
            </w:pPr>
            <w:r>
              <w:rPr>
                <w:rFonts w:ascii="宋体"/>
                <w:color w:val="FF0000"/>
              </w:rPr>
              <w:t>6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E9C5A">
            <w:pPr>
              <w:pStyle w:val="14"/>
            </w:pPr>
            <w:r>
              <w:rPr>
                <w:rFonts w:hint="eastAsia" w:ascii="宋体"/>
              </w:rPr>
              <w:t>综合型</w:t>
            </w:r>
          </w:p>
        </w:tc>
      </w:tr>
      <w:tr w14:paraId="0BBD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7602B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15127">
            <w:pPr>
              <w:snapToGrid w:val="0"/>
              <w:spacing w:before="163" w:beforeLines="50" w:after="163" w:afterLines="50" w:line="28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教育见习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17432">
            <w:pPr>
              <w:pStyle w:val="14"/>
              <w:jc w:val="left"/>
            </w:pPr>
            <w:r>
              <w:rPr>
                <w:rFonts w:hint="eastAsia" w:ascii="宋体"/>
              </w:rPr>
              <w:t>对小学/初中</w:t>
            </w: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英语教材听说读写技能进行听课和观摩、</w:t>
            </w:r>
            <w:r>
              <w:rPr>
                <w:rFonts w:hint="eastAsia" w:ascii="宋体"/>
              </w:rPr>
              <w:t>见习小结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ADAE5">
            <w:pPr>
              <w:pStyle w:val="14"/>
            </w:pPr>
            <w:r>
              <w:rPr>
                <w:rFonts w:ascii="宋体"/>
                <w:color w:val="FF0000"/>
              </w:rPr>
              <w:t>1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C6EA4">
            <w:pPr>
              <w:pStyle w:val="14"/>
            </w:pPr>
            <w:r>
              <w:rPr>
                <w:rFonts w:hint="eastAsia" w:ascii="宋体"/>
              </w:rPr>
              <w:t>综合型</w:t>
            </w:r>
          </w:p>
        </w:tc>
      </w:tr>
      <w:tr w14:paraId="7879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3B475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EEC68">
            <w:pPr>
              <w:pStyle w:val="14"/>
            </w:pPr>
            <w:r>
              <w:rPr>
                <w:rFonts w:hint="eastAsia" w:ascii="宋体"/>
              </w:rPr>
              <w:t>课内</w:t>
            </w:r>
            <w:r>
              <w:rPr>
                <w:rFonts w:ascii="宋体"/>
              </w:rPr>
              <w:t>PPT实践</w:t>
            </w:r>
            <w:r>
              <w:rPr>
                <w:rFonts w:hint="eastAsia" w:ascii="宋体"/>
              </w:rPr>
              <w:t>与实训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72D7A">
            <w:pPr>
              <w:pStyle w:val="14"/>
              <w:jc w:val="left"/>
            </w:pPr>
            <w:r>
              <w:rPr>
                <w:rFonts w:hint="eastAsia"/>
                <w:bCs/>
              </w:rPr>
              <w:t>模拟教学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96C38">
            <w:pPr>
              <w:pStyle w:val="14"/>
            </w:pPr>
            <w:r>
              <w:rPr>
                <w:rFonts w:ascii="宋体"/>
                <w:color w:val="FF0000"/>
              </w:rPr>
              <w:t>5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95FB2">
            <w:pPr>
              <w:pStyle w:val="14"/>
            </w:pPr>
            <w:r>
              <w:rPr>
                <w:rFonts w:hint="eastAsia" w:ascii="宋体"/>
              </w:rPr>
              <w:t>综合型</w:t>
            </w:r>
          </w:p>
        </w:tc>
      </w:tr>
      <w:tr w14:paraId="1A62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27D6B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4A6079A1">
      <w:pPr>
        <w:pStyle w:val="16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5" w:name="OLE_LINK1"/>
      <w:bookmarkStart w:id="6" w:name="OLE_LINK2"/>
      <w:r>
        <w:rPr>
          <w:rFonts w:hint="eastAsia" w:ascii="黑体" w:hAnsi="宋体"/>
        </w:rPr>
        <w:t>四、课程思政教学设计</w:t>
      </w:r>
    </w:p>
    <w:bookmarkEnd w:id="5"/>
    <w:bookmarkEnd w:id="6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25E92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71E9458A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课程思政将显性的语言教学与隐性的思政教育有机融合。以“学生为主，教师引导”的教学模式，采用专题式、问题导向、任务驱动、案例教学等多元教学设计，引导学生自主思考、反思领悟。深挖各个章节的思政育人元素，在过程中注重学生价值观念的引导，最终使知识传授、能力培养和价值塑造融为一体。</w:t>
            </w:r>
          </w:p>
          <w:p w14:paraId="25956C08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本课程按照循序渐进的原则导入课程思政目标。第一阶段，引导学生</w:t>
            </w:r>
            <w:r>
              <w:rPr>
                <w:rFonts w:asciiTheme="minorEastAsia" w:hAnsiTheme="minorEastAsia" w:eastAsiaTheme="minorEastAsia"/>
              </w:rPr>
              <w:t>爱岗敬业，热爱所学专业，勤学多练，锤炼技能。熟悉本专业相关的法律法规，在实习实践中自觉遵守职业规范，具备职业道德操守。</w:t>
            </w:r>
            <w:r>
              <w:rPr>
                <w:rFonts w:hint="eastAsia" w:asciiTheme="minorEastAsia" w:hAnsiTheme="minorEastAsia" w:eastAsiaTheme="minorEastAsia"/>
              </w:rPr>
              <w:t>第二阶段，熟悉教育教学法规,掌握中、小学英语教育基础知识和教学理论，具备开展英语教学的基本能力。第三阶段，拓宽学生交融格局，着眼提升学生的全球视野和文化宽容度。</w:t>
            </w:r>
          </w:p>
          <w:p w14:paraId="5A1D022B">
            <w:pPr>
              <w:pStyle w:val="14"/>
              <w:widowControl w:val="0"/>
              <w:jc w:val="left"/>
            </w:pPr>
          </w:p>
        </w:tc>
      </w:tr>
    </w:tbl>
    <w:p w14:paraId="13F3A459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7" w:name="OLE_LINK4"/>
      <w:bookmarkStart w:id="8" w:name="OLE_LINK3"/>
    </w:p>
    <w:bookmarkEnd w:id="7"/>
    <w:bookmarkEnd w:id="8"/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843"/>
        <w:gridCol w:w="2350"/>
        <w:gridCol w:w="735"/>
        <w:gridCol w:w="735"/>
        <w:gridCol w:w="735"/>
        <w:gridCol w:w="735"/>
        <w:gridCol w:w="735"/>
        <w:gridCol w:w="706"/>
      </w:tblGrid>
      <w:tr w14:paraId="16CD7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8A517D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843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0915EBE">
            <w:pPr>
              <w:pStyle w:val="16"/>
              <w:widowControl w:val="0"/>
              <w:jc w:val="center"/>
              <w:rPr>
                <w:rFonts w:hint="eastAsia" w:ascii="黑体" w:hAnsi="宋体"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0" w:type="dxa"/>
            <w:vMerge w:val="restart"/>
            <w:tcBorders>
              <w:top w:val="single" w:color="auto" w:sz="12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EC5041">
            <w:pPr>
              <w:pStyle w:val="16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5" w:type="dxa"/>
            <w:gridSpan w:val="5"/>
            <w:tcBorders>
              <w:top w:val="single" w:color="auto" w:sz="12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0BCF8E0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4896AA8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FB7E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629BEC20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843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12BE7E51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50" w:type="dxa"/>
            <w:vMerge w:val="continue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3100921D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DF22E3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E3B8FD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3CA6F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DF130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E9A23A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706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540144C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Cs w:val="28"/>
              </w:rPr>
            </w:pPr>
          </w:p>
        </w:tc>
      </w:tr>
      <w:tr w14:paraId="08929E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4459B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32D52B">
            <w:pPr>
              <w:pStyle w:val="14"/>
              <w:widowControl w:val="0"/>
            </w:pPr>
            <w:r>
              <w:rPr>
                <w:rFonts w:hint="eastAsia"/>
              </w:rPr>
              <w:t>55</w:t>
            </w:r>
            <w:r>
              <w:t>%</w:t>
            </w:r>
          </w:p>
        </w:tc>
        <w:tc>
          <w:tcPr>
            <w:tcW w:w="2350" w:type="dxa"/>
            <w:shd w:val="clear" w:color="auto" w:fill="auto"/>
          </w:tcPr>
          <w:p w14:paraId="132886A0">
            <w:pPr>
              <w:pStyle w:val="14"/>
              <w:widowControl w:val="0"/>
              <w:rPr>
                <w:bCs/>
              </w:rPr>
            </w:pPr>
            <w:r>
              <w:rPr>
                <w:rFonts w:ascii="宋体" w:hAnsi="宋体"/>
                <w:bCs/>
              </w:rPr>
              <w:t>期终开卷考</w:t>
            </w:r>
          </w:p>
        </w:tc>
        <w:tc>
          <w:tcPr>
            <w:tcW w:w="73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14C15DDA">
            <w:pPr>
              <w:pStyle w:val="14"/>
              <w:widowControl w:val="0"/>
            </w:pPr>
            <w:r>
              <w:t>20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3A30BC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6C9382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63BBB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244A7E">
            <w:pPr>
              <w:pStyle w:val="14"/>
              <w:widowControl w:val="0"/>
            </w:pPr>
            <w:r>
              <w:t>20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4AB1C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26C9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E77AC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5F1E14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9F12ADB">
            <w:pPr>
              <w:pStyle w:val="14"/>
              <w:widowControl w:val="0"/>
              <w:rPr>
                <w:bCs/>
              </w:rPr>
            </w:pPr>
            <w:r>
              <w:rPr>
                <w:rFonts w:hint="eastAsia"/>
                <w:b/>
                <w:bCs/>
              </w:rPr>
              <w:t>教学观摩总结（两人组）</w:t>
            </w:r>
            <w:r>
              <w:rPr>
                <w:b/>
                <w:bCs/>
              </w:rPr>
              <w:t>+</w:t>
            </w:r>
            <w:r>
              <w:rPr>
                <w:rFonts w:hint="eastAsia"/>
                <w:b/>
                <w:bCs/>
              </w:rPr>
              <w:t>专家讲座体会</w:t>
            </w:r>
          </w:p>
          <w:p w14:paraId="2E11DF2D">
            <w:pPr>
              <w:pStyle w:val="14"/>
              <w:widowControl w:val="0"/>
              <w:rPr>
                <w:rFonts w:hint="eastAsia"/>
                <w:bCs/>
              </w:rPr>
            </w:pPr>
            <w:r>
              <w:rPr>
                <w:rFonts w:hint="eastAsia"/>
                <w:b/>
                <w:bCs/>
              </w:rPr>
              <w:t>（两人组）（二选一计分）</w:t>
            </w:r>
            <w:r>
              <w:rPr>
                <w:b/>
                <w:bCs/>
              </w:rPr>
              <w:t>+</w:t>
            </w:r>
            <w:r>
              <w:rPr>
                <w:rFonts w:hint="eastAsia"/>
                <w:b/>
                <w:bCs/>
              </w:rPr>
              <w:t>课堂表现（</w:t>
            </w:r>
            <w:r>
              <w:rPr>
                <w:b/>
                <w:bCs/>
              </w:rPr>
              <w:t>15%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73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7EAB8933">
            <w:pPr>
              <w:pStyle w:val="14"/>
              <w:widowControl w:val="0"/>
            </w:pPr>
            <w:r>
              <w:rPr>
                <w:color w:val="FF0000"/>
              </w:rPr>
              <w:t>30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BB7127">
            <w:pPr>
              <w:pStyle w:val="14"/>
              <w:widowControl w:val="0"/>
            </w:pPr>
            <w:r>
              <w:t>30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F08FF4">
            <w:pPr>
              <w:pStyle w:val="14"/>
              <w:widowControl w:val="0"/>
            </w:pP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CF529D">
            <w:pPr>
              <w:pStyle w:val="14"/>
              <w:widowControl w:val="0"/>
            </w:pP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A13C1C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8BC76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13F76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488A81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2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F63EA6">
            <w:pPr>
              <w:pStyle w:val="14"/>
              <w:widowControl w:val="0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%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9CE313C">
            <w:pPr>
              <w:pStyle w:val="14"/>
              <w:widowControl w:val="0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阶段测试闭卷</w:t>
            </w:r>
          </w:p>
        </w:tc>
        <w:tc>
          <w:tcPr>
            <w:tcW w:w="73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vAlign w:val="center"/>
          </w:tcPr>
          <w:p w14:paraId="664396D9">
            <w:pPr>
              <w:pStyle w:val="14"/>
              <w:widowControl w:val="0"/>
            </w:pP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FEEAAF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7E0BF9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9E257A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1080E1">
            <w:pPr>
              <w:pStyle w:val="14"/>
              <w:widowControl w:val="0"/>
            </w:pP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2CFD1E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0CB4A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686B201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3</w:t>
            </w:r>
          </w:p>
        </w:tc>
        <w:tc>
          <w:tcPr>
            <w:tcW w:w="84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8678C02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4772F2AE">
            <w:pPr>
              <w:pStyle w:val="14"/>
              <w:widowControl w:val="0"/>
              <w:rPr>
                <w:bCs/>
              </w:rPr>
            </w:pPr>
            <w:r>
              <w:rPr>
                <w:rFonts w:hint="eastAsia" w:ascii="宋体" w:hAnsi="宋体"/>
                <w:bCs/>
              </w:rPr>
              <w:t>模拟上课</w:t>
            </w:r>
            <w:r>
              <w:rPr>
                <w:rFonts w:ascii="宋体" w:hAnsi="宋体"/>
                <w:bCs/>
              </w:rPr>
              <w:t xml:space="preserve">PPT </w:t>
            </w:r>
          </w:p>
        </w:tc>
        <w:tc>
          <w:tcPr>
            <w:tcW w:w="735" w:type="dxa"/>
            <w:tcBorders>
              <w:top w:val="single" w:color="auto" w:sz="4" w:space="0"/>
              <w:left w:val="double" w:color="auto" w:sz="4" w:space="0"/>
              <w:bottom w:val="single" w:color="auto" w:sz="12" w:space="0"/>
            </w:tcBorders>
            <w:vAlign w:val="center"/>
          </w:tcPr>
          <w:p w14:paraId="1FD4E1C4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4E5ECE7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3BE2572">
            <w:pPr>
              <w:pStyle w:val="14"/>
              <w:widowControl w:val="0"/>
            </w:pPr>
            <w:r>
              <w:t>20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0AF63D9">
            <w:pPr>
              <w:pStyle w:val="14"/>
              <w:widowControl w:val="0"/>
            </w:pPr>
            <w:r>
              <w:t>20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3966915">
            <w:pPr>
              <w:pStyle w:val="14"/>
              <w:widowControl w:val="0"/>
            </w:pPr>
            <w:r>
              <w:t>20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C49F7D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0A914043">
      <w:pPr>
        <w:rPr>
          <w:rFonts w:hint="eastAsia"/>
          <w:color w:val="000000" w:themeColor="text1"/>
          <w:sz w:val="21"/>
          <w:szCs w:val="21"/>
          <w:highlight w:val="cyan"/>
          <w14:textFill>
            <w14:solidFill>
              <w14:schemeClr w14:val="tx1"/>
            </w14:solidFill>
          </w14:textFill>
        </w:rPr>
      </w:pPr>
    </w:p>
    <w:p w14:paraId="509743C7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86C5A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2ZDUyMGJmZjRlZDIyMDRkNzU0MTBmOTBhZjJkOGUifQ=="/>
  </w:docVars>
  <w:rsids>
    <w:rsidRoot w:val="00B7651F"/>
    <w:rsid w:val="00005806"/>
    <w:rsid w:val="000203E0"/>
    <w:rsid w:val="000210E0"/>
    <w:rsid w:val="00033082"/>
    <w:rsid w:val="00044088"/>
    <w:rsid w:val="00053590"/>
    <w:rsid w:val="0006001D"/>
    <w:rsid w:val="00065CE3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462E"/>
    <w:rsid w:val="000D28E5"/>
    <w:rsid w:val="000D34D7"/>
    <w:rsid w:val="000D4A08"/>
    <w:rsid w:val="00100633"/>
    <w:rsid w:val="001072BC"/>
    <w:rsid w:val="00114BD6"/>
    <w:rsid w:val="00115447"/>
    <w:rsid w:val="00130F6D"/>
    <w:rsid w:val="00133554"/>
    <w:rsid w:val="00144082"/>
    <w:rsid w:val="001445B3"/>
    <w:rsid w:val="00144BE6"/>
    <w:rsid w:val="00152403"/>
    <w:rsid w:val="001564EC"/>
    <w:rsid w:val="00157D65"/>
    <w:rsid w:val="0016381F"/>
    <w:rsid w:val="00163A48"/>
    <w:rsid w:val="00164E36"/>
    <w:rsid w:val="001678A2"/>
    <w:rsid w:val="00183AA1"/>
    <w:rsid w:val="00184273"/>
    <w:rsid w:val="001875EE"/>
    <w:rsid w:val="0018767C"/>
    <w:rsid w:val="001A135C"/>
    <w:rsid w:val="001A19B1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3CA9"/>
    <w:rsid w:val="00254BA3"/>
    <w:rsid w:val="00256B39"/>
    <w:rsid w:val="0026033C"/>
    <w:rsid w:val="0027339A"/>
    <w:rsid w:val="00273D6B"/>
    <w:rsid w:val="00274E82"/>
    <w:rsid w:val="002757AB"/>
    <w:rsid w:val="0027777C"/>
    <w:rsid w:val="00277FE7"/>
    <w:rsid w:val="002822F1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22E3"/>
    <w:rsid w:val="002C58B6"/>
    <w:rsid w:val="002D0E86"/>
    <w:rsid w:val="002D33D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66008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D7159"/>
    <w:rsid w:val="003E10A5"/>
    <w:rsid w:val="003E7D72"/>
    <w:rsid w:val="003F0DFA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CA3"/>
    <w:rsid w:val="00456DC8"/>
    <w:rsid w:val="0046549D"/>
    <w:rsid w:val="00471668"/>
    <w:rsid w:val="00481F98"/>
    <w:rsid w:val="004852BF"/>
    <w:rsid w:val="00487A46"/>
    <w:rsid w:val="00493504"/>
    <w:rsid w:val="00494579"/>
    <w:rsid w:val="004956EA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1B23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0815"/>
    <w:rsid w:val="0057496F"/>
    <w:rsid w:val="00574D6D"/>
    <w:rsid w:val="005770A6"/>
    <w:rsid w:val="0059045B"/>
    <w:rsid w:val="00597EC2"/>
    <w:rsid w:val="005A13AB"/>
    <w:rsid w:val="005A27E3"/>
    <w:rsid w:val="005B1150"/>
    <w:rsid w:val="005B1FFC"/>
    <w:rsid w:val="005B2B6D"/>
    <w:rsid w:val="005B4B4E"/>
    <w:rsid w:val="005C3A76"/>
    <w:rsid w:val="005C6520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56D1D"/>
    <w:rsid w:val="0066595A"/>
    <w:rsid w:val="00666206"/>
    <w:rsid w:val="00672788"/>
    <w:rsid w:val="00676183"/>
    <w:rsid w:val="00680DA3"/>
    <w:rsid w:val="0068377F"/>
    <w:rsid w:val="00686FAE"/>
    <w:rsid w:val="00687B24"/>
    <w:rsid w:val="00691B24"/>
    <w:rsid w:val="00695B93"/>
    <w:rsid w:val="00697C16"/>
    <w:rsid w:val="006A3338"/>
    <w:rsid w:val="006A5A89"/>
    <w:rsid w:val="006B3BB9"/>
    <w:rsid w:val="006B4698"/>
    <w:rsid w:val="006B48AC"/>
    <w:rsid w:val="006B5977"/>
    <w:rsid w:val="006C61E6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81C85"/>
    <w:rsid w:val="007934A4"/>
    <w:rsid w:val="007A0AC9"/>
    <w:rsid w:val="007A1B70"/>
    <w:rsid w:val="007A57F6"/>
    <w:rsid w:val="007B3A3F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05CE7"/>
    <w:rsid w:val="00806B4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196E"/>
    <w:rsid w:val="00925E73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A7FB9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55DB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17E32"/>
    <w:rsid w:val="00A2337D"/>
    <w:rsid w:val="00A24507"/>
    <w:rsid w:val="00A25A31"/>
    <w:rsid w:val="00A25FFD"/>
    <w:rsid w:val="00A31BBE"/>
    <w:rsid w:val="00A31D34"/>
    <w:rsid w:val="00A333EF"/>
    <w:rsid w:val="00A33F85"/>
    <w:rsid w:val="00A40645"/>
    <w:rsid w:val="00A43458"/>
    <w:rsid w:val="00A6016C"/>
    <w:rsid w:val="00A769B1"/>
    <w:rsid w:val="00A77DA3"/>
    <w:rsid w:val="00A837D5"/>
    <w:rsid w:val="00A83E04"/>
    <w:rsid w:val="00A91091"/>
    <w:rsid w:val="00A93EE3"/>
    <w:rsid w:val="00A94BA9"/>
    <w:rsid w:val="00AA166C"/>
    <w:rsid w:val="00AA491F"/>
    <w:rsid w:val="00AA4970"/>
    <w:rsid w:val="00AA536D"/>
    <w:rsid w:val="00AB22C0"/>
    <w:rsid w:val="00AB28FC"/>
    <w:rsid w:val="00AB49E4"/>
    <w:rsid w:val="00AC05A9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C02"/>
    <w:rsid w:val="00B12D31"/>
    <w:rsid w:val="00B15F6E"/>
    <w:rsid w:val="00B21BEE"/>
    <w:rsid w:val="00B23284"/>
    <w:rsid w:val="00B30FC6"/>
    <w:rsid w:val="00B319D2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428FC"/>
    <w:rsid w:val="00C516B1"/>
    <w:rsid w:val="00C5350C"/>
    <w:rsid w:val="00C56E09"/>
    <w:rsid w:val="00C61B1B"/>
    <w:rsid w:val="00C62211"/>
    <w:rsid w:val="00C66AB7"/>
    <w:rsid w:val="00C673D1"/>
    <w:rsid w:val="00C746CB"/>
    <w:rsid w:val="00C77BBF"/>
    <w:rsid w:val="00C77D64"/>
    <w:rsid w:val="00C81564"/>
    <w:rsid w:val="00C9080C"/>
    <w:rsid w:val="00C90A10"/>
    <w:rsid w:val="00C94429"/>
    <w:rsid w:val="00CA18FD"/>
    <w:rsid w:val="00CA27E5"/>
    <w:rsid w:val="00CA4897"/>
    <w:rsid w:val="00CA5058"/>
    <w:rsid w:val="00CA6928"/>
    <w:rsid w:val="00CB1A35"/>
    <w:rsid w:val="00CB3D3F"/>
    <w:rsid w:val="00CB5A1A"/>
    <w:rsid w:val="00CC59E6"/>
    <w:rsid w:val="00CD5BDD"/>
    <w:rsid w:val="00CE7ACB"/>
    <w:rsid w:val="00CF096B"/>
    <w:rsid w:val="00CF10F7"/>
    <w:rsid w:val="00CF5EE3"/>
    <w:rsid w:val="00CF691F"/>
    <w:rsid w:val="00D00D99"/>
    <w:rsid w:val="00D013A4"/>
    <w:rsid w:val="00D01CC1"/>
    <w:rsid w:val="00D026DC"/>
    <w:rsid w:val="00D15595"/>
    <w:rsid w:val="00D219E0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3796"/>
    <w:rsid w:val="00D862EB"/>
    <w:rsid w:val="00D86619"/>
    <w:rsid w:val="00D86FFA"/>
    <w:rsid w:val="00D93E7C"/>
    <w:rsid w:val="00DB2BE6"/>
    <w:rsid w:val="00DB42E3"/>
    <w:rsid w:val="00DB67A8"/>
    <w:rsid w:val="00DB76B3"/>
    <w:rsid w:val="00DC30CB"/>
    <w:rsid w:val="00DC4865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34C63"/>
    <w:rsid w:val="00E40973"/>
    <w:rsid w:val="00E545FF"/>
    <w:rsid w:val="00E6080E"/>
    <w:rsid w:val="00E64168"/>
    <w:rsid w:val="00E655B3"/>
    <w:rsid w:val="00E7081D"/>
    <w:rsid w:val="00E70904"/>
    <w:rsid w:val="00E71319"/>
    <w:rsid w:val="00E74DA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170B"/>
    <w:rsid w:val="00ED43EE"/>
    <w:rsid w:val="00ED4C3A"/>
    <w:rsid w:val="00ED522F"/>
    <w:rsid w:val="00EE1C85"/>
    <w:rsid w:val="00EE6C1B"/>
    <w:rsid w:val="00EF21D9"/>
    <w:rsid w:val="00EF2A94"/>
    <w:rsid w:val="00EF32FB"/>
    <w:rsid w:val="00EF44B1"/>
    <w:rsid w:val="00EF4865"/>
    <w:rsid w:val="00EF53F1"/>
    <w:rsid w:val="00EF5954"/>
    <w:rsid w:val="00F100D2"/>
    <w:rsid w:val="00F12942"/>
    <w:rsid w:val="00F13C41"/>
    <w:rsid w:val="00F14886"/>
    <w:rsid w:val="00F16421"/>
    <w:rsid w:val="00F201EE"/>
    <w:rsid w:val="00F35AA0"/>
    <w:rsid w:val="00F405CB"/>
    <w:rsid w:val="00F43C49"/>
    <w:rsid w:val="00F45C12"/>
    <w:rsid w:val="00F544A2"/>
    <w:rsid w:val="00F558D0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4F68"/>
    <w:rsid w:val="00FC6876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74568D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5BFF5349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4049</Words>
  <Characters>4437</Characters>
  <Lines>36</Lines>
  <Paragraphs>10</Paragraphs>
  <TotalTime>1</TotalTime>
  <ScaleCrop>false</ScaleCrop>
  <LinksUpToDate>false</LinksUpToDate>
  <CharactersWithSpaces>4593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2023-11-21T10:39:00Z</dcterms:created>
  <dc:creator>juvg</dc:creator>
  <cp:lastModifiedBy>奶茶</cp:lastModifiedBy>
  <cp:lastPrinted>2023-11-21T08:52:00Z</cp:lastPrinted>
  <dcterms:modified xsi:type="dcterms:W3CDTF">2024-09-27T07:10:26Z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091A3DB45987255CC416F466B054AF22_42</vt:lpwstr>
  </property>
</Properties>
</file>