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095BC">
      <w:pPr>
        <w:jc w:val="center"/>
        <w:rPr>
          <w:rFonts w:hint="eastAsia" w:ascii="黑体" w:hAnsi="黑体" w:eastAsia="黑体"/>
          <w:bCs/>
          <w:sz w:val="32"/>
          <w:szCs w:val="32"/>
        </w:rPr>
      </w:pPr>
      <w:r>
        <w:rPr>
          <w:rFonts w:hint="eastAsia" w:ascii="黑体" w:hAnsi="黑体" w:eastAsia="黑体"/>
          <w:bCs/>
          <w:sz w:val="32"/>
          <w:szCs w:val="32"/>
        </w:rPr>
        <w:t>《 英语翻译理论与实践</w:t>
      </w:r>
      <w:r>
        <w:rPr>
          <w:rFonts w:ascii="黑体" w:hAnsi="黑体" w:eastAsia="黑体"/>
          <w:bCs/>
          <w:sz w:val="32"/>
          <w:szCs w:val="32"/>
        </w:rPr>
        <w:t xml:space="preserve"> </w:t>
      </w:r>
      <w:r>
        <w:rPr>
          <w:rFonts w:hint="eastAsia" w:ascii="黑体" w:hAnsi="黑体" w:eastAsia="黑体"/>
          <w:bCs/>
          <w:sz w:val="32"/>
          <w:szCs w:val="32"/>
        </w:rPr>
        <w:t>》本科课程教学大纲</w:t>
      </w:r>
    </w:p>
    <w:p w14:paraId="01DD21E5">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250D8018">
        <w:trPr>
          <w:trHeight w:val="340" w:hRule="atLeast"/>
        </w:trPr>
        <w:tc>
          <w:tcPr>
            <w:tcW w:w="1691" w:type="dxa"/>
            <w:vMerge w:val="restart"/>
            <w:tcBorders>
              <w:top w:val="single" w:color="auto" w:sz="12" w:space="0"/>
              <w:left w:val="single" w:color="auto" w:sz="12" w:space="0"/>
            </w:tcBorders>
            <w:shd w:val="clear" w:color="auto" w:fill="auto"/>
            <w:vAlign w:val="center"/>
          </w:tcPr>
          <w:p w14:paraId="1B6A0471">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D392A02">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14:textFill>
                  <w14:solidFill>
                    <w14:schemeClr w14:val="tx1"/>
                  </w14:solidFill>
                </w14:textFill>
              </w:rPr>
              <w:t>英语翻译理论与实践</w:t>
            </w:r>
          </w:p>
        </w:tc>
      </w:tr>
      <w:tr w14:paraId="103EEE1B">
        <w:trPr>
          <w:trHeight w:val="340" w:hRule="atLeast"/>
        </w:trPr>
        <w:tc>
          <w:tcPr>
            <w:tcW w:w="1691" w:type="dxa"/>
            <w:vMerge w:val="continue"/>
            <w:tcBorders>
              <w:left w:val="single" w:color="auto" w:sz="12" w:space="0"/>
            </w:tcBorders>
            <w:shd w:val="clear" w:color="auto" w:fill="auto"/>
            <w:vAlign w:val="center"/>
          </w:tcPr>
          <w:p w14:paraId="11F7EBBE">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F1B9563">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English Translation Theory and Practice</w:t>
            </w:r>
          </w:p>
        </w:tc>
      </w:tr>
      <w:tr w14:paraId="64506ADF">
        <w:trPr>
          <w:trHeight w:val="340" w:hRule="atLeast"/>
        </w:trPr>
        <w:tc>
          <w:tcPr>
            <w:tcW w:w="1691" w:type="dxa"/>
            <w:tcBorders>
              <w:left w:val="single" w:color="auto" w:sz="12" w:space="0"/>
            </w:tcBorders>
            <w:shd w:val="clear" w:color="auto" w:fill="auto"/>
            <w:vAlign w:val="center"/>
          </w:tcPr>
          <w:p w14:paraId="59412E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4920F9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sz w:val="20"/>
                <w:szCs w:val="20"/>
              </w:rPr>
              <w:t>2020</w:t>
            </w:r>
            <w:r>
              <w:rPr>
                <w:color w:val="000000"/>
                <w:sz w:val="20"/>
                <w:szCs w:val="20"/>
              </w:rPr>
              <w:t>517</w:t>
            </w:r>
          </w:p>
        </w:tc>
        <w:tc>
          <w:tcPr>
            <w:tcW w:w="2271" w:type="dxa"/>
            <w:gridSpan w:val="2"/>
            <w:vAlign w:val="center"/>
          </w:tcPr>
          <w:p w14:paraId="626D92A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20A13A90">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FD3BAF6">
        <w:trPr>
          <w:trHeight w:val="340" w:hRule="atLeast"/>
        </w:trPr>
        <w:tc>
          <w:tcPr>
            <w:tcW w:w="1691" w:type="dxa"/>
            <w:tcBorders>
              <w:left w:val="single" w:color="auto" w:sz="12" w:space="0"/>
            </w:tcBorders>
            <w:shd w:val="clear" w:color="auto" w:fill="auto"/>
            <w:vAlign w:val="center"/>
          </w:tcPr>
          <w:p w14:paraId="7C20CE91">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1A17D8D">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1272" w:type="dxa"/>
            <w:vAlign w:val="center"/>
          </w:tcPr>
          <w:p w14:paraId="7B5A3AD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4F90929D">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268" w:type="dxa"/>
            <w:gridSpan w:val="2"/>
            <w:vAlign w:val="center"/>
          </w:tcPr>
          <w:p w14:paraId="78556D92">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0596065">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6B7079A5">
        <w:trPr>
          <w:trHeight w:val="340" w:hRule="atLeast"/>
        </w:trPr>
        <w:tc>
          <w:tcPr>
            <w:tcW w:w="1691" w:type="dxa"/>
            <w:tcBorders>
              <w:left w:val="single" w:color="auto" w:sz="12" w:space="0"/>
            </w:tcBorders>
            <w:shd w:val="clear" w:color="auto" w:fill="auto"/>
            <w:vAlign w:val="center"/>
          </w:tcPr>
          <w:p w14:paraId="78B8590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33BDB06">
            <w:pPr>
              <w:widowControl w:val="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外国语学院</w:t>
            </w:r>
          </w:p>
        </w:tc>
        <w:tc>
          <w:tcPr>
            <w:tcW w:w="2271" w:type="dxa"/>
            <w:gridSpan w:val="2"/>
            <w:vAlign w:val="center"/>
          </w:tcPr>
          <w:p w14:paraId="3A4E56A9">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6A5F774B">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英语本科</w:t>
            </w:r>
            <w:r>
              <w:rPr>
                <w:rFonts w:hint="eastAsia"/>
                <w:color w:val="000000" w:themeColor="text1"/>
                <w:sz w:val="21"/>
                <w:szCs w:val="21"/>
                <w14:textFill>
                  <w14:solidFill>
                    <w14:schemeClr w14:val="tx1"/>
                  </w14:solidFill>
                </w14:textFill>
              </w:rPr>
              <w:t>三</w:t>
            </w:r>
            <w:r>
              <w:rPr>
                <w:color w:val="000000" w:themeColor="text1"/>
                <w:sz w:val="21"/>
                <w:szCs w:val="21"/>
                <w14:textFill>
                  <w14:solidFill>
                    <w14:schemeClr w14:val="tx1"/>
                  </w14:solidFill>
                </w14:textFill>
              </w:rPr>
              <w:t>年级</w:t>
            </w:r>
          </w:p>
        </w:tc>
      </w:tr>
      <w:tr w14:paraId="0B16BA62">
        <w:trPr>
          <w:trHeight w:val="340" w:hRule="atLeast"/>
        </w:trPr>
        <w:tc>
          <w:tcPr>
            <w:tcW w:w="1691" w:type="dxa"/>
            <w:tcBorders>
              <w:left w:val="single" w:color="auto" w:sz="12" w:space="0"/>
            </w:tcBorders>
            <w:shd w:val="clear" w:color="auto" w:fill="auto"/>
            <w:vAlign w:val="center"/>
          </w:tcPr>
          <w:p w14:paraId="54F7A361">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B43A491">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专业</w:t>
            </w:r>
            <w:r>
              <w:rPr>
                <w:rFonts w:hint="eastAsia"/>
                <w:color w:val="000000" w:themeColor="text1"/>
                <w:sz w:val="21"/>
                <w:szCs w:val="21"/>
                <w14:textFill>
                  <w14:solidFill>
                    <w14:schemeClr w14:val="tx1"/>
                  </w14:solidFill>
                </w14:textFill>
              </w:rPr>
              <w:t>必修</w:t>
            </w:r>
            <w:r>
              <w:rPr>
                <w:color w:val="000000" w:themeColor="text1"/>
                <w:sz w:val="21"/>
                <w:szCs w:val="21"/>
                <w14:textFill>
                  <w14:solidFill>
                    <w14:schemeClr w14:val="tx1"/>
                  </w14:solidFill>
                </w14:textFill>
              </w:rPr>
              <w:t>课</w:t>
            </w:r>
          </w:p>
        </w:tc>
        <w:tc>
          <w:tcPr>
            <w:tcW w:w="2271" w:type="dxa"/>
            <w:gridSpan w:val="2"/>
            <w:vAlign w:val="center"/>
          </w:tcPr>
          <w:p w14:paraId="2D0D30D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6E173344">
            <w:pPr>
              <w:widowControl w:val="0"/>
              <w:jc w:val="center"/>
              <w:rPr>
                <w:rFonts w:hint="eastAsia"/>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考试</w:t>
            </w:r>
          </w:p>
        </w:tc>
      </w:tr>
      <w:tr w14:paraId="3E1D3F6F">
        <w:trPr>
          <w:trHeight w:val="340" w:hRule="atLeast"/>
        </w:trPr>
        <w:tc>
          <w:tcPr>
            <w:tcW w:w="1691" w:type="dxa"/>
            <w:tcBorders>
              <w:left w:val="single" w:color="auto" w:sz="12" w:space="0"/>
            </w:tcBorders>
            <w:shd w:val="clear" w:color="auto" w:fill="auto"/>
            <w:vAlign w:val="center"/>
          </w:tcPr>
          <w:p w14:paraId="01F8ECB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459CE06C">
            <w:pPr>
              <w:widowControl w:val="0"/>
              <w:jc w:val="left"/>
              <w:rPr>
                <w:rFonts w:hint="eastAsia"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《实战笔译</w:t>
            </w:r>
            <w:r>
              <w:rPr>
                <w:rFonts w:asciiTheme="minorEastAsia" w:hAnsiTheme="minorEastAsia" w:eastAsiaTheme="minorEastAsia"/>
                <w:color w:val="000000"/>
                <w:sz w:val="21"/>
                <w:szCs w:val="21"/>
              </w:rPr>
              <w:t xml:space="preserve"> 汉译英分册》9787-5135-3966-1，林超伦，外语教学与研究出版社，2020版</w:t>
            </w:r>
          </w:p>
        </w:tc>
        <w:tc>
          <w:tcPr>
            <w:tcW w:w="1268" w:type="dxa"/>
            <w:gridSpan w:val="2"/>
            <w:vAlign w:val="center"/>
          </w:tcPr>
          <w:p w14:paraId="2E5A69D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D9AA54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0C3AF00">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2AC6F09E">
        <w:trPr>
          <w:trHeight w:val="680" w:hRule="atLeast"/>
        </w:trPr>
        <w:tc>
          <w:tcPr>
            <w:tcW w:w="1691" w:type="dxa"/>
            <w:tcBorders>
              <w:left w:val="single" w:color="auto" w:sz="12" w:space="0"/>
            </w:tcBorders>
            <w:shd w:val="clear" w:color="auto" w:fill="auto"/>
            <w:vAlign w:val="center"/>
          </w:tcPr>
          <w:p w14:paraId="0317542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10412F1">
            <w:pPr>
              <w:pStyle w:val="14"/>
              <w:widowControl w:val="0"/>
              <w:jc w:val="both"/>
            </w:pPr>
            <w:r>
              <w:rPr>
                <w:rFonts w:hint="eastAsia"/>
              </w:rPr>
              <w:t>综合</w:t>
            </w:r>
            <w:r>
              <w:t>英语</w:t>
            </w:r>
            <w:r>
              <w:rPr>
                <w:rFonts w:hint="eastAsia"/>
              </w:rPr>
              <w:t>1</w:t>
            </w:r>
            <w:r>
              <w:t xml:space="preserve">  2020340（</w:t>
            </w:r>
            <w:r>
              <w:rPr>
                <w:rFonts w:hint="eastAsia"/>
              </w:rPr>
              <w:t>4</w:t>
            </w:r>
            <w:r>
              <w:t>）</w:t>
            </w:r>
            <w:r>
              <w:rPr>
                <w:rFonts w:hint="eastAsia"/>
              </w:rPr>
              <w:t>；</w:t>
            </w:r>
            <w:r>
              <w:t>综合英语</w:t>
            </w:r>
            <w:r>
              <w:rPr>
                <w:rFonts w:hint="eastAsia"/>
              </w:rPr>
              <w:t>2</w:t>
            </w:r>
            <w:r>
              <w:t xml:space="preserve">  2020341</w:t>
            </w:r>
            <w:r>
              <w:rPr>
                <w:rFonts w:hint="eastAsia"/>
              </w:rPr>
              <w:t>（4）</w:t>
            </w:r>
          </w:p>
          <w:p w14:paraId="045778EE">
            <w:pPr>
              <w:pStyle w:val="14"/>
              <w:widowControl w:val="0"/>
              <w:jc w:val="both"/>
            </w:pPr>
            <w:r>
              <w:t>英语语法1  2020163（</w:t>
            </w:r>
            <w:r>
              <w:rPr>
                <w:rFonts w:hint="eastAsia"/>
              </w:rPr>
              <w:t>2</w:t>
            </w:r>
            <w:r>
              <w:t>）；英语</w:t>
            </w:r>
            <w:r>
              <w:rPr>
                <w:rFonts w:hint="eastAsia"/>
              </w:rPr>
              <w:t>语法2</w:t>
            </w:r>
            <w:r>
              <w:t xml:space="preserve">  2020164（</w:t>
            </w:r>
            <w:r>
              <w:rPr>
                <w:rFonts w:hint="eastAsia"/>
              </w:rPr>
              <w:t>2</w:t>
            </w:r>
            <w:r>
              <w:t>）</w:t>
            </w:r>
          </w:p>
        </w:tc>
      </w:tr>
      <w:tr w14:paraId="71A09E9B">
        <w:trPr>
          <w:trHeight w:val="3912" w:hRule="atLeast"/>
        </w:trPr>
        <w:tc>
          <w:tcPr>
            <w:tcW w:w="1691" w:type="dxa"/>
            <w:tcBorders>
              <w:left w:val="single" w:color="auto" w:sz="12" w:space="0"/>
            </w:tcBorders>
            <w:shd w:val="clear" w:color="auto" w:fill="auto"/>
            <w:vAlign w:val="center"/>
          </w:tcPr>
          <w:p w14:paraId="2D09B30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8267812">
            <w:pPr>
              <w:widowControl w:val="0"/>
              <w:snapToGrid w:val="0"/>
              <w:spacing w:line="288" w:lineRule="auto"/>
              <w:jc w:val="both"/>
              <w:rPr>
                <w:rFonts w:ascii="Calibri" w:hAnsi="Calibri" w:cs="Times New Roman"/>
                <w:kern w:val="2"/>
                <w:sz w:val="20"/>
                <w:szCs w:val="20"/>
              </w:rPr>
            </w:pPr>
            <w:r>
              <w:rPr>
                <w:rFonts w:ascii="Calibri" w:hAnsi="Calibri" w:cs="Times New Roman"/>
                <w:kern w:val="2"/>
                <w:sz w:val="20"/>
                <w:szCs w:val="20"/>
              </w:rPr>
              <w:t>一、目的</w:t>
            </w:r>
          </w:p>
          <w:p w14:paraId="26D94AE5">
            <w:pPr>
              <w:widowControl w:val="0"/>
              <w:snapToGrid w:val="0"/>
              <w:spacing w:line="288" w:lineRule="auto"/>
              <w:ind w:firstLine="400" w:firstLineChars="200"/>
              <w:jc w:val="both"/>
              <w:rPr>
                <w:rFonts w:ascii="Calibri" w:hAnsi="Calibri" w:cs="Times New Roman"/>
                <w:kern w:val="2"/>
                <w:sz w:val="20"/>
                <w:szCs w:val="20"/>
              </w:rPr>
            </w:pPr>
            <w:r>
              <w:rPr>
                <w:rFonts w:hint="eastAsia" w:ascii="Calibri" w:hAnsi="Calibri" w:cs="Times New Roman"/>
                <w:kern w:val="2"/>
                <w:sz w:val="20"/>
                <w:szCs w:val="20"/>
              </w:rPr>
              <w:t>本课程旨在培养学生对英汉两种语言的文体意识、语篇意识；培养学生掌握并能熟练运用各种翻译理论和翻译策略和技巧进行翻译活动。</w:t>
            </w:r>
          </w:p>
          <w:p w14:paraId="791AEC6F">
            <w:pPr>
              <w:widowControl w:val="0"/>
              <w:snapToGrid w:val="0"/>
              <w:spacing w:line="288" w:lineRule="auto"/>
              <w:jc w:val="both"/>
              <w:rPr>
                <w:rFonts w:ascii="Calibri" w:hAnsi="Calibri" w:cs="Times New Roman"/>
                <w:kern w:val="2"/>
                <w:sz w:val="20"/>
                <w:szCs w:val="20"/>
              </w:rPr>
            </w:pPr>
            <w:r>
              <w:rPr>
                <w:rFonts w:ascii="Calibri" w:hAnsi="Calibri" w:cs="Times New Roman"/>
                <w:kern w:val="2"/>
                <w:sz w:val="20"/>
                <w:szCs w:val="20"/>
              </w:rPr>
              <w:t>二、内容</w:t>
            </w:r>
          </w:p>
          <w:p w14:paraId="18ED55D6">
            <w:pPr>
              <w:widowControl w:val="0"/>
              <w:snapToGrid w:val="0"/>
              <w:spacing w:line="288" w:lineRule="auto"/>
              <w:ind w:firstLine="400" w:firstLineChars="200"/>
              <w:jc w:val="both"/>
              <w:rPr>
                <w:rFonts w:hint="eastAsia"/>
                <w:sz w:val="20"/>
                <w:szCs w:val="20"/>
              </w:rPr>
            </w:pPr>
            <w:r>
              <w:rPr>
                <w:rFonts w:hint="eastAsia"/>
                <w:color w:val="000000"/>
                <w:sz w:val="20"/>
                <w:szCs w:val="20"/>
              </w:rPr>
              <w:t>本课程内容涵盖应用型文本如宣传材料、商业广告、技术材料等的翻译，以及中外主要的翻译理论。不仅关注人工智能时代的各种翻译技术（比如</w:t>
            </w:r>
            <w:r>
              <w:rPr>
                <w:color w:val="000000"/>
                <w:sz w:val="20"/>
                <w:szCs w:val="20"/>
              </w:rPr>
              <w:t>ChatGPT</w:t>
            </w:r>
            <w:r>
              <w:rPr>
                <w:rFonts w:hint="eastAsia"/>
                <w:color w:val="000000"/>
                <w:sz w:val="20"/>
                <w:szCs w:val="20"/>
              </w:rPr>
              <w:t>），更注重对学生人文素养的提升。</w:t>
            </w:r>
            <w:r>
              <w:rPr>
                <w:rFonts w:hint="eastAsia" w:ascii="Calibri" w:hAnsi="Calibri" w:cs="Times New Roman"/>
                <w:kern w:val="2"/>
                <w:sz w:val="20"/>
                <w:szCs w:val="20"/>
              </w:rPr>
              <w:t>本课程为理论课，总学时32，理论课2</w:t>
            </w:r>
            <w:r>
              <w:rPr>
                <w:rFonts w:ascii="Calibri" w:hAnsi="Calibri" w:cs="Times New Roman"/>
                <w:kern w:val="2"/>
                <w:sz w:val="20"/>
                <w:szCs w:val="20"/>
              </w:rPr>
              <w:t>4学时，</w:t>
            </w:r>
            <w:r>
              <w:rPr>
                <w:rFonts w:hint="eastAsia" w:ascii="Calibri" w:hAnsi="Calibri" w:cs="Times New Roman"/>
                <w:kern w:val="2"/>
                <w:sz w:val="20"/>
                <w:szCs w:val="20"/>
              </w:rPr>
              <w:t>课内</w:t>
            </w:r>
            <w:r>
              <w:rPr>
                <w:rFonts w:ascii="Calibri" w:hAnsi="Calibri" w:cs="Times New Roman"/>
                <w:kern w:val="2"/>
                <w:sz w:val="20"/>
                <w:szCs w:val="20"/>
              </w:rPr>
              <w:t>实践为8学时，</w:t>
            </w:r>
            <w:r>
              <w:rPr>
                <w:rFonts w:hint="eastAsia" w:ascii="Calibri" w:hAnsi="Calibri" w:cs="Times New Roman"/>
                <w:kern w:val="2"/>
                <w:sz w:val="20"/>
                <w:szCs w:val="20"/>
              </w:rPr>
              <w:t>共计2学分。</w:t>
            </w:r>
          </w:p>
          <w:p w14:paraId="6402C1CA">
            <w:pPr>
              <w:widowControl w:val="0"/>
              <w:snapToGrid w:val="0"/>
              <w:spacing w:line="288" w:lineRule="auto"/>
              <w:jc w:val="both"/>
              <w:rPr>
                <w:rFonts w:ascii="Calibri" w:hAnsi="Calibri" w:cs="Times New Roman"/>
                <w:kern w:val="2"/>
                <w:sz w:val="20"/>
                <w:szCs w:val="20"/>
              </w:rPr>
            </w:pPr>
            <w:r>
              <w:rPr>
                <w:rFonts w:hint="eastAsia" w:ascii="Calibri" w:hAnsi="Calibri" w:cs="Times New Roman"/>
                <w:kern w:val="2"/>
                <w:sz w:val="20"/>
                <w:szCs w:val="20"/>
              </w:rPr>
              <w:t>三、预期效果</w:t>
            </w:r>
          </w:p>
          <w:p w14:paraId="58D1546C">
            <w:pPr>
              <w:widowControl w:val="0"/>
              <w:snapToGrid w:val="0"/>
              <w:spacing w:line="288" w:lineRule="auto"/>
              <w:ind w:firstLine="400" w:firstLineChars="200"/>
              <w:jc w:val="both"/>
              <w:rPr>
                <w:rFonts w:ascii="Calibri" w:hAnsi="Calibri" w:cs="Times New Roman"/>
                <w:kern w:val="2"/>
                <w:sz w:val="20"/>
                <w:szCs w:val="20"/>
              </w:rPr>
            </w:pPr>
            <w:r>
              <w:rPr>
                <w:rFonts w:hint="eastAsia"/>
                <w:sz w:val="20"/>
                <w:szCs w:val="20"/>
              </w:rPr>
              <w:t>学习本课程有助于学生灵活运用翻译理论和翻译策略和技巧处理各类应用型文本翻译，</w:t>
            </w:r>
            <w:r>
              <w:rPr>
                <w:rFonts w:hint="eastAsia"/>
                <w:color w:val="000000"/>
                <w:sz w:val="20"/>
                <w:szCs w:val="20"/>
              </w:rPr>
              <w:t>能准确规范地翻译各类英语语篇，在专业知识和跨文化交际方面得到提高，从而提升他们将来在就业市场的竞争力。</w:t>
            </w:r>
          </w:p>
        </w:tc>
      </w:tr>
      <w:tr w14:paraId="2AF1246C">
        <w:trPr>
          <w:trHeight w:val="611" w:hRule="atLeast"/>
        </w:trPr>
        <w:tc>
          <w:tcPr>
            <w:tcW w:w="1691" w:type="dxa"/>
            <w:tcBorders>
              <w:left w:val="single" w:color="auto" w:sz="12" w:space="0"/>
              <w:bottom w:val="double" w:color="auto" w:sz="4" w:space="0"/>
            </w:tcBorders>
            <w:shd w:val="clear" w:color="auto" w:fill="auto"/>
            <w:vAlign w:val="center"/>
          </w:tcPr>
          <w:p w14:paraId="39F1855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1942236">
            <w:pPr>
              <w:widowControl w:val="0"/>
              <w:snapToGrid w:val="0"/>
              <w:spacing w:line="288" w:lineRule="auto"/>
              <w:ind w:firstLine="420" w:firstLineChars="200"/>
              <w:jc w:val="both"/>
              <w:rPr>
                <w:rFonts w:ascii="Calibri" w:hAnsi="Calibri" w:cs="Times New Roman"/>
                <w:color w:val="000000"/>
                <w:kern w:val="2"/>
                <w:sz w:val="20"/>
                <w:szCs w:val="20"/>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34DF4197">
        <w:trPr>
          <w:trHeight w:val="585" w:hRule="atLeast"/>
        </w:trPr>
        <w:tc>
          <w:tcPr>
            <w:tcW w:w="1691" w:type="dxa"/>
            <w:tcBorders>
              <w:top w:val="double" w:color="auto" w:sz="4" w:space="0"/>
              <w:left w:val="single" w:color="auto" w:sz="12" w:space="0"/>
            </w:tcBorders>
            <w:shd w:val="clear" w:color="auto" w:fill="auto"/>
            <w:vAlign w:val="center"/>
          </w:tcPr>
          <w:p w14:paraId="000EFC8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9FBB734">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657225" cy="266700"/>
                  <wp:effectExtent l="0" t="0" r="0" b="0"/>
                  <wp:docPr id="14992744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74408"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69682" cy="271901"/>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8B01F65">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7B138DE">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024.1</w:t>
            </w:r>
          </w:p>
        </w:tc>
      </w:tr>
      <w:tr w14:paraId="757858AB">
        <w:trPr>
          <w:trHeight w:val="510" w:hRule="atLeast"/>
        </w:trPr>
        <w:tc>
          <w:tcPr>
            <w:tcW w:w="1691" w:type="dxa"/>
            <w:tcBorders>
              <w:left w:val="single" w:color="auto" w:sz="12" w:space="0"/>
            </w:tcBorders>
            <w:shd w:val="clear" w:color="auto" w:fill="auto"/>
            <w:vAlign w:val="center"/>
          </w:tcPr>
          <w:p w14:paraId="73E4066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DD5D737">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68375" cy="135255"/>
                  <wp:effectExtent l="0" t="0" r="698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968375" cy="135255"/>
                          </a:xfrm>
                          <a:prstGeom prst="rect">
                            <a:avLst/>
                          </a:prstGeom>
                        </pic:spPr>
                      </pic:pic>
                    </a:graphicData>
                  </a:graphic>
                </wp:inline>
              </w:drawing>
            </w:r>
            <w:r>
              <w:rPr>
                <w:rFonts w:hint="eastAsia"/>
                <w:sz w:val="21"/>
                <w:szCs w:val="21"/>
              </w:rPr>
              <w:t>（签名）</w:t>
            </w:r>
          </w:p>
        </w:tc>
        <w:tc>
          <w:tcPr>
            <w:tcW w:w="1425" w:type="dxa"/>
            <w:gridSpan w:val="2"/>
            <w:vAlign w:val="center"/>
          </w:tcPr>
          <w:p w14:paraId="5FAE04F6">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201431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0E758170">
        <w:trPr>
          <w:trHeight w:val="510" w:hRule="atLeast"/>
        </w:trPr>
        <w:tc>
          <w:tcPr>
            <w:tcW w:w="1691" w:type="dxa"/>
            <w:tcBorders>
              <w:left w:val="single" w:color="auto" w:sz="12" w:space="0"/>
              <w:bottom w:val="single" w:color="auto" w:sz="12" w:space="0"/>
            </w:tcBorders>
            <w:shd w:val="clear" w:color="auto" w:fill="auto"/>
            <w:vAlign w:val="center"/>
          </w:tcPr>
          <w:p w14:paraId="24EE8D9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EBB6C51">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12700"/>
                  <wp:docPr id="9527349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34955"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73746A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E9F406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bl>
    <w:p w14:paraId="4CF36201">
      <w:pPr>
        <w:spacing w:line="100" w:lineRule="exact"/>
        <w:rPr>
          <w:rFonts w:ascii="Arial" w:hAnsi="Arial" w:eastAsia="黑体"/>
        </w:rPr>
      </w:pPr>
      <w:r>
        <w:br w:type="page"/>
      </w:r>
    </w:p>
    <w:p w14:paraId="3003A2AC">
      <w:pPr>
        <w:pStyle w:val="16"/>
        <w:spacing w:before="326" w:beforeLines="100" w:line="360" w:lineRule="auto"/>
        <w:rPr>
          <w:rFonts w:hint="eastAsia" w:ascii="黑体" w:hAnsi="宋体"/>
        </w:rPr>
      </w:pPr>
      <w:r>
        <w:rPr>
          <w:rFonts w:hint="eastAsia" w:ascii="黑体" w:hAnsi="宋体"/>
        </w:rPr>
        <w:t>二、课程目标与毕业要求</w:t>
      </w:r>
    </w:p>
    <w:p w14:paraId="16845FF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6E6E4F71">
        <w:trPr>
          <w:trHeight w:val="454" w:hRule="atLeast"/>
          <w:jc w:val="center"/>
        </w:trPr>
        <w:tc>
          <w:tcPr>
            <w:tcW w:w="1206" w:type="dxa"/>
            <w:vAlign w:val="center"/>
          </w:tcPr>
          <w:p w14:paraId="6F61C15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443458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3CF2FE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295D6EBD">
        <w:trPr>
          <w:trHeight w:val="399" w:hRule="atLeast"/>
          <w:jc w:val="center"/>
        </w:trPr>
        <w:tc>
          <w:tcPr>
            <w:tcW w:w="1206" w:type="dxa"/>
            <w:vAlign w:val="center"/>
          </w:tcPr>
          <w:p w14:paraId="18EA92AC">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7A098442">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A23C585">
            <w:pPr>
              <w:pStyle w:val="14"/>
              <w:jc w:val="left"/>
              <w:rPr>
                <w:rFonts w:hint="eastAsia" w:ascii="宋体" w:hAnsi="宋体"/>
                <w:bCs/>
              </w:rPr>
            </w:pPr>
            <w:r>
              <w:rPr>
                <w:rFonts w:ascii="宋体" w:hAnsi="宋体"/>
                <w:bCs/>
              </w:rPr>
              <w:t>理解</w:t>
            </w:r>
            <w:r>
              <w:rPr>
                <w:rFonts w:hint="eastAsia" w:ascii="宋体" w:hAnsi="宋体"/>
                <w:bCs/>
              </w:rPr>
              <w:t>英汉语之间的差异，熟知各种翻译理论和翻译策略和技巧</w:t>
            </w:r>
          </w:p>
        </w:tc>
      </w:tr>
      <w:tr w14:paraId="625B8620">
        <w:trPr>
          <w:trHeight w:val="340" w:hRule="atLeast"/>
          <w:jc w:val="center"/>
        </w:trPr>
        <w:tc>
          <w:tcPr>
            <w:tcW w:w="1206" w:type="dxa"/>
            <w:vMerge w:val="restart"/>
            <w:vAlign w:val="center"/>
          </w:tcPr>
          <w:p w14:paraId="006DFFF6">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170135C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47973C8">
            <w:pPr>
              <w:pStyle w:val="14"/>
              <w:jc w:val="left"/>
              <w:rPr>
                <w:rFonts w:hint="eastAsia" w:ascii="宋体" w:hAnsi="宋体"/>
                <w:bCs/>
              </w:rPr>
            </w:pPr>
            <w:r>
              <w:rPr>
                <w:rFonts w:ascii="宋体" w:hAnsi="宋体"/>
                <w:bCs/>
              </w:rPr>
              <w:t>能够</w:t>
            </w:r>
            <w:r>
              <w:rPr>
                <w:rFonts w:hint="eastAsia" w:ascii="宋体" w:hAnsi="宋体"/>
                <w:bCs/>
              </w:rPr>
              <w:t>灵活</w:t>
            </w:r>
            <w:r>
              <w:rPr>
                <w:rFonts w:ascii="宋体" w:hAnsi="宋体"/>
                <w:bCs/>
              </w:rPr>
              <w:t>运用翻译理论与翻译策略和技巧翻译各类应用型文本，</w:t>
            </w:r>
            <w:r>
              <w:rPr>
                <w:rFonts w:hint="eastAsia" w:ascii="宋体" w:hAnsi="宋体"/>
                <w:bCs/>
              </w:rPr>
              <w:t>在</w:t>
            </w:r>
            <w:r>
              <w:rPr>
                <w:rFonts w:ascii="宋体" w:hAnsi="宋体"/>
                <w:bCs/>
              </w:rPr>
              <w:t>跨文化交际中，兼具国际视野，传播好中国声音</w:t>
            </w:r>
          </w:p>
        </w:tc>
      </w:tr>
      <w:tr w14:paraId="36B7CA4B">
        <w:trPr>
          <w:trHeight w:val="340" w:hRule="atLeast"/>
          <w:jc w:val="center"/>
        </w:trPr>
        <w:tc>
          <w:tcPr>
            <w:tcW w:w="1206" w:type="dxa"/>
            <w:vMerge w:val="continue"/>
            <w:vAlign w:val="center"/>
          </w:tcPr>
          <w:p w14:paraId="6C35603D">
            <w:pPr>
              <w:pStyle w:val="14"/>
              <w:rPr>
                <w:rFonts w:hint="eastAsia" w:ascii="宋体" w:hAnsi="宋体"/>
              </w:rPr>
            </w:pPr>
          </w:p>
        </w:tc>
        <w:tc>
          <w:tcPr>
            <w:tcW w:w="764" w:type="dxa"/>
            <w:shd w:val="clear" w:color="auto" w:fill="auto"/>
            <w:vAlign w:val="center"/>
          </w:tcPr>
          <w:p w14:paraId="56B9E7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4FF06E2">
            <w:pPr>
              <w:pStyle w:val="14"/>
              <w:jc w:val="left"/>
              <w:rPr>
                <w:rFonts w:hint="eastAsia" w:ascii="宋体" w:hAnsi="宋体"/>
                <w:bCs/>
              </w:rPr>
            </w:pPr>
            <w:r>
              <w:rPr>
                <w:rFonts w:hint="eastAsia" w:ascii="宋体" w:hAnsi="宋体"/>
                <w:bCs/>
              </w:rPr>
              <w:t>能够灵活运用各种翻译辅助软件并完成翻译任务</w:t>
            </w:r>
          </w:p>
        </w:tc>
      </w:tr>
      <w:tr w14:paraId="0AC4904C">
        <w:trPr>
          <w:trHeight w:val="340" w:hRule="atLeast"/>
          <w:jc w:val="center"/>
        </w:trPr>
        <w:tc>
          <w:tcPr>
            <w:tcW w:w="1206" w:type="dxa"/>
            <w:vMerge w:val="continue"/>
            <w:vAlign w:val="center"/>
          </w:tcPr>
          <w:p w14:paraId="43D86FF2">
            <w:pPr>
              <w:pStyle w:val="14"/>
              <w:rPr>
                <w:rFonts w:hint="eastAsia" w:ascii="宋体" w:hAnsi="宋体"/>
              </w:rPr>
            </w:pPr>
          </w:p>
        </w:tc>
        <w:tc>
          <w:tcPr>
            <w:tcW w:w="764" w:type="dxa"/>
            <w:shd w:val="clear" w:color="auto" w:fill="auto"/>
            <w:vAlign w:val="center"/>
          </w:tcPr>
          <w:p w14:paraId="614B627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240C667D">
            <w:pPr>
              <w:pStyle w:val="14"/>
              <w:jc w:val="left"/>
              <w:rPr>
                <w:rFonts w:hint="eastAsia" w:ascii="宋体" w:hAnsi="宋体"/>
                <w:bCs/>
              </w:rPr>
            </w:pPr>
            <w:r>
              <w:rPr>
                <w:rFonts w:ascii="宋体" w:hAnsi="宋体"/>
                <w:bCs/>
              </w:rPr>
              <w:t>能够</w:t>
            </w:r>
            <w:r>
              <w:rPr>
                <w:rFonts w:hint="eastAsia" w:ascii="宋体" w:hAnsi="宋体"/>
                <w:bCs/>
              </w:rPr>
              <w:t>在</w:t>
            </w:r>
            <w:r>
              <w:rPr>
                <w:rFonts w:ascii="宋体" w:hAnsi="宋体"/>
                <w:bCs/>
              </w:rPr>
              <w:t>项目化翻译活动中协同工作，并具备一定的组织管理能力</w:t>
            </w:r>
          </w:p>
        </w:tc>
      </w:tr>
      <w:tr w14:paraId="2A6ED229">
        <w:trPr>
          <w:trHeight w:val="1037" w:hRule="atLeast"/>
          <w:jc w:val="center"/>
        </w:trPr>
        <w:tc>
          <w:tcPr>
            <w:tcW w:w="1206" w:type="dxa"/>
            <w:vAlign w:val="center"/>
          </w:tcPr>
          <w:p w14:paraId="31E060A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7E853CA">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76E3288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p w14:paraId="03977D99">
            <w:pPr>
              <w:snapToGrid w:val="0"/>
              <w:jc w:val="center"/>
              <w:rPr>
                <w:rFonts w:ascii="Arial" w:hAnsi="Arial" w:eastAsia="黑体" w:cs="Arial"/>
                <w:bCs/>
                <w:color w:val="000000"/>
                <w:sz w:val="21"/>
                <w:szCs w:val="18"/>
              </w:rPr>
            </w:pPr>
          </w:p>
        </w:tc>
        <w:tc>
          <w:tcPr>
            <w:tcW w:w="6306" w:type="dxa"/>
            <w:vAlign w:val="center"/>
          </w:tcPr>
          <w:p w14:paraId="65B9F813">
            <w:pPr>
              <w:pStyle w:val="14"/>
              <w:jc w:val="left"/>
              <w:rPr>
                <w:rFonts w:hint="eastAsia" w:ascii="宋体" w:hAnsi="宋体"/>
                <w:bCs/>
              </w:rPr>
            </w:pPr>
            <w:r>
              <w:rPr>
                <w:rFonts w:hint="eastAsia" w:ascii="宋体" w:hAnsi="宋体"/>
                <w:bCs/>
              </w:rPr>
              <w:t>“育人”与“育才”并举，坚持“以我为主”的翻译观和对外译介中国的原则，推动中华文化更好走向世界。讲好中国故事、传播好中国声音，展现可信、可爱、可敬的中国形象</w:t>
            </w:r>
          </w:p>
        </w:tc>
      </w:tr>
    </w:tbl>
    <w:p w14:paraId="78813FE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F4D8F58">
        <w:tc>
          <w:tcPr>
            <w:tcW w:w="8296" w:type="dxa"/>
          </w:tcPr>
          <w:p w14:paraId="117CF53B">
            <w:pPr>
              <w:widowControl/>
              <w:tabs>
                <w:tab w:val="left" w:pos="4200"/>
              </w:tabs>
              <w:jc w:val="left"/>
              <w:rPr>
                <w:rFonts w:hint="eastAsia"/>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01D8A564">
            <w:pPr>
              <w:pStyle w:val="14"/>
              <w:widowControl w:val="0"/>
              <w:jc w:val="left"/>
              <w:rPr>
                <w:rFonts w:hint="eastAsia"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5D19C8AD">
        <w:tc>
          <w:tcPr>
            <w:tcW w:w="8296" w:type="dxa"/>
          </w:tcPr>
          <w:p w14:paraId="0D810EA5">
            <w:pPr>
              <w:pStyle w:val="14"/>
              <w:widowControl w:val="0"/>
              <w:jc w:val="left"/>
              <w:rPr>
                <w:rFonts w:hint="eastAsia" w:ascii="宋体" w:hAnsi="宋体"/>
                <w:bCs/>
              </w:rPr>
            </w:pPr>
            <w:r>
              <w:rPr>
                <w:rFonts w:ascii="宋体" w:hAnsi="宋体"/>
                <w:b/>
              </w:rPr>
              <w:t>LO2专业能力</w:t>
            </w:r>
            <w:r>
              <w:rPr>
                <w:rFonts w:ascii="宋体" w:hAnsi="宋体"/>
                <w:bCs/>
              </w:rPr>
              <w:t>：具有人文科学素养，具备从事某项工作或专业的理论知识、实践能力。</w:t>
            </w:r>
          </w:p>
          <w:p w14:paraId="2B1B9B19">
            <w:pPr>
              <w:widowControl/>
              <w:tabs>
                <w:tab w:val="left" w:pos="4200"/>
              </w:tabs>
              <w:jc w:val="left"/>
              <w:rPr>
                <w:rFonts w:hint="eastAsia"/>
                <w:bCs/>
                <w:sz w:val="21"/>
                <w:szCs w:val="21"/>
              </w:rPr>
            </w:pPr>
            <w:r>
              <w:rPr>
                <w:rFonts w:hint="eastAsia"/>
                <w:bCs/>
                <w:sz w:val="21"/>
                <w:szCs w:val="21"/>
              </w:rPr>
              <w:t>②掌握英英语语言基本理论与知识，具备扎实的语言基本功和听、说、读、写、译等语言应用能力。</w:t>
            </w:r>
          </w:p>
        </w:tc>
      </w:tr>
      <w:tr w14:paraId="3D147EA8">
        <w:tc>
          <w:tcPr>
            <w:tcW w:w="8296" w:type="dxa"/>
          </w:tcPr>
          <w:p w14:paraId="41347056">
            <w:pPr>
              <w:widowControl/>
              <w:tabs>
                <w:tab w:val="left" w:pos="4200"/>
              </w:tabs>
              <w:jc w:val="left"/>
              <w:rPr>
                <w:rFonts w:hint="eastAsia"/>
                <w:bCs/>
                <w:sz w:val="21"/>
                <w:szCs w:val="21"/>
              </w:rPr>
            </w:pPr>
            <w:r>
              <w:rPr>
                <w:b/>
                <w:sz w:val="21"/>
                <w:szCs w:val="21"/>
              </w:rPr>
              <w:t>LO3表达沟通</w:t>
            </w:r>
            <w:r>
              <w:rPr>
                <w:bCs/>
                <w:sz w:val="21"/>
                <w:szCs w:val="21"/>
              </w:rPr>
              <w:t>：理解他人的观点，尊重他人的价值观，能在不同场合用书面或口头形式进行有效沟通。</w:t>
            </w:r>
          </w:p>
          <w:p w14:paraId="13C664C4">
            <w:pPr>
              <w:widowControl/>
              <w:tabs>
                <w:tab w:val="left" w:pos="4200"/>
              </w:tabs>
              <w:jc w:val="left"/>
              <w:rPr>
                <w:rFonts w:hint="eastAsia"/>
                <w:bCs/>
                <w:sz w:val="21"/>
                <w:szCs w:val="21"/>
              </w:rPr>
            </w:pPr>
            <w:r>
              <w:rPr>
                <w:rFonts w:hint="eastAsia"/>
                <w:bCs/>
                <w:sz w:val="21"/>
                <w:szCs w:val="21"/>
              </w:rPr>
              <w:t>②</w:t>
            </w:r>
            <w:r>
              <w:rPr>
                <w:bCs/>
                <w:sz w:val="21"/>
                <w:szCs w:val="21"/>
              </w:rPr>
              <w:t>应用书面或口头形式，阐释自己的观点，有效沟通。</w:t>
            </w:r>
          </w:p>
        </w:tc>
      </w:tr>
      <w:tr w14:paraId="60996DE2">
        <w:tc>
          <w:tcPr>
            <w:tcW w:w="8296" w:type="dxa"/>
          </w:tcPr>
          <w:p w14:paraId="564BC97F">
            <w:pPr>
              <w:widowControl/>
              <w:tabs>
                <w:tab w:val="left" w:pos="4200"/>
              </w:tabs>
              <w:jc w:val="left"/>
              <w:rPr>
                <w:rFonts w:hint="eastAsia"/>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347DFE81">
            <w:pPr>
              <w:widowControl/>
              <w:tabs>
                <w:tab w:val="left" w:pos="4200"/>
              </w:tabs>
              <w:jc w:val="left"/>
              <w:rPr>
                <w:rFonts w:hint="eastAsia"/>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14:paraId="1094A0D1">
        <w:tc>
          <w:tcPr>
            <w:tcW w:w="8296" w:type="dxa"/>
          </w:tcPr>
          <w:p w14:paraId="79195AD4">
            <w:pPr>
              <w:widowControl/>
              <w:tabs>
                <w:tab w:val="left" w:pos="4200"/>
              </w:tabs>
              <w:jc w:val="left"/>
              <w:rPr>
                <w:rFonts w:hint="eastAsia"/>
                <w:bCs/>
                <w:sz w:val="21"/>
                <w:szCs w:val="21"/>
              </w:rPr>
            </w:pPr>
            <w:r>
              <w:rPr>
                <w:b/>
                <w:sz w:val="21"/>
                <w:szCs w:val="21"/>
              </w:rPr>
              <w:t>LO8国际视野</w:t>
            </w:r>
            <w:r>
              <w:rPr>
                <w:bCs/>
                <w:sz w:val="21"/>
                <w:szCs w:val="21"/>
              </w:rPr>
              <w:t>：具有基本的外语表达沟通能力与跨文化理解能力，有国际竞争与合作的意识。</w:t>
            </w:r>
          </w:p>
          <w:p w14:paraId="5CBE6E26">
            <w:pPr>
              <w:widowControl/>
              <w:tabs>
                <w:tab w:val="left" w:pos="4200"/>
              </w:tabs>
              <w:jc w:val="left"/>
              <w:rPr>
                <w:rFonts w:hint="eastAsia"/>
                <w:bCs/>
                <w:sz w:val="21"/>
                <w:szCs w:val="21"/>
              </w:rPr>
            </w:pPr>
            <w:r>
              <w:rPr>
                <w:rFonts w:hint="eastAsia"/>
                <w:bCs/>
                <w:sz w:val="21"/>
                <w:szCs w:val="21"/>
              </w:rPr>
              <w:t>①具备外语表达沟通能力，达到本专业的要求</w:t>
            </w:r>
            <w:r>
              <w:rPr>
                <w:bCs/>
                <w:sz w:val="21"/>
                <w:szCs w:val="21"/>
              </w:rPr>
              <w:t>。</w:t>
            </w:r>
          </w:p>
        </w:tc>
      </w:tr>
    </w:tbl>
    <w:p w14:paraId="30EA32D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0"/>
        <w:gridCol w:w="581"/>
        <w:gridCol w:w="5111"/>
        <w:gridCol w:w="1348"/>
      </w:tblGrid>
      <w:tr w14:paraId="4319BB07">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23AC3AF1">
            <w:pPr>
              <w:pStyle w:val="13"/>
              <w:rPr>
                <w:szCs w:val="16"/>
              </w:rPr>
            </w:pPr>
            <w:r>
              <w:rPr>
                <w:rFonts w:hint="eastAsia" w:ascii="黑体" w:hAnsi="黑体"/>
                <w:szCs w:val="18"/>
              </w:rPr>
              <w:t>毕业要求</w:t>
            </w:r>
          </w:p>
        </w:tc>
        <w:tc>
          <w:tcPr>
            <w:tcW w:w="644" w:type="dxa"/>
            <w:tcBorders>
              <w:top w:val="single" w:color="auto" w:sz="12" w:space="0"/>
              <w:left w:val="single" w:color="auto" w:sz="4" w:space="0"/>
            </w:tcBorders>
            <w:vAlign w:val="center"/>
          </w:tcPr>
          <w:p w14:paraId="215E002D">
            <w:pPr>
              <w:pStyle w:val="13"/>
              <w:rPr>
                <w:szCs w:val="16"/>
              </w:rPr>
            </w:pPr>
            <w:r>
              <w:rPr>
                <w:rFonts w:hint="eastAsia"/>
                <w:szCs w:val="16"/>
              </w:rPr>
              <w:t>指标点</w:t>
            </w:r>
          </w:p>
        </w:tc>
        <w:tc>
          <w:tcPr>
            <w:tcW w:w="567" w:type="dxa"/>
            <w:tcBorders>
              <w:top w:val="single" w:color="auto" w:sz="12" w:space="0"/>
              <w:right w:val="double" w:color="auto" w:sz="4" w:space="0"/>
            </w:tcBorders>
            <w:shd w:val="clear" w:color="auto" w:fill="auto"/>
            <w:vAlign w:val="center"/>
          </w:tcPr>
          <w:p w14:paraId="2E3982E9">
            <w:pPr>
              <w:pStyle w:val="13"/>
              <w:rPr>
                <w:szCs w:val="16"/>
              </w:rPr>
            </w:pPr>
            <w:r>
              <w:rPr>
                <w:rFonts w:hint="eastAsia"/>
                <w:szCs w:val="16"/>
              </w:rPr>
              <w:t>支撑度</w:t>
            </w:r>
          </w:p>
        </w:tc>
        <w:tc>
          <w:tcPr>
            <w:tcW w:w="4990" w:type="dxa"/>
            <w:tcBorders>
              <w:top w:val="single" w:color="auto" w:sz="12" w:space="0"/>
            </w:tcBorders>
            <w:vAlign w:val="center"/>
          </w:tcPr>
          <w:p w14:paraId="6F5FDFD6">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4C1B019D">
            <w:pPr>
              <w:pStyle w:val="13"/>
              <w:rPr>
                <w:szCs w:val="16"/>
              </w:rPr>
            </w:pPr>
            <w:r>
              <w:rPr>
                <w:rFonts w:hint="eastAsia"/>
                <w:szCs w:val="16"/>
              </w:rPr>
              <w:t>对指标点的贡献度</w:t>
            </w:r>
          </w:p>
        </w:tc>
      </w:tr>
      <w:tr w14:paraId="03E80D41">
        <w:trPr>
          <w:trHeight w:val="804" w:hRule="atLeast"/>
          <w:jc w:val="center"/>
        </w:trPr>
        <w:tc>
          <w:tcPr>
            <w:tcW w:w="759" w:type="dxa"/>
            <w:tcBorders>
              <w:left w:val="single" w:color="auto" w:sz="12" w:space="0"/>
              <w:right w:val="single" w:color="auto" w:sz="4" w:space="0"/>
            </w:tcBorders>
            <w:shd w:val="clear" w:color="auto" w:fill="auto"/>
            <w:vAlign w:val="center"/>
          </w:tcPr>
          <w:p w14:paraId="4D28D0F6">
            <w:pPr>
              <w:pStyle w:val="14"/>
            </w:pPr>
            <w:r>
              <w:rPr>
                <w:rFonts w:cs="Times New Roman"/>
                <w:b/>
              </w:rPr>
              <w:t>LO1</w:t>
            </w:r>
          </w:p>
        </w:tc>
        <w:tc>
          <w:tcPr>
            <w:tcW w:w="644" w:type="dxa"/>
            <w:tcBorders>
              <w:left w:val="single" w:color="auto" w:sz="4" w:space="0"/>
            </w:tcBorders>
            <w:vAlign w:val="center"/>
          </w:tcPr>
          <w:p w14:paraId="31E549E8">
            <w:pPr>
              <w:pStyle w:val="14"/>
              <w:ind w:left="105"/>
              <w:jc w:val="left"/>
              <w:rPr>
                <w:rFonts w:cs="Times New Roman"/>
                <w:bCs/>
              </w:rPr>
            </w:pPr>
            <w:r>
              <w:rPr>
                <w:rFonts w:hint="eastAsia" w:ascii="宋体" w:hAnsi="宋体"/>
                <w:bCs/>
              </w:rPr>
              <w:t>⑤</w:t>
            </w:r>
            <w:r>
              <w:rPr>
                <w:rFonts w:hint="eastAsia" w:cs="Times New Roman"/>
                <w:bCs/>
              </w:rPr>
              <w:t xml:space="preserve"> </w:t>
            </w:r>
          </w:p>
        </w:tc>
        <w:tc>
          <w:tcPr>
            <w:tcW w:w="567" w:type="dxa"/>
            <w:tcBorders>
              <w:right w:val="double" w:color="auto" w:sz="4" w:space="0"/>
            </w:tcBorders>
            <w:shd w:val="clear" w:color="auto" w:fill="auto"/>
            <w:vAlign w:val="center"/>
          </w:tcPr>
          <w:p w14:paraId="44510945">
            <w:pPr>
              <w:pStyle w:val="14"/>
              <w:rPr>
                <w:rFonts w:hint="eastAsia" w:ascii="宋体" w:hAnsi="宋体"/>
              </w:rPr>
            </w:pPr>
            <w:r>
              <w:rPr>
                <w:rFonts w:cs="Times New Roman"/>
              </w:rPr>
              <w:t>M</w:t>
            </w:r>
          </w:p>
        </w:tc>
        <w:tc>
          <w:tcPr>
            <w:tcW w:w="4990" w:type="dxa"/>
            <w:vAlign w:val="center"/>
          </w:tcPr>
          <w:p w14:paraId="73DD7A8C">
            <w:pPr>
              <w:pStyle w:val="14"/>
              <w:jc w:val="left"/>
              <w:rPr>
                <w:rFonts w:hint="eastAsia" w:ascii="宋体" w:hAnsi="宋体"/>
                <w:bCs/>
              </w:rPr>
            </w:pPr>
            <w:r>
              <w:rPr>
                <w:rFonts w:ascii="宋体" w:hAnsi="宋体"/>
                <w:bCs/>
              </w:rPr>
              <w:t>5.</w:t>
            </w:r>
            <w:r>
              <w:rPr>
                <w:rFonts w:hint="eastAsia" w:ascii="宋体" w:hAnsi="宋体"/>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color="auto" w:sz="12" w:space="0"/>
            </w:tcBorders>
            <w:vAlign w:val="center"/>
          </w:tcPr>
          <w:p w14:paraId="12B34EF0">
            <w:pPr>
              <w:pStyle w:val="14"/>
              <w:rPr>
                <w:rFonts w:hint="eastAsia" w:ascii="宋体" w:hAnsi="宋体"/>
                <w:bCs/>
              </w:rPr>
            </w:pPr>
            <w:r>
              <w:rPr>
                <w:rFonts w:ascii="宋体" w:hAnsi="宋体"/>
                <w:bCs/>
              </w:rPr>
              <w:t>80%</w:t>
            </w:r>
          </w:p>
        </w:tc>
      </w:tr>
      <w:tr w14:paraId="2741A300">
        <w:trPr>
          <w:trHeight w:val="634" w:hRule="atLeast"/>
          <w:jc w:val="center"/>
        </w:trPr>
        <w:tc>
          <w:tcPr>
            <w:tcW w:w="759" w:type="dxa"/>
            <w:vMerge w:val="restart"/>
            <w:tcBorders>
              <w:left w:val="single" w:color="auto" w:sz="12" w:space="0"/>
              <w:right w:val="single" w:color="auto" w:sz="4" w:space="0"/>
            </w:tcBorders>
            <w:shd w:val="clear" w:color="auto" w:fill="auto"/>
            <w:vAlign w:val="center"/>
          </w:tcPr>
          <w:p w14:paraId="785135B3">
            <w:pPr>
              <w:pStyle w:val="14"/>
            </w:pPr>
            <w:r>
              <w:rPr>
                <w:rFonts w:cs="Times New Roman"/>
                <w:b/>
              </w:rPr>
              <w:t>LO2</w:t>
            </w:r>
          </w:p>
        </w:tc>
        <w:tc>
          <w:tcPr>
            <w:tcW w:w="644" w:type="dxa"/>
            <w:vMerge w:val="restart"/>
            <w:tcBorders>
              <w:left w:val="single" w:color="auto" w:sz="4" w:space="0"/>
            </w:tcBorders>
            <w:vAlign w:val="center"/>
          </w:tcPr>
          <w:p w14:paraId="5E8611FB">
            <w:pPr>
              <w:pStyle w:val="14"/>
              <w:ind w:firstLine="105" w:firstLineChars="50"/>
              <w:jc w:val="left"/>
              <w:rPr>
                <w:rFonts w:cs="Times New Roman"/>
                <w:bCs/>
              </w:rPr>
            </w:pPr>
            <w:r>
              <w:rPr>
                <w:rFonts w:hint="eastAsia"/>
                <w:bCs/>
              </w:rPr>
              <w:t>②</w:t>
            </w:r>
          </w:p>
        </w:tc>
        <w:tc>
          <w:tcPr>
            <w:tcW w:w="567" w:type="dxa"/>
            <w:vMerge w:val="restart"/>
            <w:tcBorders>
              <w:right w:val="double" w:color="auto" w:sz="4" w:space="0"/>
            </w:tcBorders>
            <w:shd w:val="clear" w:color="auto" w:fill="auto"/>
            <w:vAlign w:val="center"/>
          </w:tcPr>
          <w:p w14:paraId="586CB10F">
            <w:pPr>
              <w:pStyle w:val="14"/>
              <w:rPr>
                <w:rFonts w:hint="eastAsia" w:ascii="宋体" w:hAnsi="宋体"/>
              </w:rPr>
            </w:pPr>
            <w:r>
              <w:rPr>
                <w:rFonts w:cs="Times New Roman"/>
              </w:rPr>
              <w:t>H</w:t>
            </w:r>
          </w:p>
        </w:tc>
        <w:tc>
          <w:tcPr>
            <w:tcW w:w="4990" w:type="dxa"/>
            <w:vAlign w:val="center"/>
          </w:tcPr>
          <w:p w14:paraId="5CD17559">
            <w:pPr>
              <w:pStyle w:val="14"/>
              <w:jc w:val="left"/>
              <w:rPr>
                <w:rFonts w:hint="eastAsia" w:ascii="宋体" w:hAnsi="宋体"/>
                <w:bCs/>
              </w:rPr>
            </w:pPr>
            <w:r>
              <w:rPr>
                <w:rFonts w:hint="eastAsia" w:ascii="宋体" w:hAnsi="宋体"/>
                <w:bCs/>
              </w:rPr>
              <w:t>1</w:t>
            </w:r>
            <w:r>
              <w:rPr>
                <w:rFonts w:ascii="宋体" w:hAnsi="宋体"/>
                <w:bCs/>
              </w:rPr>
              <w:t>.</w:t>
            </w:r>
            <w:r>
              <w:rPr>
                <w:rFonts w:hint="eastAsia" w:ascii="宋体" w:hAnsi="宋体"/>
                <w:bCs/>
              </w:rPr>
              <w:t>理解英汉语之间的差异，熟知各种翻译理论和翻译策略和技巧</w:t>
            </w:r>
          </w:p>
        </w:tc>
        <w:tc>
          <w:tcPr>
            <w:tcW w:w="1316" w:type="dxa"/>
            <w:tcBorders>
              <w:right w:val="single" w:color="auto" w:sz="12" w:space="0"/>
            </w:tcBorders>
            <w:vAlign w:val="center"/>
          </w:tcPr>
          <w:p w14:paraId="6A8FBC8F">
            <w:pPr>
              <w:pStyle w:val="14"/>
              <w:rPr>
                <w:rFonts w:hint="eastAsia" w:ascii="宋体" w:hAnsi="宋体"/>
                <w:bCs/>
              </w:rPr>
            </w:pPr>
            <w:r>
              <w:rPr>
                <w:rFonts w:ascii="宋体" w:hAnsi="宋体"/>
                <w:bCs/>
              </w:rPr>
              <w:t>100%</w:t>
            </w:r>
          </w:p>
        </w:tc>
      </w:tr>
      <w:tr w14:paraId="22B4F654">
        <w:trPr>
          <w:trHeight w:val="634" w:hRule="atLeast"/>
          <w:jc w:val="center"/>
        </w:trPr>
        <w:tc>
          <w:tcPr>
            <w:tcW w:w="759" w:type="dxa"/>
            <w:vMerge w:val="continue"/>
            <w:tcBorders>
              <w:left w:val="single" w:color="auto" w:sz="12" w:space="0"/>
              <w:right w:val="single" w:color="auto" w:sz="4" w:space="0"/>
            </w:tcBorders>
            <w:shd w:val="clear" w:color="auto" w:fill="auto"/>
            <w:vAlign w:val="center"/>
          </w:tcPr>
          <w:p w14:paraId="1C1703CE">
            <w:pPr>
              <w:pStyle w:val="14"/>
              <w:rPr>
                <w:rFonts w:cs="Times New Roman"/>
                <w:b/>
              </w:rPr>
            </w:pPr>
          </w:p>
        </w:tc>
        <w:tc>
          <w:tcPr>
            <w:tcW w:w="644" w:type="dxa"/>
            <w:vMerge w:val="continue"/>
            <w:tcBorders>
              <w:left w:val="single" w:color="auto" w:sz="4" w:space="0"/>
            </w:tcBorders>
            <w:vAlign w:val="center"/>
          </w:tcPr>
          <w:p w14:paraId="39F9B048">
            <w:pPr>
              <w:pStyle w:val="14"/>
              <w:ind w:firstLine="105" w:firstLineChars="50"/>
              <w:jc w:val="left"/>
              <w:rPr>
                <w:bCs/>
              </w:rPr>
            </w:pPr>
          </w:p>
        </w:tc>
        <w:tc>
          <w:tcPr>
            <w:tcW w:w="567" w:type="dxa"/>
            <w:vMerge w:val="continue"/>
            <w:tcBorders>
              <w:right w:val="double" w:color="auto" w:sz="4" w:space="0"/>
            </w:tcBorders>
            <w:shd w:val="clear" w:color="auto" w:fill="auto"/>
            <w:vAlign w:val="center"/>
          </w:tcPr>
          <w:p w14:paraId="3AEC87B5">
            <w:pPr>
              <w:pStyle w:val="14"/>
              <w:rPr>
                <w:rFonts w:cs="Times New Roman"/>
              </w:rPr>
            </w:pPr>
          </w:p>
        </w:tc>
        <w:tc>
          <w:tcPr>
            <w:tcW w:w="4990" w:type="dxa"/>
            <w:vAlign w:val="center"/>
          </w:tcPr>
          <w:p w14:paraId="1F1F0485">
            <w:pPr>
              <w:pStyle w:val="14"/>
              <w:jc w:val="left"/>
              <w:rPr>
                <w:rFonts w:hint="eastAsia" w:ascii="宋体" w:hAnsi="宋体"/>
                <w:bCs/>
              </w:rPr>
            </w:pPr>
            <w:r>
              <w:rPr>
                <w:rFonts w:ascii="宋体" w:hAnsi="宋体"/>
                <w:bCs/>
              </w:rPr>
              <w:t>2.</w:t>
            </w:r>
            <w:r>
              <w:rPr>
                <w:rFonts w:hint="eastAsia" w:ascii="宋体" w:hAnsi="宋体"/>
                <w:bCs/>
              </w:rPr>
              <w:t>能够灵活运用翻译理论与翻译策略和技巧翻译各类应用型文本，在跨文化交际中，兼具国际视野，传播好中国声音</w:t>
            </w:r>
          </w:p>
        </w:tc>
        <w:tc>
          <w:tcPr>
            <w:tcW w:w="1316" w:type="dxa"/>
            <w:tcBorders>
              <w:right w:val="single" w:color="auto" w:sz="12" w:space="0"/>
            </w:tcBorders>
            <w:vAlign w:val="center"/>
          </w:tcPr>
          <w:p w14:paraId="03FD2D06">
            <w:pPr>
              <w:pStyle w:val="14"/>
              <w:rPr>
                <w:rFonts w:hint="eastAsia" w:ascii="宋体" w:hAnsi="宋体"/>
                <w:bCs/>
              </w:rPr>
            </w:pPr>
            <w:r>
              <w:rPr>
                <w:rFonts w:hint="eastAsia" w:ascii="宋体" w:hAnsi="宋体"/>
                <w:bCs/>
              </w:rPr>
              <w:t>8</w:t>
            </w:r>
            <w:r>
              <w:rPr>
                <w:rFonts w:ascii="宋体" w:hAnsi="宋体"/>
                <w:bCs/>
              </w:rPr>
              <w:t>0%</w:t>
            </w:r>
          </w:p>
        </w:tc>
      </w:tr>
      <w:tr w14:paraId="14E8024C">
        <w:trPr>
          <w:trHeight w:val="340" w:hRule="atLeast"/>
          <w:jc w:val="center"/>
        </w:trPr>
        <w:tc>
          <w:tcPr>
            <w:tcW w:w="759" w:type="dxa"/>
            <w:tcBorders>
              <w:left w:val="single" w:color="auto" w:sz="12" w:space="0"/>
              <w:right w:val="single" w:color="auto" w:sz="4" w:space="0"/>
            </w:tcBorders>
            <w:shd w:val="clear" w:color="auto" w:fill="auto"/>
          </w:tcPr>
          <w:p w14:paraId="135AC25F">
            <w:pPr>
              <w:pStyle w:val="14"/>
            </w:pPr>
            <w:r>
              <w:rPr>
                <w:rFonts w:cs="Times New Roman"/>
                <w:b/>
              </w:rPr>
              <w:t>LO3</w:t>
            </w:r>
          </w:p>
        </w:tc>
        <w:tc>
          <w:tcPr>
            <w:tcW w:w="644" w:type="dxa"/>
            <w:tcBorders>
              <w:left w:val="single" w:color="auto" w:sz="4" w:space="0"/>
            </w:tcBorders>
            <w:vAlign w:val="center"/>
          </w:tcPr>
          <w:p w14:paraId="1BDF5F6D">
            <w:pPr>
              <w:pStyle w:val="14"/>
              <w:rPr>
                <w:rFonts w:cs="Times New Roman"/>
                <w:bCs/>
              </w:rPr>
            </w:pPr>
            <w:r>
              <w:rPr>
                <w:rFonts w:hint="eastAsia"/>
                <w:bCs/>
              </w:rPr>
              <w:t>②</w:t>
            </w:r>
          </w:p>
        </w:tc>
        <w:tc>
          <w:tcPr>
            <w:tcW w:w="567" w:type="dxa"/>
            <w:tcBorders>
              <w:right w:val="double" w:color="auto" w:sz="4" w:space="0"/>
            </w:tcBorders>
            <w:shd w:val="clear" w:color="auto" w:fill="auto"/>
            <w:vAlign w:val="center"/>
          </w:tcPr>
          <w:p w14:paraId="635C92D1">
            <w:pPr>
              <w:pStyle w:val="14"/>
              <w:rPr>
                <w:rFonts w:hint="eastAsia" w:ascii="宋体" w:hAnsi="宋体"/>
              </w:rPr>
            </w:pPr>
            <w:r>
              <w:rPr>
                <w:rFonts w:cs="Times New Roman"/>
              </w:rPr>
              <w:t>M</w:t>
            </w:r>
          </w:p>
        </w:tc>
        <w:tc>
          <w:tcPr>
            <w:tcW w:w="4990" w:type="dxa"/>
            <w:vAlign w:val="center"/>
          </w:tcPr>
          <w:p w14:paraId="71793AEF">
            <w:pPr>
              <w:pStyle w:val="14"/>
              <w:jc w:val="left"/>
              <w:rPr>
                <w:rFonts w:hint="eastAsia" w:ascii="宋体" w:hAnsi="宋体"/>
                <w:bCs/>
              </w:rPr>
            </w:pPr>
            <w:r>
              <w:rPr>
                <w:rFonts w:hint="eastAsia" w:ascii="宋体" w:hAnsi="宋体"/>
                <w:bCs/>
              </w:rPr>
              <w:t>3</w:t>
            </w:r>
            <w:r>
              <w:rPr>
                <w:rFonts w:ascii="宋体" w:hAnsi="宋体"/>
                <w:bCs/>
              </w:rPr>
              <w:t>.</w:t>
            </w:r>
            <w:r>
              <w:rPr>
                <w:rFonts w:hint="eastAsia" w:ascii="宋体" w:hAnsi="宋体"/>
                <w:bCs/>
              </w:rPr>
              <w:t>能够灵活运用各种翻译辅助软件并完成翻译任务</w:t>
            </w:r>
          </w:p>
        </w:tc>
        <w:tc>
          <w:tcPr>
            <w:tcW w:w="1316" w:type="dxa"/>
            <w:tcBorders>
              <w:right w:val="single" w:color="auto" w:sz="12" w:space="0"/>
            </w:tcBorders>
            <w:vAlign w:val="center"/>
          </w:tcPr>
          <w:p w14:paraId="52D6C8F3">
            <w:pPr>
              <w:pStyle w:val="14"/>
              <w:rPr>
                <w:rFonts w:hint="eastAsia" w:ascii="宋体" w:hAnsi="宋体"/>
                <w:bCs/>
              </w:rPr>
            </w:pPr>
            <w:r>
              <w:rPr>
                <w:rFonts w:ascii="宋体" w:hAnsi="宋体"/>
                <w:bCs/>
              </w:rPr>
              <w:t>60%</w:t>
            </w:r>
          </w:p>
        </w:tc>
      </w:tr>
      <w:tr w14:paraId="09E5A4E6">
        <w:trPr>
          <w:trHeight w:val="340" w:hRule="atLeast"/>
          <w:jc w:val="center"/>
        </w:trPr>
        <w:tc>
          <w:tcPr>
            <w:tcW w:w="759" w:type="dxa"/>
            <w:tcBorders>
              <w:left w:val="single" w:color="auto" w:sz="12" w:space="0"/>
              <w:right w:val="single" w:color="auto" w:sz="4" w:space="0"/>
            </w:tcBorders>
            <w:shd w:val="clear" w:color="auto" w:fill="auto"/>
          </w:tcPr>
          <w:p w14:paraId="23ACE64B">
            <w:pPr>
              <w:pStyle w:val="14"/>
            </w:pPr>
            <w:r>
              <w:rPr>
                <w:rFonts w:cs="Times New Roman"/>
                <w:b/>
              </w:rPr>
              <w:t>LO6</w:t>
            </w:r>
          </w:p>
        </w:tc>
        <w:tc>
          <w:tcPr>
            <w:tcW w:w="644" w:type="dxa"/>
            <w:tcBorders>
              <w:left w:val="single" w:color="auto" w:sz="4" w:space="0"/>
            </w:tcBorders>
            <w:vAlign w:val="center"/>
          </w:tcPr>
          <w:p w14:paraId="3B0B8611">
            <w:pPr>
              <w:pStyle w:val="14"/>
              <w:jc w:val="left"/>
              <w:rPr>
                <w:rFonts w:cs="Times New Roman"/>
                <w:bCs/>
              </w:rPr>
            </w:pPr>
            <w:r>
              <w:rPr>
                <w:rFonts w:hint="eastAsia"/>
                <w:bCs/>
              </w:rPr>
              <w:t xml:space="preserve"> ①</w:t>
            </w:r>
          </w:p>
        </w:tc>
        <w:tc>
          <w:tcPr>
            <w:tcW w:w="567" w:type="dxa"/>
            <w:tcBorders>
              <w:right w:val="double" w:color="auto" w:sz="4" w:space="0"/>
            </w:tcBorders>
            <w:shd w:val="clear" w:color="auto" w:fill="auto"/>
            <w:vAlign w:val="center"/>
          </w:tcPr>
          <w:p w14:paraId="44230434">
            <w:pPr>
              <w:pStyle w:val="14"/>
              <w:rPr>
                <w:rFonts w:hint="eastAsia" w:ascii="宋体" w:hAnsi="宋体"/>
              </w:rPr>
            </w:pPr>
            <w:r>
              <w:rPr>
                <w:rFonts w:cs="Times New Roman"/>
              </w:rPr>
              <w:t>L</w:t>
            </w:r>
          </w:p>
        </w:tc>
        <w:tc>
          <w:tcPr>
            <w:tcW w:w="4990" w:type="dxa"/>
            <w:vAlign w:val="center"/>
          </w:tcPr>
          <w:p w14:paraId="0E652A6B">
            <w:pPr>
              <w:pStyle w:val="14"/>
              <w:jc w:val="left"/>
              <w:rPr>
                <w:rFonts w:hint="eastAsia" w:ascii="宋体" w:hAnsi="宋体"/>
                <w:bCs/>
              </w:rPr>
            </w:pPr>
            <w:r>
              <w:rPr>
                <w:rFonts w:ascii="宋体" w:hAnsi="宋体"/>
                <w:bCs/>
              </w:rPr>
              <w:t>4.</w:t>
            </w:r>
            <w:r>
              <w:rPr>
                <w:rFonts w:hint="eastAsia" w:ascii="宋体" w:hAnsi="宋体"/>
                <w:bCs/>
              </w:rPr>
              <w:t>能够在项目化翻译活动中协同工作，并具备一定的组织管理能力</w:t>
            </w:r>
          </w:p>
        </w:tc>
        <w:tc>
          <w:tcPr>
            <w:tcW w:w="1316" w:type="dxa"/>
            <w:tcBorders>
              <w:right w:val="single" w:color="auto" w:sz="12" w:space="0"/>
            </w:tcBorders>
            <w:vAlign w:val="center"/>
          </w:tcPr>
          <w:p w14:paraId="5A18F115">
            <w:pPr>
              <w:pStyle w:val="14"/>
              <w:rPr>
                <w:rFonts w:hint="eastAsia" w:ascii="宋体" w:hAnsi="宋体"/>
                <w:bCs/>
              </w:rPr>
            </w:pPr>
            <w:r>
              <w:rPr>
                <w:rFonts w:ascii="宋体" w:hAnsi="宋体"/>
                <w:bCs/>
              </w:rPr>
              <w:t>50%</w:t>
            </w:r>
          </w:p>
        </w:tc>
      </w:tr>
      <w:tr w14:paraId="7C26D22F">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49F3BF1B">
            <w:pPr>
              <w:pStyle w:val="14"/>
            </w:pPr>
            <w:r>
              <w:rPr>
                <w:rFonts w:cs="Times New Roman"/>
                <w:b/>
              </w:rPr>
              <w:t>LO8</w:t>
            </w:r>
          </w:p>
        </w:tc>
        <w:tc>
          <w:tcPr>
            <w:tcW w:w="644" w:type="dxa"/>
            <w:tcBorders>
              <w:left w:val="single" w:color="auto" w:sz="4" w:space="0"/>
              <w:bottom w:val="single" w:color="auto" w:sz="12" w:space="0"/>
            </w:tcBorders>
            <w:vAlign w:val="center"/>
          </w:tcPr>
          <w:p w14:paraId="26F74773">
            <w:pPr>
              <w:pStyle w:val="14"/>
              <w:rPr>
                <w:rFonts w:cs="Times New Roman"/>
                <w:bCs/>
              </w:rPr>
            </w:pPr>
            <w:r>
              <w:rPr>
                <w:rFonts w:hint="eastAsia"/>
                <w:bCs/>
              </w:rPr>
              <w:t>①</w:t>
            </w:r>
          </w:p>
        </w:tc>
        <w:tc>
          <w:tcPr>
            <w:tcW w:w="567" w:type="dxa"/>
            <w:tcBorders>
              <w:bottom w:val="single" w:color="auto" w:sz="12" w:space="0"/>
              <w:right w:val="double" w:color="auto" w:sz="4" w:space="0"/>
            </w:tcBorders>
            <w:shd w:val="clear" w:color="auto" w:fill="auto"/>
            <w:vAlign w:val="center"/>
          </w:tcPr>
          <w:p w14:paraId="777CDC0B">
            <w:pPr>
              <w:pStyle w:val="14"/>
              <w:rPr>
                <w:rFonts w:hint="eastAsia" w:ascii="宋体" w:hAnsi="宋体"/>
              </w:rPr>
            </w:pPr>
            <w:r>
              <w:rPr>
                <w:rFonts w:cs="Times New Roman"/>
              </w:rPr>
              <w:t>M</w:t>
            </w:r>
          </w:p>
        </w:tc>
        <w:tc>
          <w:tcPr>
            <w:tcW w:w="4990" w:type="dxa"/>
            <w:tcBorders>
              <w:bottom w:val="single" w:color="auto" w:sz="12" w:space="0"/>
            </w:tcBorders>
            <w:vAlign w:val="center"/>
          </w:tcPr>
          <w:p w14:paraId="0C1286F6">
            <w:pPr>
              <w:pStyle w:val="14"/>
              <w:jc w:val="left"/>
              <w:rPr>
                <w:rFonts w:hint="eastAsia" w:ascii="宋体" w:hAnsi="宋体"/>
                <w:bCs/>
              </w:rPr>
            </w:pPr>
            <w:r>
              <w:rPr>
                <w:rFonts w:ascii="宋体" w:hAnsi="宋体"/>
                <w:bCs/>
              </w:rPr>
              <w:t>2.</w:t>
            </w:r>
            <w:r>
              <w:rPr>
                <w:rFonts w:hint="eastAsia" w:ascii="宋体" w:hAnsi="宋体"/>
                <w:bCs/>
              </w:rPr>
              <w:t>能够灵活运用翻译理论与翻译策略和技巧翻译各类应用型文本，在跨文化交际中，兼具国际视野，传播好中国声音</w:t>
            </w:r>
          </w:p>
        </w:tc>
        <w:tc>
          <w:tcPr>
            <w:tcW w:w="1316" w:type="dxa"/>
            <w:tcBorders>
              <w:bottom w:val="single" w:color="auto" w:sz="12" w:space="0"/>
              <w:right w:val="single" w:color="auto" w:sz="12" w:space="0"/>
            </w:tcBorders>
            <w:vAlign w:val="center"/>
          </w:tcPr>
          <w:p w14:paraId="3DD053AC">
            <w:pPr>
              <w:pStyle w:val="14"/>
              <w:rPr>
                <w:rFonts w:hint="eastAsia" w:ascii="宋体" w:hAnsi="宋体"/>
                <w:bCs/>
              </w:rPr>
            </w:pPr>
            <w:r>
              <w:rPr>
                <w:rFonts w:hint="eastAsia" w:ascii="宋体" w:hAnsi="宋体"/>
                <w:bCs/>
              </w:rPr>
              <w:t>3</w:t>
            </w:r>
            <w:r>
              <w:rPr>
                <w:rFonts w:ascii="宋体" w:hAnsi="宋体"/>
                <w:bCs/>
              </w:rPr>
              <w:t>0%</w:t>
            </w:r>
          </w:p>
        </w:tc>
      </w:tr>
    </w:tbl>
    <w:p w14:paraId="785A5A12">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D3E4E43">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F5DBD27">
        <w:tc>
          <w:tcPr>
            <w:tcW w:w="8296" w:type="dxa"/>
          </w:tcPr>
          <w:p w14:paraId="1A4D4592">
            <w:pPr>
              <w:pStyle w:val="14"/>
              <w:widowControl w:val="0"/>
              <w:jc w:val="left"/>
              <w:rPr>
                <w:rFonts w:hint="eastAsia" w:ascii="宋体" w:hAnsi="宋体"/>
                <w:sz w:val="20"/>
                <w:szCs w:val="20"/>
              </w:rPr>
            </w:pPr>
            <w:bookmarkStart w:id="0" w:name="OLE_LINK6"/>
            <w:bookmarkStart w:id="1" w:name="OLE_LINK5"/>
            <w:r>
              <w:rPr>
                <w:rFonts w:hint="eastAsia" w:ascii="宋体" w:hAnsi="宋体"/>
                <w:sz w:val="20"/>
                <w:szCs w:val="20"/>
              </w:rPr>
              <w:t>第1单元 翻译理论与实践（笔译）相关议题</w:t>
            </w:r>
          </w:p>
          <w:p w14:paraId="2172B4BA">
            <w:pPr>
              <w:pStyle w:val="14"/>
              <w:widowControl w:val="0"/>
              <w:jc w:val="left"/>
              <w:rPr>
                <w:rFonts w:hint="eastAsia" w:ascii="宋体" w:hAnsi="宋体"/>
                <w:bCs/>
              </w:rPr>
            </w:pPr>
            <w:r>
              <w:rPr>
                <w:rFonts w:hint="eastAsia" w:cs="Times New Roman"/>
              </w:rPr>
              <w:t>知识点：中外翻译理论概述；外来化与本土化翻译的差别</w:t>
            </w:r>
          </w:p>
          <w:p w14:paraId="488C105F">
            <w:pPr>
              <w:pStyle w:val="14"/>
              <w:widowControl w:val="0"/>
              <w:jc w:val="left"/>
              <w:rPr>
                <w:rFonts w:hint="eastAsia" w:ascii="宋体" w:hAnsi="宋体"/>
                <w:bCs/>
              </w:rPr>
            </w:pPr>
            <w:r>
              <w:rPr>
                <w:rFonts w:hint="eastAsia" w:cs="Times New Roman"/>
              </w:rPr>
              <w:t>教学目标：综合运用笔译三种手法</w:t>
            </w:r>
            <w:r>
              <w:rPr>
                <w:rFonts w:cs="Times New Roman"/>
              </w:rPr>
              <w:t>(直翻、编翻、创翻)</w:t>
            </w:r>
          </w:p>
          <w:p w14:paraId="405CED52">
            <w:pPr>
              <w:pStyle w:val="14"/>
              <w:widowControl w:val="0"/>
              <w:jc w:val="left"/>
              <w:rPr>
                <w:rFonts w:hint="eastAsia" w:ascii="宋体" w:hAnsi="宋体"/>
                <w:bCs/>
              </w:rPr>
            </w:pPr>
            <w:r>
              <w:rPr>
                <w:rFonts w:hint="eastAsia" w:cs="Times New Roman"/>
              </w:rPr>
              <w:t>教学重点、难点：</w:t>
            </w:r>
            <w:r>
              <w:rPr>
                <w:rFonts w:hint="eastAsia"/>
              </w:rPr>
              <w:t>掌握英文通过各种修饰手段所表达的潜在意义</w:t>
            </w:r>
          </w:p>
          <w:p w14:paraId="48093057">
            <w:pPr>
              <w:pStyle w:val="14"/>
              <w:widowControl w:val="0"/>
              <w:jc w:val="left"/>
              <w:rPr>
                <w:rFonts w:hint="eastAsia" w:ascii="宋体" w:hAnsi="宋体"/>
                <w:bCs/>
              </w:rPr>
            </w:pPr>
            <w:r>
              <w:rPr>
                <w:rFonts w:cs="Times New Roman"/>
              </w:rPr>
              <w:t>能力要求：运用所学知识，能够掌握</w:t>
            </w:r>
            <w:r>
              <w:t>翻译中国时政文献的原则与策略</w:t>
            </w:r>
          </w:p>
          <w:p w14:paraId="2390535F">
            <w:pPr>
              <w:pStyle w:val="14"/>
              <w:widowControl w:val="0"/>
              <w:jc w:val="left"/>
              <w:rPr>
                <w:rFonts w:hint="eastAsia" w:ascii="仿宋" w:hAnsi="仿宋" w:eastAsia="仿宋" w:cs="仿宋"/>
              </w:rPr>
            </w:pPr>
          </w:p>
          <w:p w14:paraId="72DB2E36">
            <w:pPr>
              <w:pStyle w:val="14"/>
              <w:widowControl w:val="0"/>
              <w:jc w:val="left"/>
            </w:pPr>
            <w:r>
              <w:rPr>
                <w:rFonts w:hint="eastAsia"/>
              </w:rPr>
              <w:t>第</w:t>
            </w:r>
            <w:r>
              <w:t>2单元 实战笔译中如何提高英文翻译技巧</w:t>
            </w:r>
          </w:p>
          <w:p w14:paraId="5D88D17D">
            <w:pPr>
              <w:pStyle w:val="14"/>
              <w:widowControl w:val="0"/>
              <w:jc w:val="left"/>
              <w:rPr>
                <w:rFonts w:hint="eastAsia" w:ascii="宋体" w:hAnsi="宋体"/>
                <w:bCs/>
              </w:rPr>
            </w:pPr>
            <w:r>
              <w:rPr>
                <w:rFonts w:hint="eastAsia" w:cs="Times New Roman"/>
              </w:rPr>
              <w:t>知识点：各类</w:t>
            </w:r>
            <w:r>
              <w:rPr>
                <w:rFonts w:cs="Times New Roman"/>
              </w:rPr>
              <w:t xml:space="preserve">英译汉的翻译技巧 </w:t>
            </w:r>
          </w:p>
          <w:p w14:paraId="64D99C9F">
            <w:pPr>
              <w:pStyle w:val="14"/>
              <w:widowControl w:val="0"/>
              <w:jc w:val="left"/>
              <w:rPr>
                <w:rFonts w:cs="Times New Roman"/>
              </w:rPr>
            </w:pPr>
            <w:r>
              <w:rPr>
                <w:rFonts w:hint="eastAsia" w:cs="Times New Roman"/>
              </w:rPr>
              <w:t>教学目标：理解并灵活运用英英翻译法；理解并灵活运用反向翻译法</w:t>
            </w:r>
            <w:r>
              <w:rPr>
                <w:rFonts w:cs="Times New Roman"/>
              </w:rPr>
              <w:t>；</w:t>
            </w:r>
            <w:r>
              <w:rPr>
                <w:rFonts w:hint="eastAsia" w:cs="Times New Roman"/>
              </w:rPr>
              <w:t>理解并灵活运用主题翻译法</w:t>
            </w:r>
          </w:p>
          <w:p w14:paraId="0B5A7567">
            <w:pPr>
              <w:pStyle w:val="14"/>
              <w:widowControl w:val="0"/>
              <w:jc w:val="left"/>
            </w:pPr>
            <w:r>
              <w:rPr>
                <w:rFonts w:hint="eastAsia" w:cs="Times New Roman"/>
              </w:rPr>
              <w:t>教学重点、难点：</w:t>
            </w:r>
            <w:r>
              <w:rPr>
                <w:rFonts w:hint="eastAsia"/>
              </w:rPr>
              <w:t>综合运用本单元涉及的</w:t>
            </w:r>
            <w:r>
              <w:t>3种常用译法</w:t>
            </w:r>
          </w:p>
          <w:p w14:paraId="2856AAA4">
            <w:pPr>
              <w:pStyle w:val="14"/>
              <w:widowControl w:val="0"/>
              <w:jc w:val="left"/>
            </w:pPr>
            <w:r>
              <w:rPr>
                <w:rFonts w:cs="Times New Roman"/>
              </w:rPr>
              <w:t>能力要求：</w:t>
            </w:r>
            <w:r>
              <w:rPr>
                <w:rFonts w:hint="eastAsia"/>
              </w:rPr>
              <w:t>运用所学知识，能够翻译中国特色社会主义最本质的特征和中国特色社会主义制度的最大优势</w:t>
            </w:r>
          </w:p>
          <w:p w14:paraId="1FDD0E3A">
            <w:pPr>
              <w:pStyle w:val="14"/>
              <w:widowControl w:val="0"/>
              <w:jc w:val="left"/>
              <w:rPr>
                <w:rFonts w:hint="eastAsia" w:ascii="仿宋" w:hAnsi="仿宋" w:eastAsia="仿宋" w:cs="仿宋"/>
              </w:rPr>
            </w:pPr>
          </w:p>
          <w:p w14:paraId="7E7786D5">
            <w:pPr>
              <w:pStyle w:val="14"/>
              <w:widowControl w:val="0"/>
              <w:jc w:val="left"/>
            </w:pPr>
            <w:r>
              <w:rPr>
                <w:rFonts w:hint="eastAsia"/>
              </w:rPr>
              <w:t>第</w:t>
            </w:r>
            <w:r>
              <w:t>3单元 先减后翻</w:t>
            </w:r>
          </w:p>
          <w:p w14:paraId="4A7C8952">
            <w:pPr>
              <w:pStyle w:val="14"/>
              <w:widowControl w:val="0"/>
              <w:jc w:val="left"/>
              <w:rPr>
                <w:rFonts w:cs="Times New Roman"/>
              </w:rPr>
            </w:pPr>
            <w:r>
              <w:rPr>
                <w:rFonts w:hint="eastAsia" w:cs="Times New Roman"/>
              </w:rPr>
              <w:t>知识点：综合、运用减字对应的方法进行翻译；分析重叠表达的翻译技巧</w:t>
            </w:r>
            <w:r>
              <w:rPr>
                <w:rFonts w:cs="Times New Roman"/>
              </w:rPr>
              <w:t>；</w:t>
            </w:r>
            <w:r>
              <w:rPr>
                <w:rFonts w:hint="eastAsia" w:cs="Times New Roman"/>
              </w:rPr>
              <w:t>分析句法不同、风格不同的翻译技巧</w:t>
            </w:r>
          </w:p>
          <w:p w14:paraId="26ACF704">
            <w:pPr>
              <w:pStyle w:val="14"/>
              <w:widowControl w:val="0"/>
              <w:jc w:val="left"/>
              <w:rPr>
                <w:rFonts w:hint="eastAsia" w:ascii="宋体" w:hAnsi="宋体"/>
                <w:bCs/>
              </w:rPr>
            </w:pPr>
            <w:r>
              <w:rPr>
                <w:rFonts w:hint="eastAsia" w:cs="Times New Roman"/>
              </w:rPr>
              <w:t>教学目标：熟料</w:t>
            </w:r>
            <w:r>
              <w:rPr>
                <w:rFonts w:cs="Times New Roman"/>
              </w:rPr>
              <w:t>掌握三种先减后翻的翻译技巧</w:t>
            </w:r>
          </w:p>
          <w:p w14:paraId="548D2154">
            <w:pPr>
              <w:pStyle w:val="14"/>
              <w:widowControl w:val="0"/>
              <w:jc w:val="left"/>
              <w:rPr>
                <w:rFonts w:hint="eastAsia" w:ascii="宋体" w:hAnsi="宋体"/>
                <w:bCs/>
              </w:rPr>
            </w:pPr>
            <w:r>
              <w:rPr>
                <w:rFonts w:hint="eastAsia" w:cs="Times New Roman"/>
              </w:rPr>
              <w:t>教学重点、难点：</w:t>
            </w:r>
            <w:r>
              <w:rPr>
                <w:rFonts w:hint="eastAsia"/>
              </w:rPr>
              <w:t>精准地进行减字对应并翻译</w:t>
            </w:r>
          </w:p>
          <w:p w14:paraId="45447B4B">
            <w:pPr>
              <w:pStyle w:val="14"/>
              <w:widowControl w:val="0"/>
              <w:jc w:val="left"/>
              <w:rPr>
                <w:rFonts w:hint="eastAsia" w:ascii="仿宋" w:hAnsi="仿宋" w:eastAsia="仿宋" w:cs="仿宋"/>
              </w:rPr>
            </w:pPr>
            <w:r>
              <w:rPr>
                <w:rFonts w:cs="Times New Roman"/>
              </w:rPr>
              <w:t>能力要求：</w:t>
            </w:r>
            <w:r>
              <w:rPr>
                <w:rFonts w:hint="eastAsia" w:cs="Times New Roman"/>
              </w:rPr>
              <w:t>运用所学知识，能够</w:t>
            </w:r>
            <w:r>
              <w:rPr>
                <w:rFonts w:hint="eastAsia"/>
              </w:rPr>
              <w:t>翻译坚持以人民为中心的发展思想</w:t>
            </w:r>
          </w:p>
          <w:p w14:paraId="6F3AB5AC">
            <w:pPr>
              <w:pStyle w:val="14"/>
              <w:widowControl w:val="0"/>
              <w:jc w:val="left"/>
              <w:rPr>
                <w:rFonts w:hint="eastAsia" w:ascii="仿宋" w:hAnsi="仿宋" w:eastAsia="仿宋" w:cs="仿宋"/>
              </w:rPr>
            </w:pPr>
          </w:p>
          <w:p w14:paraId="3A5887FD">
            <w:pPr>
              <w:pStyle w:val="14"/>
              <w:widowControl w:val="0"/>
              <w:jc w:val="left"/>
            </w:pPr>
            <w:r>
              <w:rPr>
                <w:rFonts w:hint="eastAsia"/>
              </w:rPr>
              <w:t>第</w:t>
            </w:r>
            <w:r>
              <w:t>4单元 英语长句的译法</w:t>
            </w:r>
          </w:p>
          <w:p w14:paraId="7165BC2A">
            <w:pPr>
              <w:pStyle w:val="14"/>
              <w:widowControl w:val="0"/>
              <w:jc w:val="left"/>
              <w:rPr>
                <w:rFonts w:hint="eastAsia" w:ascii="宋体" w:hAnsi="宋体"/>
                <w:bCs/>
              </w:rPr>
            </w:pPr>
            <w:r>
              <w:rPr>
                <w:rFonts w:hint="eastAsia" w:cs="Times New Roman"/>
              </w:rPr>
              <w:t>知识点：英语语句分析，英汉语表达差异</w:t>
            </w:r>
            <w:r>
              <w:rPr>
                <w:rFonts w:cs="Times New Roman"/>
              </w:rPr>
              <w:t xml:space="preserve"> </w:t>
            </w:r>
          </w:p>
          <w:p w14:paraId="66F08D7E">
            <w:pPr>
              <w:pStyle w:val="14"/>
              <w:widowControl w:val="0"/>
              <w:jc w:val="left"/>
              <w:rPr>
                <w:rFonts w:cs="Times New Roman"/>
              </w:rPr>
            </w:pPr>
            <w:r>
              <w:rPr>
                <w:rFonts w:hint="eastAsia" w:cs="Times New Roman"/>
              </w:rPr>
              <w:t>教学目标：理解、分析、运用拆离法</w:t>
            </w:r>
            <w:r>
              <w:rPr>
                <w:rFonts w:cs="Times New Roman"/>
              </w:rPr>
              <w:t>；</w:t>
            </w:r>
            <w:r>
              <w:rPr>
                <w:rFonts w:hint="eastAsia" w:cs="Times New Roman"/>
              </w:rPr>
              <w:t>理解、分析、运用改变顺序法</w:t>
            </w:r>
            <w:r>
              <w:rPr>
                <w:rFonts w:cs="Times New Roman"/>
              </w:rPr>
              <w:t>；</w:t>
            </w:r>
            <w:r>
              <w:rPr>
                <w:rFonts w:hint="eastAsia" w:cs="Times New Roman"/>
              </w:rPr>
              <w:t>理解、分析、运用插入法和重组法</w:t>
            </w:r>
          </w:p>
          <w:p w14:paraId="35710CE4">
            <w:pPr>
              <w:pStyle w:val="14"/>
              <w:widowControl w:val="0"/>
              <w:jc w:val="left"/>
              <w:rPr>
                <w:rFonts w:cs="Times New Roman"/>
              </w:rPr>
            </w:pPr>
            <w:r>
              <w:rPr>
                <w:rFonts w:hint="eastAsia" w:cs="Times New Roman"/>
              </w:rPr>
              <w:t>教学重点、难点：</w:t>
            </w:r>
            <w:r>
              <w:rPr>
                <w:rFonts w:hint="eastAsia"/>
              </w:rPr>
              <w:t>综合、运用各种译法进行翻译实践，正确理解英汉语之间的差异</w:t>
            </w:r>
          </w:p>
          <w:p w14:paraId="4D0852CE">
            <w:pPr>
              <w:pStyle w:val="14"/>
              <w:widowControl w:val="0"/>
              <w:jc w:val="left"/>
            </w:pPr>
            <w:r>
              <w:rPr>
                <w:rFonts w:cs="Times New Roman"/>
              </w:rPr>
              <w:t>能力要求：能在</w:t>
            </w:r>
            <w:r>
              <w:rPr>
                <w:rFonts w:hint="eastAsia"/>
              </w:rPr>
              <w:t>对政府工作报告等类型的翻译实践中引导学生树立正确的、科学的世界观、人生观</w:t>
            </w:r>
          </w:p>
          <w:p w14:paraId="535D89B8">
            <w:pPr>
              <w:pStyle w:val="14"/>
              <w:widowControl w:val="0"/>
              <w:jc w:val="left"/>
              <w:rPr>
                <w:rFonts w:hint="eastAsia" w:ascii="仿宋" w:hAnsi="仿宋" w:eastAsia="仿宋" w:cs="仿宋"/>
              </w:rPr>
            </w:pPr>
          </w:p>
          <w:p w14:paraId="46792C5D">
            <w:pPr>
              <w:pStyle w:val="14"/>
              <w:widowControl w:val="0"/>
              <w:jc w:val="left"/>
            </w:pPr>
            <w:r>
              <w:rPr>
                <w:rFonts w:hint="eastAsia"/>
              </w:rPr>
              <w:t>第</w:t>
            </w:r>
            <w:r>
              <w:t>5单元 Quiz 1及解析</w:t>
            </w:r>
          </w:p>
          <w:p w14:paraId="31A7C16E">
            <w:pPr>
              <w:pStyle w:val="14"/>
              <w:widowControl w:val="0"/>
              <w:jc w:val="left"/>
              <w:rPr>
                <w:rFonts w:hint="eastAsia" w:ascii="宋体" w:hAnsi="宋体"/>
                <w:bCs/>
              </w:rPr>
            </w:pPr>
            <w:r>
              <w:rPr>
                <w:rFonts w:hint="eastAsia" w:cs="Times New Roman"/>
              </w:rPr>
              <w:t>知识点：第</w:t>
            </w:r>
            <w:r>
              <w:rPr>
                <w:rFonts w:cs="Times New Roman"/>
              </w:rPr>
              <w:t xml:space="preserve">一次测试前面四单元的内容 </w:t>
            </w:r>
          </w:p>
          <w:p w14:paraId="0BB4640B">
            <w:pPr>
              <w:pStyle w:val="14"/>
              <w:widowControl w:val="0"/>
              <w:jc w:val="left"/>
              <w:rPr>
                <w:rFonts w:hint="eastAsia" w:ascii="宋体" w:hAnsi="宋体"/>
                <w:bCs/>
              </w:rPr>
            </w:pPr>
            <w:r>
              <w:rPr>
                <w:rFonts w:hint="eastAsia" w:cs="Times New Roman"/>
              </w:rPr>
              <w:t>教学目标：检查</w:t>
            </w:r>
            <w:r>
              <w:rPr>
                <w:rFonts w:cs="Times New Roman"/>
              </w:rPr>
              <w:t>学生的阶段学习成效</w:t>
            </w:r>
          </w:p>
          <w:p w14:paraId="226EADA0">
            <w:pPr>
              <w:pStyle w:val="14"/>
              <w:widowControl w:val="0"/>
              <w:jc w:val="left"/>
              <w:rPr>
                <w:rFonts w:hint="eastAsia" w:ascii="宋体" w:hAnsi="宋体"/>
                <w:bCs/>
              </w:rPr>
            </w:pPr>
            <w:r>
              <w:rPr>
                <w:rFonts w:hint="eastAsia" w:cs="Times New Roman"/>
              </w:rPr>
              <w:t>教学重点、难点：</w:t>
            </w:r>
            <w:r>
              <w:rPr>
                <w:rFonts w:hint="eastAsia"/>
              </w:rPr>
              <w:t>综合测验情况提高翻译意识和技巧</w:t>
            </w:r>
          </w:p>
          <w:p w14:paraId="0B078C60">
            <w:pPr>
              <w:pStyle w:val="14"/>
              <w:widowControl w:val="0"/>
              <w:jc w:val="left"/>
            </w:pPr>
            <w:r>
              <w:rPr>
                <w:rFonts w:cs="Times New Roman"/>
              </w:rPr>
              <w:t>能力要求：能够将</w:t>
            </w:r>
            <w:r>
              <w:rPr>
                <w:rFonts w:hint="eastAsia"/>
              </w:rPr>
              <w:t>外来化与本土化的融合，把人文素质教育融入到日常的翻译实践中</w:t>
            </w:r>
          </w:p>
          <w:p w14:paraId="3BA0E9A9">
            <w:pPr>
              <w:pStyle w:val="14"/>
              <w:widowControl w:val="0"/>
              <w:jc w:val="left"/>
              <w:rPr>
                <w:rFonts w:hint="eastAsia" w:ascii="仿宋" w:hAnsi="仿宋" w:eastAsia="仿宋" w:cs="仿宋"/>
              </w:rPr>
            </w:pPr>
          </w:p>
          <w:p w14:paraId="2730C75F">
            <w:pPr>
              <w:pStyle w:val="14"/>
              <w:widowControl w:val="0"/>
              <w:jc w:val="left"/>
            </w:pPr>
            <w:r>
              <w:rPr>
                <w:rFonts w:hint="eastAsia"/>
              </w:rPr>
              <w:t>第</w:t>
            </w:r>
            <w:r>
              <w:t>6单元 先简后翻</w:t>
            </w:r>
          </w:p>
          <w:p w14:paraId="155D4C39">
            <w:pPr>
              <w:pStyle w:val="14"/>
              <w:widowControl w:val="0"/>
              <w:jc w:val="left"/>
              <w:rPr>
                <w:rFonts w:hint="eastAsia" w:ascii="宋体" w:hAnsi="宋体"/>
                <w:bCs/>
              </w:rPr>
            </w:pPr>
            <w:r>
              <w:rPr>
                <w:rFonts w:hint="eastAsia" w:cs="Times New Roman"/>
              </w:rPr>
              <w:t>知识点：英语与汉语在表达上的区别，先</w:t>
            </w:r>
            <w:r>
              <w:rPr>
                <w:rFonts w:cs="Times New Roman"/>
              </w:rPr>
              <w:t>简后翻的基本原则及实战例证</w:t>
            </w:r>
          </w:p>
          <w:p w14:paraId="3741EFD7">
            <w:pPr>
              <w:pStyle w:val="14"/>
              <w:widowControl w:val="0"/>
              <w:jc w:val="left"/>
              <w:rPr>
                <w:rFonts w:cs="Times New Roman"/>
              </w:rPr>
            </w:pPr>
            <w:r>
              <w:rPr>
                <w:rFonts w:hint="eastAsia" w:cs="Times New Roman"/>
              </w:rPr>
              <w:t>教学目标：先简后翻的基本概念及其与先减后翻的区别</w:t>
            </w:r>
            <w:r>
              <w:rPr>
                <w:rFonts w:cs="Times New Roman"/>
              </w:rPr>
              <w:t>；</w:t>
            </w:r>
            <w:r>
              <w:rPr>
                <w:rFonts w:hint="eastAsia" w:cs="Times New Roman"/>
              </w:rPr>
              <w:t>理解、分析简化中文的基本步骤和技巧</w:t>
            </w:r>
            <w:r>
              <w:rPr>
                <w:rFonts w:cs="Times New Roman"/>
              </w:rPr>
              <w:t>；</w:t>
            </w:r>
            <w:r>
              <w:rPr>
                <w:rFonts w:hint="eastAsia" w:cs="Times New Roman"/>
              </w:rPr>
              <w:t>综合、运用各类技巧进行翻译实践</w:t>
            </w:r>
          </w:p>
          <w:p w14:paraId="779AC95E">
            <w:pPr>
              <w:pStyle w:val="14"/>
              <w:widowControl w:val="0"/>
              <w:jc w:val="left"/>
              <w:rPr>
                <w:rFonts w:hint="eastAsia" w:ascii="宋体" w:hAnsi="宋体"/>
                <w:bCs/>
              </w:rPr>
            </w:pPr>
            <w:r>
              <w:rPr>
                <w:rFonts w:hint="eastAsia" w:cs="Times New Roman"/>
              </w:rPr>
              <w:t>教学重点、难点：</w:t>
            </w:r>
            <w:r>
              <w:rPr>
                <w:rFonts w:hint="eastAsia"/>
              </w:rPr>
              <w:t>精准地简化中文并进行翻译</w:t>
            </w:r>
          </w:p>
          <w:p w14:paraId="082C192E">
            <w:pPr>
              <w:pStyle w:val="14"/>
              <w:widowControl w:val="0"/>
              <w:jc w:val="left"/>
            </w:pPr>
            <w:r>
              <w:rPr>
                <w:rFonts w:cs="Times New Roman"/>
              </w:rPr>
              <w:t>能力要求：能够正确树立</w:t>
            </w:r>
            <w:r>
              <w:rPr>
                <w:rFonts w:hint="eastAsia"/>
              </w:rPr>
              <w:t>对不同文化的理解、求同存异的意识</w:t>
            </w:r>
          </w:p>
          <w:p w14:paraId="1ECEC145">
            <w:pPr>
              <w:pStyle w:val="14"/>
              <w:widowControl w:val="0"/>
              <w:jc w:val="left"/>
            </w:pPr>
          </w:p>
          <w:p w14:paraId="7CD93972">
            <w:pPr>
              <w:pStyle w:val="14"/>
              <w:widowControl w:val="0"/>
              <w:jc w:val="left"/>
            </w:pPr>
            <w:r>
              <w:rPr>
                <w:rFonts w:hint="eastAsia"/>
              </w:rPr>
              <w:t>第</w:t>
            </w:r>
            <w:r>
              <w:t>7单元 四大手法1</w:t>
            </w:r>
          </w:p>
          <w:p w14:paraId="347DD243">
            <w:pPr>
              <w:pStyle w:val="14"/>
              <w:widowControl w:val="0"/>
              <w:jc w:val="left"/>
              <w:rPr>
                <w:rFonts w:hint="eastAsia" w:ascii="宋体" w:hAnsi="宋体"/>
                <w:bCs/>
              </w:rPr>
            </w:pPr>
            <w:r>
              <w:rPr>
                <w:rFonts w:hint="eastAsia" w:cs="Times New Roman"/>
              </w:rPr>
              <w:t>知识点：英语</w:t>
            </w:r>
            <w:r>
              <w:rPr>
                <w:rFonts w:cs="Times New Roman"/>
              </w:rPr>
              <w:t>句法（主谓语，从句）及英译汉中的相关翻译转换</w:t>
            </w:r>
          </w:p>
          <w:p w14:paraId="59F813F4">
            <w:pPr>
              <w:pStyle w:val="14"/>
              <w:widowControl w:val="0"/>
              <w:jc w:val="left"/>
              <w:rPr>
                <w:rFonts w:cs="Times New Roman"/>
              </w:rPr>
            </w:pPr>
            <w:r>
              <w:rPr>
                <w:rFonts w:hint="eastAsia" w:cs="Times New Roman"/>
              </w:rPr>
              <w:t>教学目标：理解、分析分设主语的翻译技巧</w:t>
            </w:r>
            <w:r>
              <w:rPr>
                <w:rFonts w:cs="Times New Roman"/>
              </w:rPr>
              <w:t>；</w:t>
            </w:r>
            <w:r>
              <w:rPr>
                <w:rFonts w:hint="eastAsia" w:cs="Times New Roman"/>
              </w:rPr>
              <w:t>分析、运用转变谓语的翻译技巧</w:t>
            </w:r>
            <w:r>
              <w:rPr>
                <w:rFonts w:cs="Times New Roman"/>
              </w:rPr>
              <w:t>；</w:t>
            </w:r>
            <w:r>
              <w:rPr>
                <w:rFonts w:hint="eastAsia" w:cs="Times New Roman"/>
              </w:rPr>
              <w:t>分析、评价从句的处理</w:t>
            </w:r>
          </w:p>
          <w:p w14:paraId="1D2259A6">
            <w:pPr>
              <w:pStyle w:val="14"/>
              <w:widowControl w:val="0"/>
              <w:jc w:val="left"/>
              <w:rPr>
                <w:rFonts w:hint="eastAsia" w:ascii="宋体" w:hAnsi="宋体"/>
                <w:bCs/>
              </w:rPr>
            </w:pPr>
            <w:r>
              <w:rPr>
                <w:rFonts w:hint="eastAsia" w:cs="Times New Roman"/>
              </w:rPr>
              <w:t>教学重点、难点：</w:t>
            </w:r>
            <w:r>
              <w:rPr>
                <w:rFonts w:hint="eastAsia"/>
              </w:rPr>
              <w:t>被动语态的处理</w:t>
            </w:r>
          </w:p>
          <w:p w14:paraId="49D5FF42">
            <w:pPr>
              <w:pStyle w:val="14"/>
              <w:widowControl w:val="0"/>
              <w:jc w:val="left"/>
            </w:pPr>
            <w:r>
              <w:rPr>
                <w:rFonts w:cs="Times New Roman"/>
              </w:rPr>
              <w:t>能力要求：</w:t>
            </w:r>
            <w:r>
              <w:rPr>
                <w:rFonts w:hint="eastAsia" w:cs="Times New Roman"/>
              </w:rPr>
              <w:t>运用所学知识，能够</w:t>
            </w:r>
            <w:r>
              <w:rPr>
                <w:rFonts w:hint="eastAsia"/>
              </w:rPr>
              <w:t>翻译全面深化改革总目标</w:t>
            </w:r>
          </w:p>
          <w:p w14:paraId="31AE6B88">
            <w:pPr>
              <w:pStyle w:val="14"/>
              <w:widowControl w:val="0"/>
              <w:jc w:val="left"/>
            </w:pPr>
          </w:p>
          <w:p w14:paraId="0B60111C">
            <w:pPr>
              <w:pStyle w:val="14"/>
              <w:widowControl w:val="0"/>
              <w:jc w:val="left"/>
            </w:pPr>
            <w:r>
              <w:rPr>
                <w:rFonts w:hint="eastAsia"/>
              </w:rPr>
              <w:t>第</w:t>
            </w:r>
            <w:r>
              <w:t>8单元 四大手法2</w:t>
            </w:r>
          </w:p>
          <w:p w14:paraId="7F7D0455">
            <w:pPr>
              <w:pStyle w:val="14"/>
              <w:widowControl w:val="0"/>
              <w:jc w:val="left"/>
              <w:rPr>
                <w:rFonts w:cs="Times New Roman"/>
              </w:rPr>
            </w:pPr>
            <w:r>
              <w:rPr>
                <w:rFonts w:hint="eastAsia" w:cs="Times New Roman"/>
              </w:rPr>
              <w:t>知识点：英语句法（时态）及英译汉中的相关翻译转换</w:t>
            </w:r>
          </w:p>
          <w:p w14:paraId="7A1C34AD">
            <w:pPr>
              <w:pStyle w:val="14"/>
              <w:widowControl w:val="0"/>
              <w:jc w:val="left"/>
              <w:rPr>
                <w:rFonts w:cs="Times New Roman"/>
              </w:rPr>
            </w:pPr>
            <w:r>
              <w:rPr>
                <w:rFonts w:hint="eastAsia" w:cs="Times New Roman"/>
              </w:rPr>
              <w:t>教学目标：灵活分析、运用英语的时态</w:t>
            </w:r>
            <w:r>
              <w:rPr>
                <w:rFonts w:cs="Times New Roman"/>
              </w:rPr>
              <w:t>；</w:t>
            </w:r>
            <w:r>
              <w:rPr>
                <w:rFonts w:hint="eastAsia" w:cs="Times New Roman"/>
              </w:rPr>
              <w:t>分析、运用跨句逻辑的翻译技巧</w:t>
            </w:r>
          </w:p>
          <w:p w14:paraId="271DBE2B">
            <w:pPr>
              <w:pStyle w:val="14"/>
              <w:widowControl w:val="0"/>
              <w:jc w:val="left"/>
              <w:rPr>
                <w:rFonts w:hint="eastAsia" w:ascii="宋体" w:hAnsi="宋体"/>
                <w:bCs/>
              </w:rPr>
            </w:pPr>
            <w:r>
              <w:rPr>
                <w:rFonts w:hint="eastAsia" w:cs="Times New Roman"/>
              </w:rPr>
              <w:t>教学重点、难点：</w:t>
            </w:r>
            <w:r>
              <w:rPr>
                <w:rFonts w:hint="eastAsia"/>
              </w:rPr>
              <w:t>时态不明和时态转变的处理</w:t>
            </w:r>
          </w:p>
          <w:p w14:paraId="3B15520F">
            <w:pPr>
              <w:pStyle w:val="14"/>
              <w:widowControl w:val="0"/>
              <w:jc w:val="left"/>
            </w:pPr>
            <w:r>
              <w:rPr>
                <w:rFonts w:cs="Times New Roman"/>
              </w:rPr>
              <w:t>能力要求：</w:t>
            </w:r>
            <w:r>
              <w:rPr>
                <w:rFonts w:hint="eastAsia"/>
              </w:rPr>
              <w:t>运用所学知识，能够翻译全面推进依法治国总目标</w:t>
            </w:r>
          </w:p>
          <w:p w14:paraId="3BF9EC81">
            <w:pPr>
              <w:pStyle w:val="14"/>
              <w:widowControl w:val="0"/>
              <w:jc w:val="left"/>
            </w:pPr>
          </w:p>
          <w:p w14:paraId="7DF2EFA5">
            <w:pPr>
              <w:pStyle w:val="14"/>
              <w:widowControl w:val="0"/>
              <w:jc w:val="left"/>
            </w:pPr>
            <w:r>
              <w:rPr>
                <w:rFonts w:hint="eastAsia"/>
              </w:rPr>
              <w:t>第</w:t>
            </w:r>
            <w:r>
              <w:t>9单元</w:t>
            </w:r>
            <w:r>
              <w:rPr>
                <w:rFonts w:hint="eastAsia"/>
              </w:rPr>
              <w:t xml:space="preserve"> </w:t>
            </w:r>
            <w:r>
              <w:t xml:space="preserve"> </w:t>
            </w:r>
            <w:r>
              <w:rPr>
                <w:rFonts w:hint="eastAsia"/>
              </w:rPr>
              <w:t>商务广告翻译</w:t>
            </w:r>
            <w:r>
              <w:t>1</w:t>
            </w:r>
          </w:p>
          <w:p w14:paraId="6BE08486">
            <w:pPr>
              <w:pStyle w:val="14"/>
              <w:widowControl w:val="0"/>
              <w:jc w:val="left"/>
              <w:rPr>
                <w:rFonts w:cs="Times New Roman"/>
              </w:rPr>
            </w:pPr>
            <w:r>
              <w:rPr>
                <w:rFonts w:hint="eastAsia" w:cs="Times New Roman"/>
              </w:rPr>
              <w:t>知识点：目的论翻译理论，中英文商务广告的差异及翻译方法</w:t>
            </w:r>
          </w:p>
          <w:p w14:paraId="1F4904FD">
            <w:pPr>
              <w:pStyle w:val="14"/>
              <w:widowControl w:val="0"/>
              <w:jc w:val="left"/>
              <w:rPr>
                <w:rFonts w:cs="Times New Roman"/>
              </w:rPr>
            </w:pPr>
            <w:r>
              <w:rPr>
                <w:rFonts w:hint="eastAsia" w:cs="Times New Roman"/>
              </w:rPr>
              <w:t>教学目标：商务广告的目的和功能</w:t>
            </w:r>
          </w:p>
          <w:p w14:paraId="4F511E93">
            <w:pPr>
              <w:pStyle w:val="14"/>
              <w:widowControl w:val="0"/>
              <w:jc w:val="left"/>
              <w:rPr>
                <w:rFonts w:hint="eastAsia" w:ascii="宋体" w:hAnsi="宋体"/>
                <w:bCs/>
              </w:rPr>
            </w:pPr>
            <w:r>
              <w:rPr>
                <w:rFonts w:hint="eastAsia" w:cs="Times New Roman"/>
              </w:rPr>
              <w:t>教学重点、难点：</w:t>
            </w:r>
            <w:r>
              <w:rPr>
                <w:rFonts w:hint="eastAsia"/>
              </w:rPr>
              <w:t>时态不明和时态转变的处理</w:t>
            </w:r>
          </w:p>
          <w:p w14:paraId="760EBDDF">
            <w:pPr>
              <w:pStyle w:val="14"/>
              <w:widowControl w:val="0"/>
              <w:jc w:val="left"/>
            </w:pPr>
            <w:r>
              <w:rPr>
                <w:rFonts w:cs="Times New Roman"/>
              </w:rPr>
              <w:t>能力要求：</w:t>
            </w:r>
            <w:r>
              <w:rPr>
                <w:rFonts w:hint="eastAsia"/>
              </w:rPr>
              <w:t>运用所学知识，能够翻译生活中耳熟能详的商务广告</w:t>
            </w:r>
          </w:p>
          <w:p w14:paraId="2E97175D">
            <w:pPr>
              <w:pStyle w:val="14"/>
              <w:widowControl w:val="0"/>
              <w:jc w:val="left"/>
            </w:pPr>
          </w:p>
          <w:p w14:paraId="75680E4B">
            <w:pPr>
              <w:pStyle w:val="14"/>
              <w:widowControl w:val="0"/>
              <w:jc w:val="left"/>
            </w:pPr>
            <w:r>
              <w:rPr>
                <w:rFonts w:hint="eastAsia"/>
              </w:rPr>
              <w:t>第</w:t>
            </w:r>
            <w:r>
              <w:t>10单元</w:t>
            </w:r>
            <w:r>
              <w:rPr>
                <w:rFonts w:hint="eastAsia"/>
              </w:rPr>
              <w:t xml:space="preserve"> </w:t>
            </w:r>
            <w:r>
              <w:t xml:space="preserve"> </w:t>
            </w:r>
            <w:r>
              <w:rPr>
                <w:rFonts w:hint="eastAsia"/>
              </w:rPr>
              <w:t>商务广告翻译</w:t>
            </w:r>
            <w:r>
              <w:t>2</w:t>
            </w:r>
          </w:p>
          <w:p w14:paraId="33F94656">
            <w:pPr>
              <w:pStyle w:val="14"/>
              <w:widowControl w:val="0"/>
              <w:jc w:val="left"/>
              <w:rPr>
                <w:rFonts w:cs="Times New Roman"/>
              </w:rPr>
            </w:pPr>
            <w:r>
              <w:rPr>
                <w:rFonts w:hint="eastAsia" w:cs="Times New Roman"/>
              </w:rPr>
              <w:t>知识点：中英文商务广告的差异及翻译方法</w:t>
            </w:r>
          </w:p>
          <w:p w14:paraId="7D0C2B14">
            <w:pPr>
              <w:pStyle w:val="14"/>
              <w:widowControl w:val="0"/>
              <w:jc w:val="left"/>
              <w:rPr>
                <w:rFonts w:cs="Times New Roman"/>
              </w:rPr>
            </w:pPr>
            <w:r>
              <w:rPr>
                <w:rFonts w:hint="eastAsia" w:cs="Times New Roman"/>
              </w:rPr>
              <w:t>教学目标、难点：商务广告的文体特点与翻译</w:t>
            </w:r>
          </w:p>
          <w:p w14:paraId="56DD964D">
            <w:pPr>
              <w:pStyle w:val="14"/>
              <w:widowControl w:val="0"/>
              <w:jc w:val="left"/>
            </w:pPr>
            <w:r>
              <w:rPr>
                <w:rFonts w:cs="Times New Roman"/>
              </w:rPr>
              <w:t>能力要求：</w:t>
            </w:r>
            <w:r>
              <w:rPr>
                <w:rFonts w:hint="eastAsia"/>
              </w:rPr>
              <w:t>运用所学知识，能够为中国某一品牌创设中英文广告口号</w:t>
            </w:r>
          </w:p>
          <w:p w14:paraId="0DDBE184">
            <w:pPr>
              <w:pStyle w:val="14"/>
              <w:widowControl w:val="0"/>
              <w:jc w:val="left"/>
            </w:pPr>
          </w:p>
          <w:p w14:paraId="47673AC0">
            <w:pPr>
              <w:pStyle w:val="14"/>
              <w:widowControl w:val="0"/>
              <w:jc w:val="left"/>
            </w:pPr>
            <w:r>
              <w:rPr>
                <w:rFonts w:hint="eastAsia"/>
              </w:rPr>
              <w:t>第</w:t>
            </w:r>
            <w:r>
              <w:t>11单元 Quiz 2及解析</w:t>
            </w:r>
          </w:p>
          <w:p w14:paraId="5E45C19F">
            <w:pPr>
              <w:pStyle w:val="14"/>
              <w:widowControl w:val="0"/>
              <w:jc w:val="left"/>
              <w:rPr>
                <w:rFonts w:hint="eastAsia" w:ascii="宋体" w:hAnsi="宋体"/>
                <w:bCs/>
              </w:rPr>
            </w:pPr>
            <w:r>
              <w:rPr>
                <w:rFonts w:hint="eastAsia" w:cs="Times New Roman"/>
              </w:rPr>
              <w:t>知识点：第二</w:t>
            </w:r>
            <w:r>
              <w:rPr>
                <w:rFonts w:cs="Times New Roman"/>
              </w:rPr>
              <w:t>次测试前面</w:t>
            </w:r>
            <w:r>
              <w:rPr>
                <w:rFonts w:hint="eastAsia" w:cs="Times New Roman"/>
              </w:rPr>
              <w:t>所</w:t>
            </w:r>
            <w:r>
              <w:rPr>
                <w:rFonts w:cs="Times New Roman"/>
              </w:rPr>
              <w:t xml:space="preserve">讲授单位的内容 </w:t>
            </w:r>
          </w:p>
          <w:p w14:paraId="3521E3DA">
            <w:pPr>
              <w:pStyle w:val="14"/>
              <w:widowControl w:val="0"/>
              <w:jc w:val="left"/>
              <w:rPr>
                <w:rFonts w:hint="eastAsia" w:ascii="宋体" w:hAnsi="宋体"/>
                <w:bCs/>
              </w:rPr>
            </w:pPr>
            <w:r>
              <w:rPr>
                <w:rFonts w:hint="eastAsia" w:cs="Times New Roman"/>
              </w:rPr>
              <w:t>教学目标：检查</w:t>
            </w:r>
            <w:r>
              <w:rPr>
                <w:rFonts w:cs="Times New Roman"/>
              </w:rPr>
              <w:t>学生的阶段学习成效</w:t>
            </w:r>
          </w:p>
          <w:p w14:paraId="702EFC08">
            <w:pPr>
              <w:pStyle w:val="14"/>
              <w:widowControl w:val="0"/>
              <w:jc w:val="left"/>
              <w:rPr>
                <w:rFonts w:hint="eastAsia" w:ascii="宋体" w:hAnsi="宋体"/>
                <w:bCs/>
              </w:rPr>
            </w:pPr>
            <w:r>
              <w:rPr>
                <w:rFonts w:hint="eastAsia" w:cs="Times New Roman"/>
              </w:rPr>
              <w:t>教学重点、难点：</w:t>
            </w:r>
            <w:r>
              <w:rPr>
                <w:rFonts w:hint="eastAsia"/>
              </w:rPr>
              <w:t>综合测验情况并提高翻译意识和技巧</w:t>
            </w:r>
          </w:p>
          <w:p w14:paraId="5587B6F1">
            <w:pPr>
              <w:pStyle w:val="14"/>
              <w:widowControl w:val="0"/>
              <w:jc w:val="left"/>
            </w:pPr>
            <w:r>
              <w:rPr>
                <w:rFonts w:cs="Times New Roman"/>
              </w:rPr>
              <w:t>能力要求：能够</w:t>
            </w:r>
            <w:r>
              <w:rPr>
                <w:rFonts w:hint="eastAsia" w:cs="Times New Roman"/>
              </w:rPr>
              <w:t>紧扣翻译教材，贯彻国家对外译介的大政方针</w:t>
            </w:r>
          </w:p>
          <w:p w14:paraId="52821517">
            <w:pPr>
              <w:pStyle w:val="14"/>
              <w:widowControl w:val="0"/>
              <w:jc w:val="left"/>
            </w:pPr>
          </w:p>
          <w:p w14:paraId="636FEF84">
            <w:pPr>
              <w:pStyle w:val="14"/>
              <w:widowControl w:val="0"/>
              <w:jc w:val="left"/>
            </w:pPr>
            <w:r>
              <w:rPr>
                <w:rFonts w:hint="eastAsia"/>
              </w:rPr>
              <w:t>第</w:t>
            </w:r>
            <w:r>
              <w:t>12单元</w:t>
            </w:r>
            <w:r>
              <w:rPr>
                <w:rFonts w:hint="eastAsia"/>
              </w:rPr>
              <w:t xml:space="preserve"> </w:t>
            </w:r>
            <w:r>
              <w:t xml:space="preserve"> </w:t>
            </w:r>
            <w:r>
              <w:rPr>
                <w:rFonts w:hint="eastAsia"/>
              </w:rPr>
              <w:t>商务函电翻译</w:t>
            </w:r>
          </w:p>
          <w:p w14:paraId="584484D3">
            <w:pPr>
              <w:pStyle w:val="14"/>
              <w:widowControl w:val="0"/>
              <w:jc w:val="left"/>
              <w:rPr>
                <w:rFonts w:cs="Times New Roman"/>
              </w:rPr>
            </w:pPr>
            <w:r>
              <w:rPr>
                <w:rFonts w:hint="eastAsia" w:cs="Times New Roman"/>
              </w:rPr>
              <w:t>知识点：中英文商务函电的结构特征，以及表达差异</w:t>
            </w:r>
          </w:p>
          <w:p w14:paraId="57A885BE">
            <w:pPr>
              <w:pStyle w:val="14"/>
              <w:widowControl w:val="0"/>
              <w:jc w:val="left"/>
              <w:rPr>
                <w:rFonts w:cs="Times New Roman"/>
              </w:rPr>
            </w:pPr>
            <w:r>
              <w:rPr>
                <w:rFonts w:hint="eastAsia" w:cs="Times New Roman"/>
              </w:rPr>
              <w:t>教学目标：理解、分析商务函电的结构与特点</w:t>
            </w:r>
            <w:r>
              <w:rPr>
                <w:rFonts w:cs="Times New Roman"/>
              </w:rPr>
              <w:t>；</w:t>
            </w:r>
            <w:r>
              <w:rPr>
                <w:rFonts w:hint="eastAsia" w:cs="Times New Roman"/>
              </w:rPr>
              <w:t>理解、分析商务函电的写作原则和翻译原则</w:t>
            </w:r>
            <w:r>
              <w:rPr>
                <w:rFonts w:cs="Times New Roman"/>
              </w:rPr>
              <w:t>；</w:t>
            </w:r>
            <w:r>
              <w:rPr>
                <w:rFonts w:hint="eastAsia" w:cs="Times New Roman"/>
              </w:rPr>
              <w:t>评价商务函电的翻译技巧及实例解析</w:t>
            </w:r>
          </w:p>
          <w:p w14:paraId="771FA3DC">
            <w:pPr>
              <w:pStyle w:val="14"/>
              <w:widowControl w:val="0"/>
              <w:jc w:val="left"/>
              <w:rPr>
                <w:rFonts w:hint="eastAsia" w:ascii="宋体" w:hAnsi="宋体"/>
                <w:bCs/>
              </w:rPr>
            </w:pPr>
            <w:r>
              <w:rPr>
                <w:rFonts w:hint="eastAsia" w:cs="Times New Roman"/>
              </w:rPr>
              <w:t>教学重点、难点：</w:t>
            </w:r>
            <w:r>
              <w:rPr>
                <w:rFonts w:hint="eastAsia"/>
              </w:rPr>
              <w:t>综合运用商务函电的常用表达进行翻译</w:t>
            </w:r>
          </w:p>
          <w:p w14:paraId="13DE26F6">
            <w:pPr>
              <w:pStyle w:val="14"/>
              <w:widowControl w:val="0"/>
              <w:jc w:val="left"/>
            </w:pPr>
            <w:r>
              <w:rPr>
                <w:rFonts w:cs="Times New Roman"/>
              </w:rPr>
              <w:t>能力要求：</w:t>
            </w:r>
            <w:r>
              <w:rPr>
                <w:rFonts w:hint="eastAsia"/>
              </w:rPr>
              <w:t>运用所学知识，能够在函电类型的翻译实践中注重法治观念</w:t>
            </w:r>
          </w:p>
          <w:p w14:paraId="4C895E8B">
            <w:pPr>
              <w:pStyle w:val="14"/>
              <w:widowControl w:val="0"/>
              <w:jc w:val="left"/>
            </w:pPr>
          </w:p>
          <w:p w14:paraId="4CFCD6A8">
            <w:pPr>
              <w:pStyle w:val="14"/>
              <w:widowControl w:val="0"/>
              <w:jc w:val="left"/>
            </w:pPr>
            <w:r>
              <w:rPr>
                <w:rFonts w:hint="eastAsia"/>
              </w:rPr>
              <w:t>第</w:t>
            </w:r>
            <w:r>
              <w:t>13单元</w:t>
            </w:r>
            <w:r>
              <w:rPr>
                <w:rFonts w:hint="eastAsia"/>
              </w:rPr>
              <w:t xml:space="preserve"> </w:t>
            </w:r>
            <w:r>
              <w:t xml:space="preserve"> </w:t>
            </w:r>
            <w:r>
              <w:rPr>
                <w:rFonts w:hint="eastAsia"/>
              </w:rPr>
              <w:t>英译汉篇章翻译</w:t>
            </w:r>
          </w:p>
          <w:p w14:paraId="1AC3D4E8">
            <w:pPr>
              <w:pStyle w:val="14"/>
              <w:widowControl w:val="0"/>
              <w:jc w:val="left"/>
              <w:rPr>
                <w:rFonts w:cs="Times New Roman"/>
              </w:rPr>
            </w:pPr>
            <w:r>
              <w:rPr>
                <w:rFonts w:hint="eastAsia" w:cs="Times New Roman"/>
              </w:rPr>
              <w:t>知识点：英汉语篇的差异及名篇译作的翻译方法</w:t>
            </w:r>
          </w:p>
          <w:p w14:paraId="65CB9501">
            <w:pPr>
              <w:pStyle w:val="14"/>
              <w:widowControl w:val="0"/>
              <w:jc w:val="left"/>
              <w:rPr>
                <w:rFonts w:cs="Times New Roman"/>
              </w:rPr>
            </w:pPr>
            <w:r>
              <w:rPr>
                <w:rFonts w:hint="eastAsia" w:cs="Times New Roman"/>
              </w:rPr>
              <w:t>教学目标：理解、运用本学期所学的翻译技巧进行篇章翻译</w:t>
            </w:r>
            <w:r>
              <w:rPr>
                <w:rFonts w:cs="Times New Roman"/>
              </w:rPr>
              <w:t>；</w:t>
            </w:r>
            <w:r>
              <w:rPr>
                <w:rFonts w:hint="eastAsia" w:cs="Times New Roman"/>
              </w:rPr>
              <w:t>分析、评价所做的翻译实践</w:t>
            </w:r>
          </w:p>
          <w:p w14:paraId="4E204791">
            <w:pPr>
              <w:pStyle w:val="14"/>
              <w:widowControl w:val="0"/>
              <w:jc w:val="left"/>
              <w:rPr>
                <w:rFonts w:hint="eastAsia" w:ascii="宋体" w:hAnsi="宋体"/>
                <w:bCs/>
              </w:rPr>
            </w:pPr>
            <w:r>
              <w:rPr>
                <w:rFonts w:hint="eastAsia" w:cs="Times New Roman"/>
              </w:rPr>
              <w:t>教学重点、难点：</w:t>
            </w:r>
            <w:r>
              <w:rPr>
                <w:rFonts w:hint="eastAsia"/>
              </w:rPr>
              <w:t>综合运用翻译技巧进行英译汉长篇翻译</w:t>
            </w:r>
          </w:p>
          <w:p w14:paraId="47665759">
            <w:pPr>
              <w:pStyle w:val="14"/>
              <w:widowControl w:val="0"/>
              <w:jc w:val="left"/>
            </w:pPr>
            <w:r>
              <w:rPr>
                <w:rFonts w:cs="Times New Roman"/>
              </w:rPr>
              <w:t>能力要求：</w:t>
            </w:r>
            <w:r>
              <w:rPr>
                <w:rFonts w:hint="eastAsia"/>
              </w:rPr>
              <w:t>运用所学知识，能够</w:t>
            </w:r>
            <w:r>
              <w:rPr>
                <w:rFonts w:hint="eastAsia" w:ascii="宋体" w:hAnsi="宋体"/>
                <w:sz w:val="20"/>
                <w:szCs w:val="20"/>
              </w:rPr>
              <w:t>翻译党在新时代的强军目标</w:t>
            </w:r>
          </w:p>
          <w:p w14:paraId="3C31CAB9">
            <w:pPr>
              <w:pStyle w:val="14"/>
              <w:widowControl w:val="0"/>
              <w:jc w:val="left"/>
            </w:pPr>
          </w:p>
          <w:p w14:paraId="5D3AE96E">
            <w:pPr>
              <w:pStyle w:val="14"/>
              <w:widowControl w:val="0"/>
              <w:jc w:val="left"/>
            </w:pPr>
            <w:r>
              <w:rPr>
                <w:rFonts w:hint="eastAsia"/>
              </w:rPr>
              <w:t>第</w:t>
            </w:r>
            <w:r>
              <w:t>14单元</w:t>
            </w:r>
            <w:r>
              <w:rPr>
                <w:rFonts w:hint="eastAsia"/>
              </w:rPr>
              <w:t xml:space="preserve"> </w:t>
            </w:r>
            <w:r>
              <w:t xml:space="preserve"> </w:t>
            </w:r>
            <w:r>
              <w:rPr>
                <w:rFonts w:hint="eastAsia"/>
              </w:rPr>
              <w:t>汉译英篇章翻译</w:t>
            </w:r>
          </w:p>
          <w:p w14:paraId="381A1314">
            <w:pPr>
              <w:pStyle w:val="14"/>
              <w:widowControl w:val="0"/>
              <w:jc w:val="left"/>
              <w:rPr>
                <w:rFonts w:cs="Times New Roman"/>
              </w:rPr>
            </w:pPr>
            <w:r>
              <w:rPr>
                <w:rFonts w:hint="eastAsia" w:cs="Times New Roman"/>
              </w:rPr>
              <w:t>知识点：汉英语篇的差异及名篇译作的翻译方法</w:t>
            </w:r>
          </w:p>
          <w:p w14:paraId="5B5AB23E">
            <w:pPr>
              <w:pStyle w:val="14"/>
              <w:widowControl w:val="0"/>
              <w:jc w:val="left"/>
              <w:rPr>
                <w:rFonts w:cs="Times New Roman"/>
              </w:rPr>
            </w:pPr>
            <w:r>
              <w:rPr>
                <w:rFonts w:hint="eastAsia" w:cs="Times New Roman"/>
              </w:rPr>
              <w:t>教学目标：理解、运用本学期所学的翻译技巧进行篇章翻译</w:t>
            </w:r>
            <w:r>
              <w:rPr>
                <w:rFonts w:cs="Times New Roman"/>
              </w:rPr>
              <w:t>；</w:t>
            </w:r>
            <w:r>
              <w:rPr>
                <w:rFonts w:hint="eastAsia" w:cs="Times New Roman"/>
              </w:rPr>
              <w:t>分析、评价所做的翻译实践</w:t>
            </w:r>
          </w:p>
          <w:p w14:paraId="4174D568">
            <w:pPr>
              <w:pStyle w:val="14"/>
              <w:widowControl w:val="0"/>
              <w:jc w:val="left"/>
              <w:rPr>
                <w:rFonts w:hint="eastAsia" w:ascii="宋体" w:hAnsi="宋体"/>
                <w:bCs/>
              </w:rPr>
            </w:pPr>
            <w:r>
              <w:rPr>
                <w:rFonts w:hint="eastAsia" w:cs="Times New Roman"/>
              </w:rPr>
              <w:t>教学重点、难点：</w:t>
            </w:r>
            <w:r>
              <w:rPr>
                <w:rFonts w:hint="eastAsia"/>
              </w:rPr>
              <w:t>综合运用翻译技巧进行英译汉长篇翻译</w:t>
            </w:r>
          </w:p>
          <w:p w14:paraId="3A2BCB4D">
            <w:pPr>
              <w:pStyle w:val="14"/>
              <w:widowControl w:val="0"/>
              <w:jc w:val="left"/>
            </w:pPr>
            <w:r>
              <w:rPr>
                <w:rFonts w:cs="Times New Roman"/>
              </w:rPr>
              <w:t>能力要求：</w:t>
            </w:r>
            <w:r>
              <w:rPr>
                <w:rFonts w:hint="eastAsia"/>
              </w:rPr>
              <w:t>运用所学知识，能够</w:t>
            </w:r>
            <w:r>
              <w:rPr>
                <w:rFonts w:hint="eastAsia" w:ascii="宋体" w:hAnsi="宋体"/>
                <w:sz w:val="20"/>
                <w:szCs w:val="20"/>
              </w:rPr>
              <w:t>翻译中国特色大国外交</w:t>
            </w:r>
          </w:p>
          <w:p w14:paraId="3D231E9E">
            <w:pPr>
              <w:pStyle w:val="14"/>
              <w:widowControl w:val="0"/>
              <w:jc w:val="left"/>
            </w:pPr>
          </w:p>
          <w:p w14:paraId="075A5E7B">
            <w:pPr>
              <w:pStyle w:val="14"/>
              <w:widowControl w:val="0"/>
              <w:jc w:val="left"/>
            </w:pPr>
            <w:r>
              <w:rPr>
                <w:rFonts w:hint="eastAsia"/>
              </w:rPr>
              <w:t>第</w:t>
            </w:r>
            <w:r>
              <w:t>15单元</w:t>
            </w:r>
            <w:r>
              <w:rPr>
                <w:rFonts w:hint="eastAsia"/>
              </w:rPr>
              <w:t xml:space="preserve"> </w:t>
            </w:r>
            <w:r>
              <w:t xml:space="preserve"> Quiz 3及解析</w:t>
            </w:r>
          </w:p>
          <w:p w14:paraId="30E7484F">
            <w:pPr>
              <w:pStyle w:val="14"/>
              <w:widowControl w:val="0"/>
              <w:jc w:val="left"/>
              <w:rPr>
                <w:rFonts w:hint="eastAsia" w:ascii="宋体" w:hAnsi="宋体"/>
                <w:bCs/>
              </w:rPr>
            </w:pPr>
            <w:r>
              <w:rPr>
                <w:rFonts w:hint="eastAsia" w:cs="Times New Roman"/>
              </w:rPr>
              <w:t>知识点：第三</w:t>
            </w:r>
            <w:r>
              <w:rPr>
                <w:rFonts w:cs="Times New Roman"/>
              </w:rPr>
              <w:t>次测试前面</w:t>
            </w:r>
            <w:r>
              <w:rPr>
                <w:rFonts w:hint="eastAsia" w:cs="Times New Roman"/>
              </w:rPr>
              <w:t>所</w:t>
            </w:r>
            <w:r>
              <w:rPr>
                <w:rFonts w:cs="Times New Roman"/>
              </w:rPr>
              <w:t xml:space="preserve">讲授单位的内容 </w:t>
            </w:r>
          </w:p>
          <w:p w14:paraId="33CDDE4F">
            <w:pPr>
              <w:pStyle w:val="14"/>
              <w:widowControl w:val="0"/>
              <w:jc w:val="left"/>
              <w:rPr>
                <w:rFonts w:hint="eastAsia" w:ascii="宋体" w:hAnsi="宋体"/>
                <w:bCs/>
              </w:rPr>
            </w:pPr>
            <w:r>
              <w:rPr>
                <w:rFonts w:hint="eastAsia" w:cs="Times New Roman"/>
              </w:rPr>
              <w:t>教学目标：检查</w:t>
            </w:r>
            <w:r>
              <w:rPr>
                <w:rFonts w:cs="Times New Roman"/>
              </w:rPr>
              <w:t>学生的阶段学习成效</w:t>
            </w:r>
          </w:p>
          <w:p w14:paraId="7BD64DD8">
            <w:pPr>
              <w:pStyle w:val="14"/>
              <w:widowControl w:val="0"/>
              <w:jc w:val="left"/>
              <w:rPr>
                <w:rFonts w:hint="eastAsia" w:ascii="宋体" w:hAnsi="宋体"/>
                <w:bCs/>
              </w:rPr>
            </w:pPr>
            <w:r>
              <w:rPr>
                <w:rFonts w:hint="eastAsia" w:cs="Times New Roman"/>
              </w:rPr>
              <w:t>教学重点、难点：</w:t>
            </w:r>
            <w:r>
              <w:rPr>
                <w:rFonts w:hint="eastAsia"/>
              </w:rPr>
              <w:t>综合测验情况并提高翻译意识和技巧</w:t>
            </w:r>
          </w:p>
          <w:p w14:paraId="67754CCE">
            <w:pPr>
              <w:pStyle w:val="14"/>
              <w:widowControl w:val="0"/>
              <w:jc w:val="left"/>
            </w:pPr>
            <w:r>
              <w:rPr>
                <w:rFonts w:cs="Times New Roman"/>
              </w:rPr>
              <w:t>能力要求：能够</w:t>
            </w:r>
            <w:r>
              <w:rPr>
                <w:rFonts w:hint="eastAsia" w:cs="Times New Roman"/>
              </w:rPr>
              <w:t>运用翻译软件进行辅助翻译并具备一定的翻译项目化管理</w:t>
            </w:r>
          </w:p>
          <w:p w14:paraId="1A106610">
            <w:pPr>
              <w:pStyle w:val="14"/>
              <w:widowControl w:val="0"/>
              <w:jc w:val="left"/>
            </w:pPr>
          </w:p>
          <w:p w14:paraId="02282485">
            <w:pPr>
              <w:pStyle w:val="14"/>
              <w:widowControl w:val="0"/>
              <w:jc w:val="left"/>
            </w:pPr>
            <w:r>
              <w:rPr>
                <w:rFonts w:hint="eastAsia"/>
              </w:rPr>
              <w:t>第</w:t>
            </w:r>
            <w:r>
              <w:t>16单元</w:t>
            </w:r>
            <w:r>
              <w:rPr>
                <w:rFonts w:hint="eastAsia"/>
              </w:rPr>
              <w:t xml:space="preserve"> </w:t>
            </w:r>
            <w:r>
              <w:t xml:space="preserve"> </w:t>
            </w:r>
            <w:r>
              <w:rPr>
                <w:rFonts w:hint="eastAsia"/>
              </w:rPr>
              <w:t>总复习</w:t>
            </w:r>
          </w:p>
          <w:p w14:paraId="590DB857">
            <w:pPr>
              <w:pStyle w:val="14"/>
              <w:widowControl w:val="0"/>
              <w:jc w:val="left"/>
              <w:rPr>
                <w:rFonts w:hint="eastAsia" w:ascii="宋体" w:hAnsi="宋体"/>
                <w:bCs/>
              </w:rPr>
            </w:pPr>
            <w:r>
              <w:rPr>
                <w:rFonts w:hint="eastAsia" w:cs="Times New Roman"/>
              </w:rPr>
              <w:t>知识点：复习本学期讲授的全部内容</w:t>
            </w:r>
            <w:r>
              <w:rPr>
                <w:rFonts w:cs="Times New Roman"/>
              </w:rPr>
              <w:t xml:space="preserve"> </w:t>
            </w:r>
          </w:p>
          <w:p w14:paraId="7E65BA05">
            <w:pPr>
              <w:pStyle w:val="14"/>
              <w:widowControl w:val="0"/>
              <w:jc w:val="left"/>
              <w:rPr>
                <w:rFonts w:hint="eastAsia" w:ascii="宋体" w:hAnsi="宋体"/>
                <w:bCs/>
              </w:rPr>
            </w:pPr>
            <w:r>
              <w:rPr>
                <w:rFonts w:hint="eastAsia" w:cs="Times New Roman"/>
              </w:rPr>
              <w:t>教学目标：解答学生的疑问，提升学生的期末考试成绩</w:t>
            </w:r>
          </w:p>
          <w:p w14:paraId="1F9E4F8C">
            <w:pPr>
              <w:pStyle w:val="14"/>
              <w:widowControl w:val="0"/>
              <w:jc w:val="left"/>
              <w:rPr>
                <w:rFonts w:hint="eastAsia" w:ascii="宋体" w:hAnsi="宋体"/>
                <w:bCs/>
              </w:rPr>
            </w:pPr>
            <w:r>
              <w:rPr>
                <w:rFonts w:hint="eastAsia" w:cs="Times New Roman"/>
              </w:rPr>
              <w:t>教学重点、难点：</w:t>
            </w:r>
            <w:r>
              <w:rPr>
                <w:rFonts w:hint="eastAsia"/>
              </w:rPr>
              <w:t>各类翻译理论与翻译策略和技巧的灵或运用</w:t>
            </w:r>
          </w:p>
          <w:p w14:paraId="175E7FE9">
            <w:pPr>
              <w:pStyle w:val="14"/>
              <w:widowControl w:val="0"/>
              <w:jc w:val="left"/>
            </w:pPr>
            <w:r>
              <w:rPr>
                <w:rFonts w:cs="Times New Roman"/>
              </w:rPr>
              <w:t>能力要求：能够</w:t>
            </w:r>
            <w:r>
              <w:rPr>
                <w:rFonts w:hint="eastAsia" w:cs="Times New Roman"/>
              </w:rPr>
              <w:t>通过整个学期的思政教育与翻译实践的融合，具有服务企业、服务社会的意愿和技术能力</w:t>
            </w:r>
          </w:p>
        </w:tc>
      </w:tr>
      <w:bookmarkEnd w:id="0"/>
      <w:bookmarkEnd w:id="1"/>
    </w:tbl>
    <w:p w14:paraId="6A2E3AC9">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34"/>
        <w:gridCol w:w="1045"/>
        <w:gridCol w:w="1100"/>
        <w:gridCol w:w="1099"/>
        <w:gridCol w:w="1099"/>
        <w:gridCol w:w="1100"/>
      </w:tblGrid>
      <w:tr w14:paraId="0119C196">
        <w:trPr>
          <w:trHeight w:val="794" w:hRule="atLeast"/>
          <w:jc w:val="center"/>
        </w:trPr>
        <w:tc>
          <w:tcPr>
            <w:tcW w:w="2962" w:type="dxa"/>
            <w:tcBorders>
              <w:top w:val="single" w:color="auto" w:sz="12" w:space="0"/>
              <w:left w:val="single" w:color="auto" w:sz="12" w:space="0"/>
              <w:tl2br w:val="single" w:color="auto" w:sz="4" w:space="0"/>
            </w:tcBorders>
          </w:tcPr>
          <w:p w14:paraId="0A922503">
            <w:pPr>
              <w:pStyle w:val="13"/>
              <w:ind w:firstLine="489"/>
              <w:jc w:val="right"/>
              <w:rPr>
                <w:szCs w:val="16"/>
              </w:rPr>
            </w:pPr>
            <w:r>
              <w:rPr>
                <w:rFonts w:hint="eastAsia"/>
                <w:szCs w:val="16"/>
              </w:rPr>
              <w:t>课程目标</w:t>
            </w:r>
          </w:p>
          <w:p w14:paraId="23A29E76">
            <w:pPr>
              <w:pStyle w:val="13"/>
              <w:ind w:right="210"/>
              <w:jc w:val="left"/>
              <w:rPr>
                <w:szCs w:val="16"/>
              </w:rPr>
            </w:pPr>
          </w:p>
          <w:p w14:paraId="30A5DB73">
            <w:pPr>
              <w:pStyle w:val="13"/>
              <w:ind w:right="210"/>
              <w:jc w:val="left"/>
              <w:rPr>
                <w:szCs w:val="16"/>
              </w:rPr>
            </w:pPr>
            <w:r>
              <w:rPr>
                <w:rFonts w:hint="eastAsia"/>
                <w:szCs w:val="16"/>
              </w:rPr>
              <w:t>教学单元</w:t>
            </w:r>
          </w:p>
        </w:tc>
        <w:tc>
          <w:tcPr>
            <w:tcW w:w="1020" w:type="dxa"/>
            <w:tcBorders>
              <w:top w:val="single" w:color="auto" w:sz="12" w:space="0"/>
            </w:tcBorders>
            <w:vAlign w:val="center"/>
          </w:tcPr>
          <w:p w14:paraId="65E0A8A9">
            <w:pPr>
              <w:pStyle w:val="13"/>
              <w:rPr>
                <w:szCs w:val="16"/>
              </w:rPr>
            </w:pPr>
          </w:p>
          <w:p w14:paraId="76B34C15">
            <w:pPr>
              <w:pStyle w:val="13"/>
              <w:rPr>
                <w:szCs w:val="16"/>
              </w:rPr>
            </w:pPr>
            <w:r>
              <w:rPr>
                <w:rFonts w:hint="eastAsia"/>
                <w:szCs w:val="16"/>
              </w:rPr>
              <w:t>1</w:t>
            </w:r>
          </w:p>
          <w:p w14:paraId="577AC906">
            <w:pPr>
              <w:pStyle w:val="13"/>
              <w:rPr>
                <w:szCs w:val="16"/>
              </w:rPr>
            </w:pPr>
          </w:p>
        </w:tc>
        <w:tc>
          <w:tcPr>
            <w:tcW w:w="1074" w:type="dxa"/>
            <w:tcBorders>
              <w:top w:val="single" w:color="auto" w:sz="12" w:space="0"/>
            </w:tcBorders>
            <w:vAlign w:val="center"/>
          </w:tcPr>
          <w:p w14:paraId="1C7ECDB6">
            <w:pPr>
              <w:pStyle w:val="13"/>
              <w:rPr>
                <w:szCs w:val="16"/>
              </w:rPr>
            </w:pPr>
            <w:r>
              <w:rPr>
                <w:szCs w:val="16"/>
              </w:rPr>
              <w:t>2</w:t>
            </w:r>
          </w:p>
        </w:tc>
        <w:tc>
          <w:tcPr>
            <w:tcW w:w="1073" w:type="dxa"/>
            <w:tcBorders>
              <w:top w:val="single" w:color="auto" w:sz="12" w:space="0"/>
            </w:tcBorders>
            <w:vAlign w:val="center"/>
          </w:tcPr>
          <w:p w14:paraId="47A6937C">
            <w:pPr>
              <w:pStyle w:val="13"/>
              <w:rPr>
                <w:szCs w:val="16"/>
              </w:rPr>
            </w:pPr>
            <w:r>
              <w:rPr>
                <w:szCs w:val="16"/>
              </w:rPr>
              <w:t>3</w:t>
            </w:r>
          </w:p>
        </w:tc>
        <w:tc>
          <w:tcPr>
            <w:tcW w:w="1073" w:type="dxa"/>
            <w:tcBorders>
              <w:top w:val="single" w:color="auto" w:sz="12" w:space="0"/>
            </w:tcBorders>
            <w:vAlign w:val="center"/>
          </w:tcPr>
          <w:p w14:paraId="5C74EA1D">
            <w:pPr>
              <w:pStyle w:val="13"/>
              <w:rPr>
                <w:szCs w:val="16"/>
              </w:rPr>
            </w:pPr>
            <w:r>
              <w:rPr>
                <w:szCs w:val="16"/>
              </w:rPr>
              <w:t>4</w:t>
            </w:r>
          </w:p>
        </w:tc>
        <w:tc>
          <w:tcPr>
            <w:tcW w:w="1074" w:type="dxa"/>
            <w:tcBorders>
              <w:top w:val="single" w:color="auto" w:sz="12" w:space="0"/>
              <w:right w:val="single" w:color="auto" w:sz="12" w:space="0"/>
            </w:tcBorders>
            <w:vAlign w:val="center"/>
          </w:tcPr>
          <w:p w14:paraId="0C465439">
            <w:pPr>
              <w:pStyle w:val="13"/>
              <w:rPr>
                <w:szCs w:val="16"/>
              </w:rPr>
            </w:pPr>
            <w:r>
              <w:rPr>
                <w:rFonts w:hint="eastAsia"/>
                <w:szCs w:val="16"/>
              </w:rPr>
              <w:t>5</w:t>
            </w:r>
          </w:p>
        </w:tc>
      </w:tr>
      <w:tr w14:paraId="6917D1A7">
        <w:trPr>
          <w:trHeight w:val="840" w:hRule="atLeast"/>
          <w:jc w:val="center"/>
        </w:trPr>
        <w:tc>
          <w:tcPr>
            <w:tcW w:w="2962" w:type="dxa"/>
            <w:tcBorders>
              <w:left w:val="single" w:color="auto" w:sz="12" w:space="0"/>
            </w:tcBorders>
          </w:tcPr>
          <w:p w14:paraId="542457C8">
            <w:pPr>
              <w:pStyle w:val="14"/>
              <w:jc w:val="left"/>
              <w:rPr>
                <w:rFonts w:hint="eastAsia" w:ascii="宋体" w:hAnsi="宋体"/>
                <w:sz w:val="20"/>
                <w:szCs w:val="20"/>
              </w:rPr>
            </w:pPr>
            <w:r>
              <w:rPr>
                <w:rFonts w:hint="eastAsia" w:ascii="宋体" w:hAnsi="宋体"/>
                <w:sz w:val="20"/>
                <w:szCs w:val="20"/>
              </w:rPr>
              <w:t>第1单元 翻译理论与实践（笔译）相关议题</w:t>
            </w:r>
          </w:p>
        </w:tc>
        <w:tc>
          <w:tcPr>
            <w:tcW w:w="1020" w:type="dxa"/>
            <w:vAlign w:val="center"/>
          </w:tcPr>
          <w:p w14:paraId="114867A8">
            <w:pPr>
              <w:pStyle w:val="14"/>
            </w:pPr>
            <w:r>
              <w:rPr>
                <w:rFonts w:ascii="宋体" w:hAnsi="宋体"/>
                <w:color w:val="000000" w:themeColor="text1"/>
                <w14:textFill>
                  <w14:solidFill>
                    <w14:schemeClr w14:val="tx1"/>
                  </w14:solidFill>
                </w14:textFill>
              </w:rPr>
              <w:t>√</w:t>
            </w:r>
          </w:p>
        </w:tc>
        <w:tc>
          <w:tcPr>
            <w:tcW w:w="1074" w:type="dxa"/>
            <w:vAlign w:val="center"/>
          </w:tcPr>
          <w:p w14:paraId="21BD485D">
            <w:pPr>
              <w:pStyle w:val="14"/>
            </w:pPr>
            <w:r>
              <w:rPr>
                <w:rFonts w:ascii="宋体" w:hAnsi="宋体"/>
                <w:color w:val="000000" w:themeColor="text1"/>
                <w14:textFill>
                  <w14:solidFill>
                    <w14:schemeClr w14:val="tx1"/>
                  </w14:solidFill>
                </w14:textFill>
              </w:rPr>
              <w:t>√</w:t>
            </w:r>
          </w:p>
        </w:tc>
        <w:tc>
          <w:tcPr>
            <w:tcW w:w="1073" w:type="dxa"/>
          </w:tcPr>
          <w:p w14:paraId="758DD154">
            <w:pPr>
              <w:pStyle w:val="14"/>
              <w:rPr>
                <w:rFonts w:hint="eastAsia" w:ascii="宋体" w:hAnsi="宋体"/>
                <w:color w:val="000000" w:themeColor="text1"/>
                <w14:textFill>
                  <w14:solidFill>
                    <w14:schemeClr w14:val="tx1"/>
                  </w14:solidFill>
                </w14:textFill>
              </w:rPr>
            </w:pPr>
          </w:p>
          <w:p w14:paraId="5CA47089">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tcPr>
          <w:p w14:paraId="2B7E1CB3">
            <w:pPr>
              <w:pStyle w:val="14"/>
              <w:rPr>
                <w:rFonts w:hint="eastAsia" w:ascii="宋体" w:hAnsi="宋体"/>
                <w:color w:val="000000" w:themeColor="text1"/>
                <w14:textFill>
                  <w14:solidFill>
                    <w14:schemeClr w14:val="tx1"/>
                  </w14:solidFill>
                </w14:textFill>
              </w:rPr>
            </w:pPr>
          </w:p>
          <w:p w14:paraId="201FCC35">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7EE9C42C">
            <w:pPr>
              <w:pStyle w:val="14"/>
            </w:pPr>
            <w:r>
              <w:rPr>
                <w:rFonts w:ascii="宋体" w:hAnsi="宋体"/>
                <w:color w:val="000000" w:themeColor="text1"/>
                <w14:textFill>
                  <w14:solidFill>
                    <w14:schemeClr w14:val="tx1"/>
                  </w14:solidFill>
                </w14:textFill>
              </w:rPr>
              <w:t>√</w:t>
            </w:r>
          </w:p>
        </w:tc>
      </w:tr>
      <w:tr w14:paraId="005F23BD">
        <w:trPr>
          <w:trHeight w:val="340" w:hRule="atLeast"/>
          <w:jc w:val="center"/>
        </w:trPr>
        <w:tc>
          <w:tcPr>
            <w:tcW w:w="2962" w:type="dxa"/>
            <w:tcBorders>
              <w:left w:val="single" w:color="auto" w:sz="12" w:space="0"/>
            </w:tcBorders>
          </w:tcPr>
          <w:p w14:paraId="51D2F5AB">
            <w:pPr>
              <w:pStyle w:val="14"/>
              <w:jc w:val="left"/>
            </w:pPr>
            <w:r>
              <w:rPr>
                <w:rFonts w:hint="eastAsia"/>
              </w:rPr>
              <w:t>第</w:t>
            </w:r>
            <w:r>
              <w:t>2单元 实战笔译中如何提高英文翻译技巧</w:t>
            </w:r>
          </w:p>
        </w:tc>
        <w:tc>
          <w:tcPr>
            <w:tcW w:w="1020" w:type="dxa"/>
          </w:tcPr>
          <w:p w14:paraId="25278095">
            <w:pPr>
              <w:pStyle w:val="14"/>
            </w:pPr>
          </w:p>
        </w:tc>
        <w:tc>
          <w:tcPr>
            <w:tcW w:w="1074" w:type="dxa"/>
            <w:vAlign w:val="center"/>
          </w:tcPr>
          <w:p w14:paraId="777C9756">
            <w:pPr>
              <w:pStyle w:val="14"/>
            </w:pPr>
            <w:r>
              <w:rPr>
                <w:rFonts w:ascii="宋体" w:hAnsi="宋体"/>
                <w:color w:val="000000" w:themeColor="text1"/>
                <w14:textFill>
                  <w14:solidFill>
                    <w14:schemeClr w14:val="tx1"/>
                  </w14:solidFill>
                </w14:textFill>
              </w:rPr>
              <w:t>√</w:t>
            </w:r>
          </w:p>
        </w:tc>
        <w:tc>
          <w:tcPr>
            <w:tcW w:w="1073" w:type="dxa"/>
          </w:tcPr>
          <w:p w14:paraId="01C6BBD3">
            <w:pPr>
              <w:pStyle w:val="14"/>
            </w:pPr>
          </w:p>
        </w:tc>
        <w:tc>
          <w:tcPr>
            <w:tcW w:w="1073" w:type="dxa"/>
            <w:vAlign w:val="center"/>
          </w:tcPr>
          <w:p w14:paraId="4020519D">
            <w:pPr>
              <w:pStyle w:val="14"/>
            </w:pPr>
            <w:r>
              <w:rPr>
                <w:rFonts w:hint="eastAsia"/>
              </w:rPr>
              <w:t>√</w:t>
            </w:r>
          </w:p>
        </w:tc>
        <w:tc>
          <w:tcPr>
            <w:tcW w:w="1074" w:type="dxa"/>
            <w:tcBorders>
              <w:right w:val="single" w:color="auto" w:sz="12" w:space="0"/>
            </w:tcBorders>
            <w:vAlign w:val="center"/>
          </w:tcPr>
          <w:p w14:paraId="32E7C436">
            <w:pPr>
              <w:pStyle w:val="14"/>
            </w:pPr>
            <w:r>
              <w:rPr>
                <w:rFonts w:ascii="宋体" w:hAnsi="宋体"/>
                <w:color w:val="000000" w:themeColor="text1"/>
                <w14:textFill>
                  <w14:solidFill>
                    <w14:schemeClr w14:val="tx1"/>
                  </w14:solidFill>
                </w14:textFill>
              </w:rPr>
              <w:t>√</w:t>
            </w:r>
          </w:p>
        </w:tc>
      </w:tr>
      <w:tr w14:paraId="70066428">
        <w:trPr>
          <w:trHeight w:val="340" w:hRule="atLeast"/>
          <w:jc w:val="center"/>
        </w:trPr>
        <w:tc>
          <w:tcPr>
            <w:tcW w:w="2962" w:type="dxa"/>
            <w:tcBorders>
              <w:left w:val="single" w:color="auto" w:sz="12" w:space="0"/>
            </w:tcBorders>
          </w:tcPr>
          <w:p w14:paraId="5CEAAE26">
            <w:pPr>
              <w:pStyle w:val="14"/>
              <w:jc w:val="left"/>
            </w:pPr>
            <w:r>
              <w:rPr>
                <w:rFonts w:hint="eastAsia"/>
              </w:rPr>
              <w:t>第</w:t>
            </w:r>
            <w:r>
              <w:t>3单元 先减后翻</w:t>
            </w:r>
          </w:p>
        </w:tc>
        <w:tc>
          <w:tcPr>
            <w:tcW w:w="1020" w:type="dxa"/>
          </w:tcPr>
          <w:p w14:paraId="3227D341">
            <w:pPr>
              <w:pStyle w:val="14"/>
            </w:pPr>
          </w:p>
        </w:tc>
        <w:tc>
          <w:tcPr>
            <w:tcW w:w="1074" w:type="dxa"/>
            <w:vAlign w:val="center"/>
          </w:tcPr>
          <w:p w14:paraId="3CE0389C">
            <w:pPr>
              <w:pStyle w:val="14"/>
            </w:pPr>
            <w:r>
              <w:rPr>
                <w:rFonts w:ascii="宋体" w:hAnsi="宋体"/>
                <w:color w:val="000000" w:themeColor="text1"/>
                <w14:textFill>
                  <w14:solidFill>
                    <w14:schemeClr w14:val="tx1"/>
                  </w14:solidFill>
                </w14:textFill>
              </w:rPr>
              <w:t>√</w:t>
            </w:r>
          </w:p>
        </w:tc>
        <w:tc>
          <w:tcPr>
            <w:tcW w:w="1073" w:type="dxa"/>
          </w:tcPr>
          <w:p w14:paraId="00E883E7">
            <w:pPr>
              <w:pStyle w:val="14"/>
              <w:ind w:firstLine="420" w:firstLineChars="200"/>
              <w:jc w:val="left"/>
            </w:pPr>
          </w:p>
        </w:tc>
        <w:tc>
          <w:tcPr>
            <w:tcW w:w="1073" w:type="dxa"/>
            <w:vAlign w:val="center"/>
          </w:tcPr>
          <w:p w14:paraId="7318F67A">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1FB4A40E">
            <w:pPr>
              <w:pStyle w:val="14"/>
            </w:pPr>
          </w:p>
        </w:tc>
      </w:tr>
      <w:tr w14:paraId="6C45E53A">
        <w:trPr>
          <w:trHeight w:val="340" w:hRule="atLeast"/>
          <w:jc w:val="center"/>
        </w:trPr>
        <w:tc>
          <w:tcPr>
            <w:tcW w:w="2962" w:type="dxa"/>
            <w:tcBorders>
              <w:left w:val="single" w:color="auto" w:sz="12" w:space="0"/>
            </w:tcBorders>
          </w:tcPr>
          <w:p w14:paraId="403D3FC7">
            <w:pPr>
              <w:pStyle w:val="14"/>
              <w:jc w:val="left"/>
            </w:pPr>
            <w:r>
              <w:rPr>
                <w:rFonts w:hint="eastAsia"/>
              </w:rPr>
              <w:t>第</w:t>
            </w:r>
            <w:r>
              <w:t>4单元 英语长句的译法</w:t>
            </w:r>
          </w:p>
        </w:tc>
        <w:tc>
          <w:tcPr>
            <w:tcW w:w="1020" w:type="dxa"/>
          </w:tcPr>
          <w:p w14:paraId="08C488D7">
            <w:pPr>
              <w:pStyle w:val="14"/>
            </w:pPr>
          </w:p>
        </w:tc>
        <w:tc>
          <w:tcPr>
            <w:tcW w:w="1074" w:type="dxa"/>
            <w:vAlign w:val="center"/>
          </w:tcPr>
          <w:p w14:paraId="76C267E2">
            <w:pPr>
              <w:pStyle w:val="14"/>
            </w:pPr>
            <w:r>
              <w:rPr>
                <w:rFonts w:ascii="宋体" w:hAnsi="宋体"/>
                <w:color w:val="000000" w:themeColor="text1"/>
                <w14:textFill>
                  <w14:solidFill>
                    <w14:schemeClr w14:val="tx1"/>
                  </w14:solidFill>
                </w14:textFill>
              </w:rPr>
              <w:t>√</w:t>
            </w:r>
          </w:p>
        </w:tc>
        <w:tc>
          <w:tcPr>
            <w:tcW w:w="1073" w:type="dxa"/>
          </w:tcPr>
          <w:p w14:paraId="1B1849C2">
            <w:pPr>
              <w:pStyle w:val="14"/>
            </w:pPr>
            <w:r>
              <w:rPr>
                <w:rFonts w:ascii="宋体" w:hAnsi="宋体"/>
                <w:color w:val="000000" w:themeColor="text1"/>
                <w14:textFill>
                  <w14:solidFill>
                    <w14:schemeClr w14:val="tx1"/>
                  </w14:solidFill>
                </w14:textFill>
              </w:rPr>
              <w:t>√</w:t>
            </w:r>
          </w:p>
        </w:tc>
        <w:tc>
          <w:tcPr>
            <w:tcW w:w="1073" w:type="dxa"/>
            <w:vAlign w:val="center"/>
          </w:tcPr>
          <w:p w14:paraId="0DD2464F">
            <w:pPr>
              <w:pStyle w:val="14"/>
            </w:pPr>
          </w:p>
        </w:tc>
        <w:tc>
          <w:tcPr>
            <w:tcW w:w="1074" w:type="dxa"/>
            <w:tcBorders>
              <w:right w:val="single" w:color="auto" w:sz="12" w:space="0"/>
            </w:tcBorders>
            <w:vAlign w:val="center"/>
          </w:tcPr>
          <w:p w14:paraId="56E00C54">
            <w:pPr>
              <w:pStyle w:val="14"/>
            </w:pPr>
          </w:p>
        </w:tc>
      </w:tr>
      <w:tr w14:paraId="5DA1380B">
        <w:trPr>
          <w:trHeight w:val="340" w:hRule="atLeast"/>
          <w:jc w:val="center"/>
        </w:trPr>
        <w:tc>
          <w:tcPr>
            <w:tcW w:w="2962" w:type="dxa"/>
            <w:tcBorders>
              <w:left w:val="single" w:color="auto" w:sz="12" w:space="0"/>
            </w:tcBorders>
          </w:tcPr>
          <w:p w14:paraId="5077E5CB">
            <w:pPr>
              <w:pStyle w:val="14"/>
              <w:jc w:val="left"/>
            </w:pPr>
            <w:r>
              <w:rPr>
                <w:rFonts w:hint="eastAsia"/>
              </w:rPr>
              <w:t>第</w:t>
            </w:r>
            <w:r>
              <w:t>5单元 Quiz 1及解析</w:t>
            </w:r>
          </w:p>
        </w:tc>
        <w:tc>
          <w:tcPr>
            <w:tcW w:w="1020" w:type="dxa"/>
          </w:tcPr>
          <w:p w14:paraId="22B7832D">
            <w:pPr>
              <w:pStyle w:val="14"/>
            </w:pPr>
            <w:r>
              <w:rPr>
                <w:rFonts w:ascii="宋体" w:hAnsi="宋体"/>
                <w:color w:val="000000" w:themeColor="text1"/>
                <w14:textFill>
                  <w14:solidFill>
                    <w14:schemeClr w14:val="tx1"/>
                  </w14:solidFill>
                </w14:textFill>
              </w:rPr>
              <w:t>√</w:t>
            </w:r>
          </w:p>
        </w:tc>
        <w:tc>
          <w:tcPr>
            <w:tcW w:w="1074" w:type="dxa"/>
            <w:vAlign w:val="center"/>
          </w:tcPr>
          <w:p w14:paraId="7530146F">
            <w:pPr>
              <w:pStyle w:val="14"/>
            </w:pPr>
            <w:r>
              <w:rPr>
                <w:rFonts w:ascii="宋体" w:hAnsi="宋体"/>
                <w:color w:val="000000" w:themeColor="text1"/>
                <w14:textFill>
                  <w14:solidFill>
                    <w14:schemeClr w14:val="tx1"/>
                  </w14:solidFill>
                </w14:textFill>
              </w:rPr>
              <w:t>√</w:t>
            </w:r>
          </w:p>
        </w:tc>
        <w:tc>
          <w:tcPr>
            <w:tcW w:w="1073" w:type="dxa"/>
          </w:tcPr>
          <w:p w14:paraId="508CE447">
            <w:pPr>
              <w:pStyle w:val="14"/>
            </w:pPr>
          </w:p>
        </w:tc>
        <w:tc>
          <w:tcPr>
            <w:tcW w:w="1073" w:type="dxa"/>
            <w:vAlign w:val="center"/>
          </w:tcPr>
          <w:p w14:paraId="481E5EAB">
            <w:pPr>
              <w:pStyle w:val="14"/>
            </w:pPr>
          </w:p>
        </w:tc>
        <w:tc>
          <w:tcPr>
            <w:tcW w:w="1074" w:type="dxa"/>
            <w:tcBorders>
              <w:right w:val="single" w:color="auto" w:sz="12" w:space="0"/>
            </w:tcBorders>
            <w:vAlign w:val="center"/>
          </w:tcPr>
          <w:p w14:paraId="5022AF05">
            <w:pPr>
              <w:pStyle w:val="14"/>
            </w:pPr>
          </w:p>
        </w:tc>
      </w:tr>
      <w:tr w14:paraId="123F7281">
        <w:trPr>
          <w:trHeight w:val="340" w:hRule="atLeast"/>
          <w:jc w:val="center"/>
        </w:trPr>
        <w:tc>
          <w:tcPr>
            <w:tcW w:w="2962" w:type="dxa"/>
            <w:tcBorders>
              <w:left w:val="single" w:color="auto" w:sz="12" w:space="0"/>
            </w:tcBorders>
          </w:tcPr>
          <w:p w14:paraId="0CEFE70D">
            <w:pPr>
              <w:pStyle w:val="14"/>
              <w:jc w:val="left"/>
            </w:pPr>
            <w:r>
              <w:rPr>
                <w:rFonts w:hint="eastAsia"/>
              </w:rPr>
              <w:t>第</w:t>
            </w:r>
            <w:r>
              <w:t>6单元 先简后翻</w:t>
            </w:r>
          </w:p>
        </w:tc>
        <w:tc>
          <w:tcPr>
            <w:tcW w:w="1020" w:type="dxa"/>
          </w:tcPr>
          <w:p w14:paraId="6A7F8429">
            <w:pPr>
              <w:pStyle w:val="14"/>
            </w:pPr>
          </w:p>
        </w:tc>
        <w:tc>
          <w:tcPr>
            <w:tcW w:w="1074" w:type="dxa"/>
            <w:vAlign w:val="center"/>
          </w:tcPr>
          <w:p w14:paraId="38FDF9B4">
            <w:pPr>
              <w:pStyle w:val="14"/>
            </w:pPr>
            <w:r>
              <w:rPr>
                <w:rFonts w:ascii="宋体" w:hAnsi="宋体"/>
                <w:color w:val="000000" w:themeColor="text1"/>
                <w14:textFill>
                  <w14:solidFill>
                    <w14:schemeClr w14:val="tx1"/>
                  </w14:solidFill>
                </w14:textFill>
              </w:rPr>
              <w:t>√</w:t>
            </w:r>
          </w:p>
        </w:tc>
        <w:tc>
          <w:tcPr>
            <w:tcW w:w="1073" w:type="dxa"/>
          </w:tcPr>
          <w:p w14:paraId="02613BF2">
            <w:pPr>
              <w:pStyle w:val="14"/>
            </w:pPr>
          </w:p>
        </w:tc>
        <w:tc>
          <w:tcPr>
            <w:tcW w:w="1073" w:type="dxa"/>
            <w:vAlign w:val="center"/>
          </w:tcPr>
          <w:p w14:paraId="67456650">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C72FC21">
            <w:pPr>
              <w:pStyle w:val="14"/>
            </w:pPr>
          </w:p>
        </w:tc>
      </w:tr>
      <w:tr w14:paraId="236A6DC7">
        <w:trPr>
          <w:trHeight w:val="340" w:hRule="atLeast"/>
          <w:jc w:val="center"/>
        </w:trPr>
        <w:tc>
          <w:tcPr>
            <w:tcW w:w="2962" w:type="dxa"/>
            <w:tcBorders>
              <w:left w:val="single" w:color="auto" w:sz="12" w:space="0"/>
            </w:tcBorders>
          </w:tcPr>
          <w:p w14:paraId="271883B9">
            <w:pPr>
              <w:pStyle w:val="14"/>
              <w:jc w:val="left"/>
            </w:pPr>
            <w:r>
              <w:rPr>
                <w:rFonts w:hint="eastAsia"/>
              </w:rPr>
              <w:t>第</w:t>
            </w:r>
            <w:r>
              <w:t>7单元 四大手法1</w:t>
            </w:r>
          </w:p>
        </w:tc>
        <w:tc>
          <w:tcPr>
            <w:tcW w:w="1020" w:type="dxa"/>
          </w:tcPr>
          <w:p w14:paraId="72822745">
            <w:pPr>
              <w:pStyle w:val="14"/>
            </w:pPr>
          </w:p>
        </w:tc>
        <w:tc>
          <w:tcPr>
            <w:tcW w:w="1074" w:type="dxa"/>
            <w:vAlign w:val="center"/>
          </w:tcPr>
          <w:p w14:paraId="062984D2">
            <w:pPr>
              <w:pStyle w:val="14"/>
            </w:pPr>
            <w:r>
              <w:rPr>
                <w:rFonts w:ascii="宋体" w:hAnsi="宋体"/>
                <w:color w:val="000000" w:themeColor="text1"/>
                <w14:textFill>
                  <w14:solidFill>
                    <w14:schemeClr w14:val="tx1"/>
                  </w14:solidFill>
                </w14:textFill>
              </w:rPr>
              <w:t>√</w:t>
            </w:r>
          </w:p>
        </w:tc>
        <w:tc>
          <w:tcPr>
            <w:tcW w:w="1073" w:type="dxa"/>
          </w:tcPr>
          <w:p w14:paraId="01D91E6C">
            <w:pPr>
              <w:pStyle w:val="14"/>
            </w:pPr>
            <w:r>
              <w:rPr>
                <w:rFonts w:ascii="宋体" w:hAnsi="宋体"/>
                <w:color w:val="000000" w:themeColor="text1"/>
                <w14:textFill>
                  <w14:solidFill>
                    <w14:schemeClr w14:val="tx1"/>
                  </w14:solidFill>
                </w14:textFill>
              </w:rPr>
              <w:t>√</w:t>
            </w:r>
          </w:p>
        </w:tc>
        <w:tc>
          <w:tcPr>
            <w:tcW w:w="1073" w:type="dxa"/>
            <w:vAlign w:val="center"/>
          </w:tcPr>
          <w:p w14:paraId="0170B635">
            <w:pPr>
              <w:pStyle w:val="14"/>
            </w:pPr>
          </w:p>
        </w:tc>
        <w:tc>
          <w:tcPr>
            <w:tcW w:w="1074" w:type="dxa"/>
            <w:tcBorders>
              <w:right w:val="single" w:color="auto" w:sz="12" w:space="0"/>
            </w:tcBorders>
            <w:vAlign w:val="center"/>
          </w:tcPr>
          <w:p w14:paraId="5C0ABFBC">
            <w:pPr>
              <w:pStyle w:val="14"/>
            </w:pPr>
          </w:p>
        </w:tc>
      </w:tr>
      <w:tr w14:paraId="17520E51">
        <w:trPr>
          <w:trHeight w:val="340" w:hRule="atLeast"/>
          <w:jc w:val="center"/>
        </w:trPr>
        <w:tc>
          <w:tcPr>
            <w:tcW w:w="2962" w:type="dxa"/>
            <w:tcBorders>
              <w:left w:val="single" w:color="auto" w:sz="12" w:space="0"/>
            </w:tcBorders>
          </w:tcPr>
          <w:p w14:paraId="450233E6">
            <w:pPr>
              <w:pStyle w:val="14"/>
              <w:jc w:val="left"/>
            </w:pPr>
            <w:r>
              <w:rPr>
                <w:rFonts w:hint="eastAsia"/>
              </w:rPr>
              <w:t>第</w:t>
            </w:r>
            <w:r>
              <w:t>8单元 四大手法2</w:t>
            </w:r>
          </w:p>
        </w:tc>
        <w:tc>
          <w:tcPr>
            <w:tcW w:w="1020" w:type="dxa"/>
          </w:tcPr>
          <w:p w14:paraId="008DD8C6">
            <w:pPr>
              <w:pStyle w:val="14"/>
            </w:pPr>
          </w:p>
        </w:tc>
        <w:tc>
          <w:tcPr>
            <w:tcW w:w="1074" w:type="dxa"/>
            <w:vAlign w:val="center"/>
          </w:tcPr>
          <w:p w14:paraId="5CC1CBB7">
            <w:pPr>
              <w:pStyle w:val="14"/>
            </w:pPr>
            <w:r>
              <w:rPr>
                <w:rFonts w:ascii="宋体" w:hAnsi="宋体"/>
                <w:color w:val="000000" w:themeColor="text1"/>
                <w14:textFill>
                  <w14:solidFill>
                    <w14:schemeClr w14:val="tx1"/>
                  </w14:solidFill>
                </w14:textFill>
              </w:rPr>
              <w:t>√</w:t>
            </w:r>
          </w:p>
        </w:tc>
        <w:tc>
          <w:tcPr>
            <w:tcW w:w="1073" w:type="dxa"/>
          </w:tcPr>
          <w:p w14:paraId="11B116A2">
            <w:pPr>
              <w:pStyle w:val="14"/>
            </w:pPr>
            <w:r>
              <w:rPr>
                <w:rFonts w:ascii="宋体" w:hAnsi="宋体"/>
                <w:color w:val="000000" w:themeColor="text1"/>
                <w14:textFill>
                  <w14:solidFill>
                    <w14:schemeClr w14:val="tx1"/>
                  </w14:solidFill>
                </w14:textFill>
              </w:rPr>
              <w:t>√</w:t>
            </w:r>
          </w:p>
        </w:tc>
        <w:tc>
          <w:tcPr>
            <w:tcW w:w="1073" w:type="dxa"/>
            <w:vAlign w:val="center"/>
          </w:tcPr>
          <w:p w14:paraId="51BDFA0D">
            <w:pPr>
              <w:pStyle w:val="14"/>
            </w:pPr>
          </w:p>
        </w:tc>
        <w:tc>
          <w:tcPr>
            <w:tcW w:w="1074" w:type="dxa"/>
            <w:tcBorders>
              <w:right w:val="single" w:color="auto" w:sz="12" w:space="0"/>
            </w:tcBorders>
            <w:vAlign w:val="center"/>
          </w:tcPr>
          <w:p w14:paraId="002E9D38">
            <w:pPr>
              <w:pStyle w:val="14"/>
            </w:pPr>
          </w:p>
        </w:tc>
      </w:tr>
      <w:tr w14:paraId="7D874841">
        <w:trPr>
          <w:trHeight w:val="340" w:hRule="atLeast"/>
          <w:jc w:val="center"/>
        </w:trPr>
        <w:tc>
          <w:tcPr>
            <w:tcW w:w="2962" w:type="dxa"/>
            <w:tcBorders>
              <w:left w:val="single" w:color="auto" w:sz="12" w:space="0"/>
            </w:tcBorders>
          </w:tcPr>
          <w:p w14:paraId="41FBE9E8">
            <w:pPr>
              <w:pStyle w:val="14"/>
              <w:jc w:val="left"/>
            </w:pPr>
            <w:r>
              <w:rPr>
                <w:rFonts w:hint="eastAsia"/>
              </w:rPr>
              <w:t>第</w:t>
            </w:r>
            <w:r>
              <w:t>9单元</w:t>
            </w:r>
            <w:r>
              <w:rPr>
                <w:rFonts w:hint="eastAsia"/>
              </w:rPr>
              <w:t xml:space="preserve"> </w:t>
            </w:r>
            <w:r>
              <w:t xml:space="preserve"> </w:t>
            </w:r>
            <w:r>
              <w:rPr>
                <w:rFonts w:hint="eastAsia"/>
              </w:rPr>
              <w:t>商务广告翻译</w:t>
            </w:r>
            <w:r>
              <w:t>1</w:t>
            </w:r>
          </w:p>
        </w:tc>
        <w:tc>
          <w:tcPr>
            <w:tcW w:w="1020" w:type="dxa"/>
          </w:tcPr>
          <w:p w14:paraId="78493F21">
            <w:pPr>
              <w:pStyle w:val="14"/>
              <w:rPr>
                <w:rFonts w:hint="eastAsia" w:ascii="宋体" w:hAnsi="宋体"/>
                <w:color w:val="000000" w:themeColor="text1"/>
                <w14:textFill>
                  <w14:solidFill>
                    <w14:schemeClr w14:val="tx1"/>
                  </w14:solidFill>
                </w14:textFill>
              </w:rPr>
            </w:pPr>
          </w:p>
        </w:tc>
        <w:tc>
          <w:tcPr>
            <w:tcW w:w="1074" w:type="dxa"/>
          </w:tcPr>
          <w:p w14:paraId="2D07BCD7">
            <w:pPr>
              <w:pStyle w:val="14"/>
            </w:pPr>
            <w:r>
              <w:rPr>
                <w:rFonts w:ascii="宋体" w:hAnsi="宋体"/>
                <w:color w:val="000000" w:themeColor="text1"/>
                <w14:textFill>
                  <w14:solidFill>
                    <w14:schemeClr w14:val="tx1"/>
                  </w14:solidFill>
                </w14:textFill>
              </w:rPr>
              <w:t>√</w:t>
            </w:r>
          </w:p>
        </w:tc>
        <w:tc>
          <w:tcPr>
            <w:tcW w:w="1073" w:type="dxa"/>
          </w:tcPr>
          <w:p w14:paraId="1CE454A8">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7E906E9E">
            <w:pPr>
              <w:pStyle w:val="14"/>
            </w:pPr>
          </w:p>
        </w:tc>
        <w:tc>
          <w:tcPr>
            <w:tcW w:w="1074" w:type="dxa"/>
            <w:tcBorders>
              <w:right w:val="single" w:color="auto" w:sz="12" w:space="0"/>
            </w:tcBorders>
            <w:vAlign w:val="center"/>
          </w:tcPr>
          <w:p w14:paraId="05F0AF71">
            <w:pPr>
              <w:pStyle w:val="14"/>
              <w:rPr>
                <w:rFonts w:hint="eastAsia" w:ascii="宋体" w:hAnsi="宋体"/>
                <w:color w:val="000000" w:themeColor="text1"/>
                <w14:textFill>
                  <w14:solidFill>
                    <w14:schemeClr w14:val="tx1"/>
                  </w14:solidFill>
                </w14:textFill>
              </w:rPr>
            </w:pPr>
          </w:p>
        </w:tc>
      </w:tr>
      <w:tr w14:paraId="15F3B9AA">
        <w:trPr>
          <w:trHeight w:val="340" w:hRule="atLeast"/>
          <w:jc w:val="center"/>
        </w:trPr>
        <w:tc>
          <w:tcPr>
            <w:tcW w:w="2962" w:type="dxa"/>
            <w:tcBorders>
              <w:left w:val="single" w:color="auto" w:sz="12" w:space="0"/>
            </w:tcBorders>
          </w:tcPr>
          <w:p w14:paraId="49EBED62">
            <w:pPr>
              <w:pStyle w:val="14"/>
              <w:jc w:val="left"/>
            </w:pPr>
            <w:r>
              <w:rPr>
                <w:rFonts w:hint="eastAsia"/>
              </w:rPr>
              <w:t>第</w:t>
            </w:r>
            <w:r>
              <w:t>10单元</w:t>
            </w:r>
            <w:r>
              <w:rPr>
                <w:rFonts w:hint="eastAsia"/>
              </w:rPr>
              <w:t xml:space="preserve"> </w:t>
            </w:r>
            <w:r>
              <w:t xml:space="preserve"> </w:t>
            </w:r>
            <w:r>
              <w:rPr>
                <w:rFonts w:hint="eastAsia"/>
              </w:rPr>
              <w:t>商务广告翻译</w:t>
            </w:r>
            <w:r>
              <w:t>2</w:t>
            </w:r>
          </w:p>
        </w:tc>
        <w:tc>
          <w:tcPr>
            <w:tcW w:w="1020" w:type="dxa"/>
          </w:tcPr>
          <w:p w14:paraId="7AFEA788">
            <w:pPr>
              <w:pStyle w:val="14"/>
              <w:rPr>
                <w:rFonts w:hint="eastAsia" w:ascii="宋体" w:hAnsi="宋体"/>
                <w:color w:val="000000" w:themeColor="text1"/>
                <w14:textFill>
                  <w14:solidFill>
                    <w14:schemeClr w14:val="tx1"/>
                  </w14:solidFill>
                </w14:textFill>
              </w:rPr>
            </w:pPr>
          </w:p>
        </w:tc>
        <w:tc>
          <w:tcPr>
            <w:tcW w:w="1074" w:type="dxa"/>
          </w:tcPr>
          <w:p w14:paraId="166E11EE">
            <w:pPr>
              <w:pStyle w:val="14"/>
            </w:pPr>
            <w:r>
              <w:rPr>
                <w:rFonts w:ascii="宋体" w:hAnsi="宋体"/>
                <w:color w:val="000000" w:themeColor="text1"/>
                <w14:textFill>
                  <w14:solidFill>
                    <w14:schemeClr w14:val="tx1"/>
                  </w14:solidFill>
                </w14:textFill>
              </w:rPr>
              <w:t>√</w:t>
            </w:r>
          </w:p>
        </w:tc>
        <w:tc>
          <w:tcPr>
            <w:tcW w:w="1073" w:type="dxa"/>
          </w:tcPr>
          <w:p w14:paraId="17B2A550">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3B7CBD56">
            <w:pPr>
              <w:pStyle w:val="14"/>
            </w:pPr>
          </w:p>
        </w:tc>
        <w:tc>
          <w:tcPr>
            <w:tcW w:w="1074" w:type="dxa"/>
            <w:tcBorders>
              <w:right w:val="single" w:color="auto" w:sz="12" w:space="0"/>
            </w:tcBorders>
            <w:vAlign w:val="center"/>
          </w:tcPr>
          <w:p w14:paraId="3B786CD3">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03DA9071">
        <w:trPr>
          <w:trHeight w:val="340" w:hRule="atLeast"/>
          <w:jc w:val="center"/>
        </w:trPr>
        <w:tc>
          <w:tcPr>
            <w:tcW w:w="2962" w:type="dxa"/>
            <w:tcBorders>
              <w:left w:val="single" w:color="auto" w:sz="12" w:space="0"/>
            </w:tcBorders>
          </w:tcPr>
          <w:p w14:paraId="42266E86">
            <w:pPr>
              <w:pStyle w:val="14"/>
              <w:jc w:val="left"/>
            </w:pPr>
            <w:r>
              <w:rPr>
                <w:rFonts w:hint="eastAsia"/>
              </w:rPr>
              <w:t>第</w:t>
            </w:r>
            <w:r>
              <w:t>11单元  Quiz 2及解析</w:t>
            </w:r>
          </w:p>
        </w:tc>
        <w:tc>
          <w:tcPr>
            <w:tcW w:w="1020" w:type="dxa"/>
          </w:tcPr>
          <w:p w14:paraId="576AD442">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Pr>
          <w:p w14:paraId="385DD00E">
            <w:pPr>
              <w:pStyle w:val="14"/>
            </w:pPr>
            <w:r>
              <w:rPr>
                <w:rFonts w:ascii="宋体" w:hAnsi="宋体"/>
                <w:color w:val="000000" w:themeColor="text1"/>
                <w14:textFill>
                  <w14:solidFill>
                    <w14:schemeClr w14:val="tx1"/>
                  </w14:solidFill>
                </w14:textFill>
              </w:rPr>
              <w:t>√</w:t>
            </w:r>
          </w:p>
        </w:tc>
        <w:tc>
          <w:tcPr>
            <w:tcW w:w="1073" w:type="dxa"/>
          </w:tcPr>
          <w:p w14:paraId="02036808">
            <w:pPr>
              <w:pStyle w:val="14"/>
              <w:rPr>
                <w:rFonts w:hint="eastAsia" w:ascii="宋体" w:hAnsi="宋体"/>
                <w:color w:val="000000" w:themeColor="text1"/>
                <w14:textFill>
                  <w14:solidFill>
                    <w14:schemeClr w14:val="tx1"/>
                  </w14:solidFill>
                </w14:textFill>
              </w:rPr>
            </w:pPr>
          </w:p>
        </w:tc>
        <w:tc>
          <w:tcPr>
            <w:tcW w:w="1073" w:type="dxa"/>
            <w:vAlign w:val="center"/>
          </w:tcPr>
          <w:p w14:paraId="57BA9E32">
            <w:pPr>
              <w:pStyle w:val="14"/>
            </w:pPr>
          </w:p>
        </w:tc>
        <w:tc>
          <w:tcPr>
            <w:tcW w:w="1074" w:type="dxa"/>
            <w:tcBorders>
              <w:right w:val="single" w:color="auto" w:sz="12" w:space="0"/>
            </w:tcBorders>
            <w:vAlign w:val="center"/>
          </w:tcPr>
          <w:p w14:paraId="2D53D336">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21AC05C1">
        <w:trPr>
          <w:trHeight w:val="340" w:hRule="atLeast"/>
          <w:jc w:val="center"/>
        </w:trPr>
        <w:tc>
          <w:tcPr>
            <w:tcW w:w="2962" w:type="dxa"/>
            <w:tcBorders>
              <w:left w:val="single" w:color="auto" w:sz="12" w:space="0"/>
            </w:tcBorders>
          </w:tcPr>
          <w:p w14:paraId="72E40003">
            <w:pPr>
              <w:pStyle w:val="14"/>
              <w:jc w:val="left"/>
            </w:pPr>
            <w:r>
              <w:rPr>
                <w:rFonts w:hint="eastAsia"/>
              </w:rPr>
              <w:t>第</w:t>
            </w:r>
            <w:r>
              <w:t>12单元</w:t>
            </w:r>
            <w:r>
              <w:rPr>
                <w:rFonts w:hint="eastAsia"/>
              </w:rPr>
              <w:t xml:space="preserve"> </w:t>
            </w:r>
            <w:r>
              <w:t xml:space="preserve"> </w:t>
            </w:r>
            <w:r>
              <w:rPr>
                <w:rFonts w:hint="eastAsia"/>
              </w:rPr>
              <w:t>商务函电翻译</w:t>
            </w:r>
          </w:p>
        </w:tc>
        <w:tc>
          <w:tcPr>
            <w:tcW w:w="1020" w:type="dxa"/>
          </w:tcPr>
          <w:p w14:paraId="2FE15F70">
            <w:pPr>
              <w:pStyle w:val="14"/>
              <w:rPr>
                <w:rFonts w:hint="eastAsia" w:ascii="宋体" w:hAnsi="宋体"/>
                <w:color w:val="000000" w:themeColor="text1"/>
                <w14:textFill>
                  <w14:solidFill>
                    <w14:schemeClr w14:val="tx1"/>
                  </w14:solidFill>
                </w14:textFill>
              </w:rPr>
            </w:pPr>
          </w:p>
        </w:tc>
        <w:tc>
          <w:tcPr>
            <w:tcW w:w="1074" w:type="dxa"/>
          </w:tcPr>
          <w:p w14:paraId="74171856">
            <w:pPr>
              <w:pStyle w:val="14"/>
            </w:pPr>
            <w:r>
              <w:rPr>
                <w:rFonts w:ascii="宋体" w:hAnsi="宋体"/>
                <w:color w:val="000000" w:themeColor="text1"/>
                <w14:textFill>
                  <w14:solidFill>
                    <w14:schemeClr w14:val="tx1"/>
                  </w14:solidFill>
                </w14:textFill>
              </w:rPr>
              <w:t>√</w:t>
            </w:r>
          </w:p>
        </w:tc>
        <w:tc>
          <w:tcPr>
            <w:tcW w:w="1073" w:type="dxa"/>
          </w:tcPr>
          <w:p w14:paraId="350D947A">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6505E243">
            <w:pPr>
              <w:pStyle w:val="14"/>
            </w:pPr>
          </w:p>
        </w:tc>
        <w:tc>
          <w:tcPr>
            <w:tcW w:w="1074" w:type="dxa"/>
            <w:tcBorders>
              <w:right w:val="single" w:color="auto" w:sz="12" w:space="0"/>
            </w:tcBorders>
            <w:vAlign w:val="center"/>
          </w:tcPr>
          <w:p w14:paraId="2DC60B4B">
            <w:pPr>
              <w:pStyle w:val="14"/>
              <w:rPr>
                <w:rFonts w:hint="eastAsia" w:ascii="宋体" w:hAnsi="宋体"/>
                <w:color w:val="000000" w:themeColor="text1"/>
                <w14:textFill>
                  <w14:solidFill>
                    <w14:schemeClr w14:val="tx1"/>
                  </w14:solidFill>
                </w14:textFill>
              </w:rPr>
            </w:pPr>
          </w:p>
        </w:tc>
      </w:tr>
      <w:tr w14:paraId="5D8585F9">
        <w:trPr>
          <w:trHeight w:val="340" w:hRule="atLeast"/>
          <w:jc w:val="center"/>
        </w:trPr>
        <w:tc>
          <w:tcPr>
            <w:tcW w:w="2962" w:type="dxa"/>
            <w:tcBorders>
              <w:left w:val="single" w:color="auto" w:sz="12" w:space="0"/>
            </w:tcBorders>
          </w:tcPr>
          <w:p w14:paraId="5F6577DB">
            <w:pPr>
              <w:pStyle w:val="14"/>
              <w:jc w:val="left"/>
            </w:pPr>
            <w:r>
              <w:rPr>
                <w:rFonts w:hint="eastAsia"/>
              </w:rPr>
              <w:t>第</w:t>
            </w:r>
            <w:r>
              <w:t>13单元</w:t>
            </w:r>
            <w:r>
              <w:rPr>
                <w:rFonts w:hint="eastAsia"/>
              </w:rPr>
              <w:t xml:space="preserve"> </w:t>
            </w:r>
            <w:r>
              <w:t xml:space="preserve"> </w:t>
            </w:r>
            <w:r>
              <w:rPr>
                <w:rFonts w:hint="eastAsia"/>
              </w:rPr>
              <w:t>英译汉篇章翻译</w:t>
            </w:r>
          </w:p>
        </w:tc>
        <w:tc>
          <w:tcPr>
            <w:tcW w:w="1020" w:type="dxa"/>
          </w:tcPr>
          <w:p w14:paraId="52B3F5FB">
            <w:pPr>
              <w:pStyle w:val="14"/>
              <w:rPr>
                <w:rFonts w:hint="eastAsia" w:ascii="宋体" w:hAnsi="宋体"/>
                <w:color w:val="000000" w:themeColor="text1"/>
                <w14:textFill>
                  <w14:solidFill>
                    <w14:schemeClr w14:val="tx1"/>
                  </w14:solidFill>
                </w14:textFill>
              </w:rPr>
            </w:pPr>
          </w:p>
        </w:tc>
        <w:tc>
          <w:tcPr>
            <w:tcW w:w="1074" w:type="dxa"/>
          </w:tcPr>
          <w:p w14:paraId="5CF08DD3">
            <w:pPr>
              <w:pStyle w:val="14"/>
            </w:pPr>
            <w:r>
              <w:rPr>
                <w:rFonts w:ascii="宋体" w:hAnsi="宋体"/>
                <w:color w:val="000000" w:themeColor="text1"/>
                <w14:textFill>
                  <w14:solidFill>
                    <w14:schemeClr w14:val="tx1"/>
                  </w14:solidFill>
                </w14:textFill>
              </w:rPr>
              <w:t>√</w:t>
            </w:r>
          </w:p>
        </w:tc>
        <w:tc>
          <w:tcPr>
            <w:tcW w:w="1073" w:type="dxa"/>
          </w:tcPr>
          <w:p w14:paraId="137DCA39">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5BC395C4">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79556EB8">
            <w:pPr>
              <w:pStyle w:val="14"/>
              <w:rPr>
                <w:rFonts w:hint="eastAsia" w:ascii="宋体" w:hAnsi="宋体"/>
                <w:color w:val="000000" w:themeColor="text1"/>
                <w14:textFill>
                  <w14:solidFill>
                    <w14:schemeClr w14:val="tx1"/>
                  </w14:solidFill>
                </w14:textFill>
              </w:rPr>
            </w:pPr>
          </w:p>
        </w:tc>
      </w:tr>
      <w:tr w14:paraId="1DD8CDBA">
        <w:trPr>
          <w:trHeight w:val="340" w:hRule="atLeast"/>
          <w:jc w:val="center"/>
        </w:trPr>
        <w:tc>
          <w:tcPr>
            <w:tcW w:w="2962" w:type="dxa"/>
            <w:tcBorders>
              <w:left w:val="single" w:color="auto" w:sz="12" w:space="0"/>
            </w:tcBorders>
          </w:tcPr>
          <w:p w14:paraId="6671887B">
            <w:pPr>
              <w:pStyle w:val="14"/>
              <w:jc w:val="left"/>
            </w:pPr>
            <w:r>
              <w:rPr>
                <w:rFonts w:hint="eastAsia"/>
              </w:rPr>
              <w:t>第</w:t>
            </w:r>
            <w:r>
              <w:t>14单元</w:t>
            </w:r>
            <w:r>
              <w:rPr>
                <w:rFonts w:hint="eastAsia"/>
              </w:rPr>
              <w:t xml:space="preserve"> </w:t>
            </w:r>
            <w:r>
              <w:t xml:space="preserve"> </w:t>
            </w:r>
            <w:r>
              <w:rPr>
                <w:rFonts w:hint="eastAsia"/>
              </w:rPr>
              <w:t>汉译英篇章翻译</w:t>
            </w:r>
          </w:p>
        </w:tc>
        <w:tc>
          <w:tcPr>
            <w:tcW w:w="1020" w:type="dxa"/>
          </w:tcPr>
          <w:p w14:paraId="2C8DCD85">
            <w:pPr>
              <w:pStyle w:val="14"/>
              <w:rPr>
                <w:rFonts w:hint="eastAsia" w:ascii="宋体" w:hAnsi="宋体"/>
                <w:color w:val="000000" w:themeColor="text1"/>
                <w14:textFill>
                  <w14:solidFill>
                    <w14:schemeClr w14:val="tx1"/>
                  </w14:solidFill>
                </w14:textFill>
              </w:rPr>
            </w:pPr>
          </w:p>
        </w:tc>
        <w:tc>
          <w:tcPr>
            <w:tcW w:w="1074" w:type="dxa"/>
          </w:tcPr>
          <w:p w14:paraId="5712444D">
            <w:pPr>
              <w:pStyle w:val="14"/>
            </w:pPr>
            <w:r>
              <w:rPr>
                <w:rFonts w:ascii="宋体" w:hAnsi="宋体"/>
                <w:color w:val="000000" w:themeColor="text1"/>
                <w14:textFill>
                  <w14:solidFill>
                    <w14:schemeClr w14:val="tx1"/>
                  </w14:solidFill>
                </w14:textFill>
              </w:rPr>
              <w:t>√</w:t>
            </w:r>
          </w:p>
        </w:tc>
        <w:tc>
          <w:tcPr>
            <w:tcW w:w="1073" w:type="dxa"/>
          </w:tcPr>
          <w:p w14:paraId="72D327C5">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vAlign w:val="center"/>
          </w:tcPr>
          <w:p w14:paraId="29A99CB1">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6AECE9F8">
            <w:pPr>
              <w:pStyle w:val="14"/>
              <w:rPr>
                <w:rFonts w:hint="eastAsia" w:ascii="宋体" w:hAnsi="宋体"/>
                <w:color w:val="000000" w:themeColor="text1"/>
                <w14:textFill>
                  <w14:solidFill>
                    <w14:schemeClr w14:val="tx1"/>
                  </w14:solidFill>
                </w14:textFill>
              </w:rPr>
            </w:pPr>
          </w:p>
        </w:tc>
      </w:tr>
      <w:tr w14:paraId="57DE43C4">
        <w:trPr>
          <w:trHeight w:val="340" w:hRule="atLeast"/>
          <w:jc w:val="center"/>
        </w:trPr>
        <w:tc>
          <w:tcPr>
            <w:tcW w:w="2962" w:type="dxa"/>
            <w:tcBorders>
              <w:left w:val="single" w:color="auto" w:sz="12" w:space="0"/>
            </w:tcBorders>
          </w:tcPr>
          <w:p w14:paraId="21590B26">
            <w:pPr>
              <w:pStyle w:val="14"/>
              <w:jc w:val="left"/>
            </w:pPr>
            <w:r>
              <w:rPr>
                <w:rFonts w:hint="eastAsia"/>
              </w:rPr>
              <w:t>第</w:t>
            </w:r>
            <w:r>
              <w:t>15单元</w:t>
            </w:r>
            <w:r>
              <w:rPr>
                <w:rFonts w:hint="eastAsia"/>
              </w:rPr>
              <w:t xml:space="preserve"> </w:t>
            </w:r>
            <w:r>
              <w:t xml:space="preserve"> Quiz 3及解析</w:t>
            </w:r>
          </w:p>
        </w:tc>
        <w:tc>
          <w:tcPr>
            <w:tcW w:w="1020" w:type="dxa"/>
          </w:tcPr>
          <w:p w14:paraId="700D7B95">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Pr>
          <w:p w14:paraId="504AE79B">
            <w:pPr>
              <w:pStyle w:val="14"/>
            </w:pPr>
            <w:r>
              <w:rPr>
                <w:rFonts w:ascii="宋体" w:hAnsi="宋体"/>
                <w:color w:val="000000" w:themeColor="text1"/>
                <w14:textFill>
                  <w14:solidFill>
                    <w14:schemeClr w14:val="tx1"/>
                  </w14:solidFill>
                </w14:textFill>
              </w:rPr>
              <w:t>√</w:t>
            </w:r>
          </w:p>
        </w:tc>
        <w:tc>
          <w:tcPr>
            <w:tcW w:w="1073" w:type="dxa"/>
          </w:tcPr>
          <w:p w14:paraId="64A41579">
            <w:pPr>
              <w:pStyle w:val="14"/>
              <w:rPr>
                <w:rFonts w:hint="eastAsia" w:ascii="宋体" w:hAnsi="宋体"/>
                <w:color w:val="000000" w:themeColor="text1"/>
                <w14:textFill>
                  <w14:solidFill>
                    <w14:schemeClr w14:val="tx1"/>
                  </w14:solidFill>
                </w14:textFill>
              </w:rPr>
            </w:pPr>
          </w:p>
        </w:tc>
        <w:tc>
          <w:tcPr>
            <w:tcW w:w="1073" w:type="dxa"/>
            <w:vAlign w:val="center"/>
          </w:tcPr>
          <w:p w14:paraId="05D8BFF1">
            <w:pPr>
              <w:pStyle w:val="14"/>
            </w:pPr>
          </w:p>
        </w:tc>
        <w:tc>
          <w:tcPr>
            <w:tcW w:w="1074" w:type="dxa"/>
            <w:tcBorders>
              <w:right w:val="single" w:color="auto" w:sz="12" w:space="0"/>
            </w:tcBorders>
            <w:vAlign w:val="center"/>
          </w:tcPr>
          <w:p w14:paraId="67483320">
            <w:pPr>
              <w:pStyle w:val="14"/>
              <w:rPr>
                <w:rFonts w:hint="eastAsia" w:ascii="宋体" w:hAnsi="宋体"/>
                <w:color w:val="000000" w:themeColor="text1"/>
                <w14:textFill>
                  <w14:solidFill>
                    <w14:schemeClr w14:val="tx1"/>
                  </w14:solidFill>
                </w14:textFill>
              </w:rPr>
            </w:pPr>
          </w:p>
        </w:tc>
      </w:tr>
      <w:tr w14:paraId="196D9F41">
        <w:trPr>
          <w:trHeight w:val="340" w:hRule="atLeast"/>
          <w:jc w:val="center"/>
        </w:trPr>
        <w:tc>
          <w:tcPr>
            <w:tcW w:w="2962" w:type="dxa"/>
            <w:tcBorders>
              <w:left w:val="single" w:color="auto" w:sz="12" w:space="0"/>
              <w:bottom w:val="single" w:color="auto" w:sz="12" w:space="0"/>
            </w:tcBorders>
          </w:tcPr>
          <w:p w14:paraId="04DA9AB0">
            <w:pPr>
              <w:pStyle w:val="14"/>
              <w:jc w:val="left"/>
            </w:pPr>
            <w:r>
              <w:rPr>
                <w:rFonts w:hint="eastAsia"/>
              </w:rPr>
              <w:t>第</w:t>
            </w:r>
            <w:r>
              <w:t>16单元</w:t>
            </w:r>
            <w:r>
              <w:rPr>
                <w:rFonts w:hint="eastAsia"/>
              </w:rPr>
              <w:t xml:space="preserve"> </w:t>
            </w:r>
            <w:r>
              <w:t xml:space="preserve"> </w:t>
            </w:r>
            <w:r>
              <w:rPr>
                <w:rFonts w:hint="eastAsia"/>
              </w:rPr>
              <w:t>总复习</w:t>
            </w:r>
          </w:p>
        </w:tc>
        <w:tc>
          <w:tcPr>
            <w:tcW w:w="1020" w:type="dxa"/>
            <w:tcBorders>
              <w:bottom w:val="single" w:color="auto" w:sz="12" w:space="0"/>
            </w:tcBorders>
          </w:tcPr>
          <w:p w14:paraId="516CF54E">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4" w:type="dxa"/>
            <w:tcBorders>
              <w:bottom w:val="single" w:color="auto" w:sz="12" w:space="0"/>
            </w:tcBorders>
          </w:tcPr>
          <w:p w14:paraId="5C0B80FC">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tcPr>
          <w:p w14:paraId="4060209C">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73" w:type="dxa"/>
            <w:tcBorders>
              <w:bottom w:val="single" w:color="auto" w:sz="12" w:space="0"/>
            </w:tcBorders>
          </w:tcPr>
          <w:p w14:paraId="42CFCB13">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right w:val="single" w:color="auto" w:sz="12" w:space="0"/>
            </w:tcBorders>
          </w:tcPr>
          <w:p w14:paraId="38AE7FE7">
            <w:pPr>
              <w:pStyle w:val="14"/>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bl>
    <w:p w14:paraId="1D834E64">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726"/>
        <w:gridCol w:w="3340"/>
        <w:gridCol w:w="1299"/>
        <w:gridCol w:w="725"/>
        <w:gridCol w:w="669"/>
        <w:gridCol w:w="717"/>
      </w:tblGrid>
      <w:tr w14:paraId="0CEBCE9D">
        <w:trPr>
          <w:trHeight w:val="340" w:hRule="atLeast"/>
          <w:jc w:val="center"/>
        </w:trPr>
        <w:tc>
          <w:tcPr>
            <w:tcW w:w="1686" w:type="dxa"/>
            <w:vMerge w:val="restart"/>
            <w:tcBorders>
              <w:top w:val="single" w:color="auto" w:sz="12" w:space="0"/>
              <w:left w:val="single" w:color="auto" w:sz="12" w:space="0"/>
            </w:tcBorders>
            <w:vAlign w:val="center"/>
          </w:tcPr>
          <w:p w14:paraId="51631AA2">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3261" w:type="dxa"/>
            <w:vMerge w:val="restart"/>
            <w:tcBorders>
              <w:top w:val="single" w:color="auto" w:sz="12" w:space="0"/>
            </w:tcBorders>
            <w:vAlign w:val="center"/>
          </w:tcPr>
          <w:p w14:paraId="62019D8E">
            <w:pPr>
              <w:pStyle w:val="13"/>
              <w:widowControl w:val="0"/>
              <w:rPr>
                <w:szCs w:val="21"/>
              </w:rPr>
            </w:pPr>
            <w:r>
              <w:rPr>
                <w:rFonts w:hint="eastAsia" w:ascii="黑体" w:hAnsi="黑体"/>
                <w:szCs w:val="21"/>
              </w:rPr>
              <w:t>教与学方式</w:t>
            </w:r>
          </w:p>
        </w:tc>
        <w:tc>
          <w:tcPr>
            <w:tcW w:w="1268" w:type="dxa"/>
            <w:vMerge w:val="restart"/>
            <w:tcBorders>
              <w:top w:val="single" w:color="auto" w:sz="12" w:space="0"/>
            </w:tcBorders>
            <w:vAlign w:val="center"/>
          </w:tcPr>
          <w:p w14:paraId="73062F38">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4F4E60FE">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77D33C2B">
        <w:trPr>
          <w:trHeight w:val="340" w:hRule="atLeast"/>
          <w:jc w:val="center"/>
        </w:trPr>
        <w:tc>
          <w:tcPr>
            <w:tcW w:w="1686" w:type="dxa"/>
            <w:vMerge w:val="continue"/>
            <w:tcBorders>
              <w:left w:val="single" w:color="auto" w:sz="12" w:space="0"/>
            </w:tcBorders>
          </w:tcPr>
          <w:p w14:paraId="4D620472">
            <w:pPr>
              <w:widowControl w:val="0"/>
              <w:snapToGrid w:val="0"/>
              <w:jc w:val="center"/>
              <w:rPr>
                <w:rFonts w:hint="eastAsia" w:ascii="黑体" w:hAnsi="黑体" w:eastAsia="黑体"/>
                <w:bCs/>
                <w:sz w:val="21"/>
                <w:szCs w:val="21"/>
              </w:rPr>
            </w:pPr>
          </w:p>
        </w:tc>
        <w:tc>
          <w:tcPr>
            <w:tcW w:w="3261" w:type="dxa"/>
            <w:vMerge w:val="continue"/>
          </w:tcPr>
          <w:p w14:paraId="44517815">
            <w:pPr>
              <w:widowControl w:val="0"/>
              <w:snapToGrid w:val="0"/>
              <w:jc w:val="center"/>
              <w:rPr>
                <w:rFonts w:hint="eastAsia" w:ascii="黑体" w:hAnsi="黑体" w:eastAsia="黑体"/>
                <w:bCs/>
                <w:sz w:val="21"/>
                <w:szCs w:val="21"/>
              </w:rPr>
            </w:pPr>
          </w:p>
        </w:tc>
        <w:tc>
          <w:tcPr>
            <w:tcW w:w="1268" w:type="dxa"/>
            <w:vMerge w:val="continue"/>
          </w:tcPr>
          <w:p w14:paraId="0478A256">
            <w:pPr>
              <w:widowControl w:val="0"/>
              <w:snapToGrid w:val="0"/>
              <w:jc w:val="center"/>
              <w:rPr>
                <w:rFonts w:hint="eastAsia" w:ascii="黑体" w:hAnsi="黑体" w:eastAsia="黑体"/>
                <w:bCs/>
                <w:sz w:val="21"/>
                <w:szCs w:val="21"/>
              </w:rPr>
            </w:pPr>
          </w:p>
        </w:tc>
        <w:tc>
          <w:tcPr>
            <w:tcW w:w="708" w:type="dxa"/>
            <w:vAlign w:val="center"/>
          </w:tcPr>
          <w:p w14:paraId="22F87584">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30C10C3D">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78FF5E58">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18A588FA">
        <w:trPr>
          <w:trHeight w:val="454" w:hRule="atLeast"/>
          <w:jc w:val="center"/>
        </w:trPr>
        <w:tc>
          <w:tcPr>
            <w:tcW w:w="1686" w:type="dxa"/>
            <w:tcBorders>
              <w:left w:val="single" w:color="auto" w:sz="12" w:space="0"/>
            </w:tcBorders>
          </w:tcPr>
          <w:p w14:paraId="7DB83487">
            <w:pPr>
              <w:widowControl w:val="0"/>
              <w:snapToGrid w:val="0"/>
              <w:jc w:val="left"/>
              <w:rPr>
                <w:rFonts w:ascii="Times New Roman" w:hAnsi="Times New Roman"/>
                <w:bCs/>
                <w:sz w:val="21"/>
                <w:szCs w:val="21"/>
              </w:rPr>
            </w:pPr>
            <w:r>
              <w:rPr>
                <w:rFonts w:hint="eastAsia"/>
                <w:sz w:val="21"/>
                <w:szCs w:val="21"/>
              </w:rPr>
              <w:t>第1单元 翻译理论与实践（笔译）相关议题</w:t>
            </w:r>
          </w:p>
        </w:tc>
        <w:tc>
          <w:tcPr>
            <w:tcW w:w="3261" w:type="dxa"/>
            <w:vAlign w:val="center"/>
          </w:tcPr>
          <w:p w14:paraId="1EC42970">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14:paraId="6676740B">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94EB956">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0C29154D">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1F22E48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54FD243">
        <w:trPr>
          <w:trHeight w:val="454" w:hRule="atLeast"/>
          <w:jc w:val="center"/>
        </w:trPr>
        <w:tc>
          <w:tcPr>
            <w:tcW w:w="1686" w:type="dxa"/>
            <w:tcBorders>
              <w:left w:val="single" w:color="auto" w:sz="12" w:space="0"/>
            </w:tcBorders>
          </w:tcPr>
          <w:p w14:paraId="21849D50">
            <w:pPr>
              <w:widowControl w:val="0"/>
              <w:snapToGrid w:val="0"/>
              <w:jc w:val="left"/>
              <w:rPr>
                <w:rFonts w:ascii="Times New Roman" w:hAnsi="Times New Roman"/>
                <w:bCs/>
                <w:sz w:val="21"/>
                <w:szCs w:val="21"/>
              </w:rPr>
            </w:pPr>
            <w:r>
              <w:rPr>
                <w:rFonts w:hint="eastAsia"/>
                <w:sz w:val="21"/>
                <w:szCs w:val="21"/>
              </w:rPr>
              <w:t>第</w:t>
            </w:r>
            <w:r>
              <w:rPr>
                <w:sz w:val="21"/>
                <w:szCs w:val="21"/>
              </w:rPr>
              <w:t>2单元 实战笔译中如何提高英文翻译技巧</w:t>
            </w:r>
          </w:p>
        </w:tc>
        <w:tc>
          <w:tcPr>
            <w:tcW w:w="3261" w:type="dxa"/>
          </w:tcPr>
          <w:p w14:paraId="7793CC44">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7C105478">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198584E5">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247FE10">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0EEA807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5359C91">
        <w:trPr>
          <w:trHeight w:val="454" w:hRule="atLeast"/>
          <w:jc w:val="center"/>
        </w:trPr>
        <w:tc>
          <w:tcPr>
            <w:tcW w:w="1686" w:type="dxa"/>
            <w:tcBorders>
              <w:left w:val="single" w:color="auto" w:sz="12" w:space="0"/>
            </w:tcBorders>
          </w:tcPr>
          <w:p w14:paraId="72423D89">
            <w:pPr>
              <w:widowControl w:val="0"/>
              <w:snapToGrid w:val="0"/>
              <w:jc w:val="left"/>
              <w:rPr>
                <w:rFonts w:hint="eastAsia"/>
                <w:sz w:val="21"/>
                <w:szCs w:val="21"/>
              </w:rPr>
            </w:pPr>
            <w:r>
              <w:rPr>
                <w:rFonts w:hint="eastAsia"/>
                <w:sz w:val="21"/>
                <w:szCs w:val="21"/>
              </w:rPr>
              <w:t>第</w:t>
            </w:r>
            <w:r>
              <w:rPr>
                <w:sz w:val="21"/>
                <w:szCs w:val="21"/>
              </w:rPr>
              <w:t xml:space="preserve">3单元 </w:t>
            </w:r>
          </w:p>
          <w:p w14:paraId="723FB1DE">
            <w:pPr>
              <w:widowControl w:val="0"/>
              <w:snapToGrid w:val="0"/>
              <w:jc w:val="left"/>
              <w:rPr>
                <w:rFonts w:ascii="Times New Roman" w:hAnsi="Times New Roman"/>
                <w:bCs/>
                <w:sz w:val="21"/>
                <w:szCs w:val="21"/>
              </w:rPr>
            </w:pPr>
            <w:r>
              <w:rPr>
                <w:sz w:val="21"/>
                <w:szCs w:val="21"/>
              </w:rPr>
              <w:t>先减后翻</w:t>
            </w:r>
          </w:p>
        </w:tc>
        <w:tc>
          <w:tcPr>
            <w:tcW w:w="3261" w:type="dxa"/>
          </w:tcPr>
          <w:p w14:paraId="109790A8">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21952C03">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72C644A8">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B44CB81">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593FF20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9CD35F4">
        <w:trPr>
          <w:trHeight w:val="454" w:hRule="atLeast"/>
          <w:jc w:val="center"/>
        </w:trPr>
        <w:tc>
          <w:tcPr>
            <w:tcW w:w="1686" w:type="dxa"/>
            <w:tcBorders>
              <w:left w:val="single" w:color="auto" w:sz="12" w:space="0"/>
            </w:tcBorders>
          </w:tcPr>
          <w:p w14:paraId="74C410DC">
            <w:pPr>
              <w:widowControl w:val="0"/>
              <w:snapToGrid w:val="0"/>
              <w:jc w:val="left"/>
              <w:rPr>
                <w:rFonts w:hint="eastAsia"/>
                <w:sz w:val="21"/>
                <w:szCs w:val="21"/>
              </w:rPr>
            </w:pPr>
            <w:r>
              <w:rPr>
                <w:rFonts w:hint="eastAsia"/>
                <w:sz w:val="21"/>
                <w:szCs w:val="21"/>
              </w:rPr>
              <w:t>第</w:t>
            </w:r>
            <w:r>
              <w:rPr>
                <w:sz w:val="21"/>
                <w:szCs w:val="21"/>
              </w:rPr>
              <w:t xml:space="preserve">4单元 </w:t>
            </w:r>
          </w:p>
          <w:p w14:paraId="20C7ABE1">
            <w:pPr>
              <w:widowControl w:val="0"/>
              <w:snapToGrid w:val="0"/>
              <w:jc w:val="left"/>
              <w:rPr>
                <w:rFonts w:ascii="Times New Roman" w:hAnsi="Times New Roman"/>
                <w:bCs/>
                <w:sz w:val="21"/>
                <w:szCs w:val="21"/>
              </w:rPr>
            </w:pPr>
            <w:r>
              <w:rPr>
                <w:sz w:val="21"/>
                <w:szCs w:val="21"/>
              </w:rPr>
              <w:t>英语长句的译法</w:t>
            </w:r>
          </w:p>
        </w:tc>
        <w:tc>
          <w:tcPr>
            <w:tcW w:w="3261" w:type="dxa"/>
          </w:tcPr>
          <w:p w14:paraId="27199634">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1BA41CF6">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01F7DB91">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CAF071F">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01B0E1A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835765C">
        <w:trPr>
          <w:trHeight w:val="454" w:hRule="atLeast"/>
          <w:jc w:val="center"/>
        </w:trPr>
        <w:tc>
          <w:tcPr>
            <w:tcW w:w="1686" w:type="dxa"/>
            <w:tcBorders>
              <w:left w:val="single" w:color="auto" w:sz="12" w:space="0"/>
            </w:tcBorders>
          </w:tcPr>
          <w:p w14:paraId="509BC8A1">
            <w:pPr>
              <w:widowControl w:val="0"/>
              <w:snapToGrid w:val="0"/>
              <w:jc w:val="left"/>
              <w:rPr>
                <w:rFonts w:hint="eastAsia"/>
                <w:sz w:val="21"/>
                <w:szCs w:val="21"/>
              </w:rPr>
            </w:pPr>
            <w:r>
              <w:rPr>
                <w:rFonts w:hint="eastAsia"/>
                <w:sz w:val="21"/>
                <w:szCs w:val="21"/>
              </w:rPr>
              <w:t>第</w:t>
            </w:r>
            <w:r>
              <w:rPr>
                <w:sz w:val="21"/>
                <w:szCs w:val="21"/>
              </w:rPr>
              <w:t xml:space="preserve">5单元 </w:t>
            </w:r>
          </w:p>
          <w:p w14:paraId="036CA421">
            <w:pPr>
              <w:widowControl w:val="0"/>
              <w:snapToGrid w:val="0"/>
              <w:jc w:val="left"/>
              <w:rPr>
                <w:rFonts w:ascii="Times New Roman" w:hAnsi="Times New Roman"/>
                <w:bCs/>
                <w:sz w:val="21"/>
                <w:szCs w:val="21"/>
              </w:rPr>
            </w:pPr>
            <w:r>
              <w:rPr>
                <w:sz w:val="21"/>
                <w:szCs w:val="21"/>
              </w:rPr>
              <w:t>Quiz 1及解析</w:t>
            </w:r>
          </w:p>
        </w:tc>
        <w:tc>
          <w:tcPr>
            <w:tcW w:w="3261" w:type="dxa"/>
            <w:vAlign w:val="center"/>
          </w:tcPr>
          <w:p w14:paraId="79E13F15">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闭卷形式测试，然后评讲</w:t>
            </w:r>
          </w:p>
        </w:tc>
        <w:tc>
          <w:tcPr>
            <w:tcW w:w="1268" w:type="dxa"/>
          </w:tcPr>
          <w:p w14:paraId="513DF234">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互评</w:t>
            </w:r>
          </w:p>
        </w:tc>
        <w:tc>
          <w:tcPr>
            <w:tcW w:w="708" w:type="dxa"/>
            <w:vAlign w:val="center"/>
          </w:tcPr>
          <w:p w14:paraId="50818C2E">
            <w:pPr>
              <w:widowControl w:val="0"/>
              <w:snapToGrid w:val="0"/>
              <w:jc w:val="center"/>
              <w:rPr>
                <w:rFonts w:ascii="Times New Roman" w:hAnsi="Times New Roman"/>
                <w:bCs/>
                <w:sz w:val="21"/>
                <w:szCs w:val="21"/>
              </w:rPr>
            </w:pPr>
          </w:p>
        </w:tc>
        <w:tc>
          <w:tcPr>
            <w:tcW w:w="653" w:type="dxa"/>
            <w:vAlign w:val="center"/>
          </w:tcPr>
          <w:p w14:paraId="14EBB20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31189C6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17958AB">
        <w:trPr>
          <w:trHeight w:val="454" w:hRule="atLeast"/>
          <w:jc w:val="center"/>
        </w:trPr>
        <w:tc>
          <w:tcPr>
            <w:tcW w:w="1686" w:type="dxa"/>
            <w:tcBorders>
              <w:left w:val="single" w:color="auto" w:sz="12" w:space="0"/>
            </w:tcBorders>
          </w:tcPr>
          <w:p w14:paraId="560A77D2">
            <w:pPr>
              <w:widowControl w:val="0"/>
              <w:snapToGrid w:val="0"/>
              <w:jc w:val="left"/>
              <w:rPr>
                <w:rFonts w:hint="eastAsia"/>
                <w:sz w:val="21"/>
                <w:szCs w:val="21"/>
              </w:rPr>
            </w:pPr>
            <w:r>
              <w:rPr>
                <w:rFonts w:hint="eastAsia"/>
                <w:sz w:val="21"/>
                <w:szCs w:val="21"/>
              </w:rPr>
              <w:t>第</w:t>
            </w:r>
            <w:r>
              <w:rPr>
                <w:sz w:val="21"/>
                <w:szCs w:val="21"/>
              </w:rPr>
              <w:t xml:space="preserve">6单元 </w:t>
            </w:r>
          </w:p>
          <w:p w14:paraId="6AA3894E">
            <w:pPr>
              <w:widowControl w:val="0"/>
              <w:snapToGrid w:val="0"/>
              <w:jc w:val="left"/>
              <w:rPr>
                <w:rFonts w:ascii="Times New Roman" w:hAnsi="Times New Roman"/>
                <w:bCs/>
                <w:sz w:val="21"/>
                <w:szCs w:val="21"/>
              </w:rPr>
            </w:pPr>
            <w:r>
              <w:rPr>
                <w:sz w:val="21"/>
                <w:szCs w:val="21"/>
              </w:rPr>
              <w:t>先简后翻</w:t>
            </w:r>
          </w:p>
        </w:tc>
        <w:tc>
          <w:tcPr>
            <w:tcW w:w="3261" w:type="dxa"/>
          </w:tcPr>
          <w:p w14:paraId="1ED76342">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4807A05C">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79FCAE7">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7837E5D1">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1378845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EC34DFE">
        <w:trPr>
          <w:trHeight w:val="454" w:hRule="atLeast"/>
          <w:jc w:val="center"/>
        </w:trPr>
        <w:tc>
          <w:tcPr>
            <w:tcW w:w="1686" w:type="dxa"/>
            <w:tcBorders>
              <w:left w:val="single" w:color="auto" w:sz="12" w:space="0"/>
            </w:tcBorders>
          </w:tcPr>
          <w:p w14:paraId="774B5CE7">
            <w:pPr>
              <w:widowControl w:val="0"/>
              <w:snapToGrid w:val="0"/>
              <w:jc w:val="left"/>
              <w:rPr>
                <w:rFonts w:hint="eastAsia"/>
                <w:sz w:val="21"/>
                <w:szCs w:val="21"/>
              </w:rPr>
            </w:pPr>
            <w:r>
              <w:rPr>
                <w:rFonts w:hint="eastAsia"/>
                <w:sz w:val="21"/>
                <w:szCs w:val="21"/>
              </w:rPr>
              <w:t>第</w:t>
            </w:r>
            <w:r>
              <w:rPr>
                <w:sz w:val="21"/>
                <w:szCs w:val="21"/>
              </w:rPr>
              <w:t xml:space="preserve">7单元 </w:t>
            </w:r>
          </w:p>
          <w:p w14:paraId="21380062">
            <w:pPr>
              <w:widowControl w:val="0"/>
              <w:snapToGrid w:val="0"/>
              <w:jc w:val="left"/>
              <w:rPr>
                <w:rFonts w:ascii="Times New Roman" w:hAnsi="Times New Roman"/>
                <w:bCs/>
                <w:sz w:val="21"/>
                <w:szCs w:val="21"/>
              </w:rPr>
            </w:pPr>
            <w:r>
              <w:rPr>
                <w:sz w:val="21"/>
                <w:szCs w:val="21"/>
              </w:rPr>
              <w:t>四大手法1</w:t>
            </w:r>
          </w:p>
        </w:tc>
        <w:tc>
          <w:tcPr>
            <w:tcW w:w="3261" w:type="dxa"/>
          </w:tcPr>
          <w:p w14:paraId="7C7369D1">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72AF7C4C">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514055BC">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2C25FD51">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873D51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7BC3B2A">
        <w:trPr>
          <w:trHeight w:val="454" w:hRule="atLeast"/>
          <w:jc w:val="center"/>
        </w:trPr>
        <w:tc>
          <w:tcPr>
            <w:tcW w:w="1686" w:type="dxa"/>
            <w:tcBorders>
              <w:left w:val="single" w:color="auto" w:sz="12" w:space="0"/>
            </w:tcBorders>
          </w:tcPr>
          <w:p w14:paraId="4593D34D">
            <w:pPr>
              <w:widowControl w:val="0"/>
              <w:snapToGrid w:val="0"/>
              <w:jc w:val="left"/>
              <w:rPr>
                <w:rFonts w:hint="eastAsia"/>
                <w:sz w:val="21"/>
                <w:szCs w:val="21"/>
              </w:rPr>
            </w:pPr>
            <w:r>
              <w:rPr>
                <w:rFonts w:hint="eastAsia"/>
                <w:sz w:val="21"/>
                <w:szCs w:val="21"/>
              </w:rPr>
              <w:t>第</w:t>
            </w:r>
            <w:r>
              <w:rPr>
                <w:sz w:val="21"/>
                <w:szCs w:val="21"/>
              </w:rPr>
              <w:t xml:space="preserve">8单元 </w:t>
            </w:r>
          </w:p>
          <w:p w14:paraId="531E1C7E">
            <w:pPr>
              <w:widowControl w:val="0"/>
              <w:snapToGrid w:val="0"/>
              <w:jc w:val="left"/>
              <w:rPr>
                <w:rFonts w:ascii="Times New Roman" w:hAnsi="Times New Roman"/>
                <w:bCs/>
                <w:sz w:val="21"/>
                <w:szCs w:val="21"/>
              </w:rPr>
            </w:pPr>
            <w:r>
              <w:rPr>
                <w:sz w:val="21"/>
                <w:szCs w:val="21"/>
              </w:rPr>
              <w:t>四大手法2</w:t>
            </w:r>
          </w:p>
        </w:tc>
        <w:tc>
          <w:tcPr>
            <w:tcW w:w="3261" w:type="dxa"/>
          </w:tcPr>
          <w:p w14:paraId="453800B7">
            <w:pPr>
              <w:widowControl w:val="0"/>
              <w:snapToGrid w:val="0"/>
              <w:jc w:val="left"/>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10803863">
            <w:pPr>
              <w:widowControl w:val="0"/>
              <w:snapToGrid w:val="0"/>
              <w:jc w:val="left"/>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21FFE18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07B5D97">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7C2657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D46F878">
        <w:trPr>
          <w:trHeight w:val="454" w:hRule="atLeast"/>
          <w:jc w:val="center"/>
        </w:trPr>
        <w:tc>
          <w:tcPr>
            <w:tcW w:w="1686" w:type="dxa"/>
            <w:tcBorders>
              <w:left w:val="single" w:color="auto" w:sz="12" w:space="0"/>
            </w:tcBorders>
          </w:tcPr>
          <w:p w14:paraId="5B366A10">
            <w:pPr>
              <w:widowControl w:val="0"/>
              <w:snapToGrid w:val="0"/>
              <w:jc w:val="both"/>
              <w:rPr>
                <w:rFonts w:hint="eastAsia"/>
                <w:sz w:val="21"/>
                <w:szCs w:val="21"/>
              </w:rPr>
            </w:pPr>
            <w:r>
              <w:rPr>
                <w:rFonts w:hint="eastAsia"/>
                <w:sz w:val="21"/>
                <w:szCs w:val="21"/>
              </w:rPr>
              <w:t>第</w:t>
            </w:r>
            <w:r>
              <w:rPr>
                <w:sz w:val="21"/>
                <w:szCs w:val="21"/>
              </w:rPr>
              <w:t>9单元</w:t>
            </w:r>
            <w:r>
              <w:rPr>
                <w:rFonts w:hint="eastAsia"/>
                <w:sz w:val="21"/>
                <w:szCs w:val="21"/>
              </w:rPr>
              <w:t xml:space="preserve"> </w:t>
            </w:r>
            <w:r>
              <w:rPr>
                <w:sz w:val="21"/>
                <w:szCs w:val="21"/>
              </w:rPr>
              <w:t xml:space="preserve"> </w:t>
            </w:r>
          </w:p>
          <w:p w14:paraId="518FBD4E">
            <w:pPr>
              <w:widowControl w:val="0"/>
              <w:snapToGrid w:val="0"/>
              <w:jc w:val="both"/>
              <w:rPr>
                <w:rFonts w:ascii="Times New Roman" w:hAnsi="Times New Roman"/>
                <w:bCs/>
                <w:sz w:val="21"/>
                <w:szCs w:val="21"/>
              </w:rPr>
            </w:pPr>
            <w:r>
              <w:rPr>
                <w:rFonts w:hint="eastAsia"/>
                <w:sz w:val="21"/>
                <w:szCs w:val="21"/>
              </w:rPr>
              <w:t>商务广告翻译</w:t>
            </w:r>
            <w:r>
              <w:rPr>
                <w:sz w:val="21"/>
                <w:szCs w:val="21"/>
              </w:rPr>
              <w:t>1</w:t>
            </w:r>
          </w:p>
        </w:tc>
        <w:tc>
          <w:tcPr>
            <w:tcW w:w="3261" w:type="dxa"/>
          </w:tcPr>
          <w:p w14:paraId="125E3CD8">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4450E656">
            <w:pPr>
              <w:widowControl w:val="0"/>
              <w:snapToGrid w:val="0"/>
              <w:jc w:val="both"/>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EA1501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D8ACDA3">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10FFB81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4573F60">
        <w:trPr>
          <w:trHeight w:val="454" w:hRule="atLeast"/>
          <w:jc w:val="center"/>
        </w:trPr>
        <w:tc>
          <w:tcPr>
            <w:tcW w:w="1686" w:type="dxa"/>
            <w:tcBorders>
              <w:left w:val="single" w:color="auto" w:sz="12" w:space="0"/>
            </w:tcBorders>
          </w:tcPr>
          <w:p w14:paraId="66B6D574">
            <w:pPr>
              <w:widowControl w:val="0"/>
              <w:snapToGrid w:val="0"/>
              <w:jc w:val="both"/>
              <w:rPr>
                <w:rFonts w:hint="eastAsia"/>
                <w:sz w:val="21"/>
                <w:szCs w:val="21"/>
              </w:rPr>
            </w:pPr>
            <w:r>
              <w:rPr>
                <w:rFonts w:hint="eastAsia"/>
                <w:sz w:val="21"/>
                <w:szCs w:val="21"/>
              </w:rPr>
              <w:t>第</w:t>
            </w:r>
            <w:r>
              <w:rPr>
                <w:sz w:val="21"/>
                <w:szCs w:val="21"/>
              </w:rPr>
              <w:t>10单元</w:t>
            </w:r>
            <w:r>
              <w:rPr>
                <w:rFonts w:hint="eastAsia"/>
                <w:sz w:val="21"/>
                <w:szCs w:val="21"/>
              </w:rPr>
              <w:t xml:space="preserve"> </w:t>
            </w:r>
            <w:r>
              <w:rPr>
                <w:sz w:val="21"/>
                <w:szCs w:val="21"/>
              </w:rPr>
              <w:t xml:space="preserve"> </w:t>
            </w:r>
          </w:p>
          <w:p w14:paraId="0F27B662">
            <w:pPr>
              <w:widowControl w:val="0"/>
              <w:snapToGrid w:val="0"/>
              <w:jc w:val="both"/>
              <w:rPr>
                <w:rFonts w:ascii="Times New Roman" w:hAnsi="Times New Roman"/>
                <w:bCs/>
                <w:sz w:val="21"/>
                <w:szCs w:val="21"/>
              </w:rPr>
            </w:pPr>
            <w:r>
              <w:rPr>
                <w:rFonts w:hint="eastAsia"/>
                <w:sz w:val="21"/>
                <w:szCs w:val="21"/>
              </w:rPr>
              <w:t>商务广告翻译</w:t>
            </w:r>
            <w:r>
              <w:rPr>
                <w:sz w:val="21"/>
                <w:szCs w:val="21"/>
              </w:rPr>
              <w:t>2</w:t>
            </w:r>
          </w:p>
        </w:tc>
        <w:tc>
          <w:tcPr>
            <w:tcW w:w="3261" w:type="dxa"/>
          </w:tcPr>
          <w:p w14:paraId="018C8F05">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085755E3">
            <w:pPr>
              <w:widowControl w:val="0"/>
              <w:snapToGrid w:val="0"/>
              <w:jc w:val="both"/>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1986993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BB1B235">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4B0E72C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0BD1E25">
        <w:trPr>
          <w:trHeight w:val="454" w:hRule="atLeast"/>
          <w:jc w:val="center"/>
        </w:trPr>
        <w:tc>
          <w:tcPr>
            <w:tcW w:w="1686" w:type="dxa"/>
            <w:tcBorders>
              <w:left w:val="single" w:color="auto" w:sz="12" w:space="0"/>
            </w:tcBorders>
          </w:tcPr>
          <w:p w14:paraId="222706FD">
            <w:pPr>
              <w:widowControl w:val="0"/>
              <w:snapToGrid w:val="0"/>
              <w:jc w:val="left"/>
              <w:rPr>
                <w:rFonts w:hint="eastAsia"/>
                <w:sz w:val="21"/>
                <w:szCs w:val="21"/>
              </w:rPr>
            </w:pPr>
            <w:r>
              <w:rPr>
                <w:rFonts w:hint="eastAsia"/>
                <w:sz w:val="21"/>
                <w:szCs w:val="21"/>
              </w:rPr>
              <w:t>第</w:t>
            </w:r>
            <w:r>
              <w:rPr>
                <w:sz w:val="21"/>
                <w:szCs w:val="21"/>
              </w:rPr>
              <w:t>11单元  Quiz 2及解析</w:t>
            </w:r>
          </w:p>
        </w:tc>
        <w:tc>
          <w:tcPr>
            <w:tcW w:w="3261" w:type="dxa"/>
            <w:vAlign w:val="center"/>
          </w:tcPr>
          <w:p w14:paraId="4E43EBD4">
            <w:pPr>
              <w:widowControl w:val="0"/>
              <w:snapToGrid w:val="0"/>
              <w:jc w:val="both"/>
              <w:rPr>
                <w:rFonts w:hint="eastAsia" w:asciiTheme="minorEastAsia" w:hAnsiTheme="minorEastAsia" w:eastAsiaTheme="minorEastAsia"/>
                <w:bCs/>
                <w:sz w:val="21"/>
                <w:szCs w:val="21"/>
              </w:rPr>
            </w:pPr>
            <w:r>
              <w:rPr>
                <w:rFonts w:asciiTheme="minorEastAsia" w:hAnsiTheme="minorEastAsia" w:eastAsiaTheme="minorEastAsia"/>
                <w:bCs/>
                <w:sz w:val="21"/>
                <w:szCs w:val="21"/>
              </w:rPr>
              <w:t>闭卷形式测试，然后评讲</w:t>
            </w:r>
          </w:p>
        </w:tc>
        <w:tc>
          <w:tcPr>
            <w:tcW w:w="1268" w:type="dxa"/>
          </w:tcPr>
          <w:p w14:paraId="1EBB0EA4">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互评</w:t>
            </w:r>
          </w:p>
        </w:tc>
        <w:tc>
          <w:tcPr>
            <w:tcW w:w="708" w:type="dxa"/>
            <w:vAlign w:val="center"/>
          </w:tcPr>
          <w:p w14:paraId="092D6F44">
            <w:pPr>
              <w:widowControl w:val="0"/>
              <w:snapToGrid w:val="0"/>
              <w:jc w:val="center"/>
              <w:rPr>
                <w:rFonts w:ascii="Times New Roman" w:hAnsi="Times New Roman"/>
                <w:bCs/>
                <w:sz w:val="21"/>
                <w:szCs w:val="21"/>
              </w:rPr>
            </w:pPr>
          </w:p>
        </w:tc>
        <w:tc>
          <w:tcPr>
            <w:tcW w:w="653" w:type="dxa"/>
            <w:vAlign w:val="center"/>
          </w:tcPr>
          <w:p w14:paraId="2F12345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686E764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F56E0C8">
        <w:trPr>
          <w:trHeight w:val="454" w:hRule="atLeast"/>
          <w:jc w:val="center"/>
        </w:trPr>
        <w:tc>
          <w:tcPr>
            <w:tcW w:w="1686" w:type="dxa"/>
            <w:tcBorders>
              <w:left w:val="single" w:color="auto" w:sz="12" w:space="0"/>
            </w:tcBorders>
          </w:tcPr>
          <w:p w14:paraId="223A57CC">
            <w:pPr>
              <w:widowControl w:val="0"/>
              <w:snapToGrid w:val="0"/>
              <w:jc w:val="both"/>
              <w:rPr>
                <w:rFonts w:hint="eastAsia"/>
                <w:sz w:val="21"/>
                <w:szCs w:val="21"/>
              </w:rPr>
            </w:pPr>
            <w:r>
              <w:rPr>
                <w:rFonts w:hint="eastAsia"/>
                <w:sz w:val="21"/>
                <w:szCs w:val="21"/>
              </w:rPr>
              <w:t>第</w:t>
            </w:r>
            <w:r>
              <w:rPr>
                <w:sz w:val="21"/>
                <w:szCs w:val="21"/>
              </w:rPr>
              <w:t>12单元</w:t>
            </w:r>
            <w:r>
              <w:rPr>
                <w:rFonts w:hint="eastAsia"/>
                <w:sz w:val="21"/>
                <w:szCs w:val="21"/>
              </w:rPr>
              <w:t xml:space="preserve"> </w:t>
            </w:r>
            <w:r>
              <w:rPr>
                <w:sz w:val="21"/>
                <w:szCs w:val="21"/>
              </w:rPr>
              <w:t xml:space="preserve"> </w:t>
            </w:r>
          </w:p>
          <w:p w14:paraId="3346E562">
            <w:pPr>
              <w:widowControl w:val="0"/>
              <w:snapToGrid w:val="0"/>
              <w:jc w:val="both"/>
              <w:rPr>
                <w:rFonts w:ascii="Times New Roman" w:hAnsi="Times New Roman"/>
                <w:bCs/>
                <w:sz w:val="21"/>
                <w:szCs w:val="21"/>
              </w:rPr>
            </w:pPr>
            <w:r>
              <w:rPr>
                <w:rFonts w:hint="eastAsia"/>
                <w:sz w:val="21"/>
                <w:szCs w:val="21"/>
              </w:rPr>
              <w:t>商务函电翻译</w:t>
            </w:r>
          </w:p>
        </w:tc>
        <w:tc>
          <w:tcPr>
            <w:tcW w:w="3261" w:type="dxa"/>
          </w:tcPr>
          <w:p w14:paraId="41DAA3E3">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7BCE19A5">
            <w:pPr>
              <w:widowControl w:val="0"/>
              <w:snapToGrid w:val="0"/>
              <w:jc w:val="both"/>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2CBADB8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783DAC7">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386CC1E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A532254">
        <w:trPr>
          <w:trHeight w:val="454" w:hRule="atLeast"/>
          <w:jc w:val="center"/>
        </w:trPr>
        <w:tc>
          <w:tcPr>
            <w:tcW w:w="1686" w:type="dxa"/>
            <w:tcBorders>
              <w:left w:val="single" w:color="auto" w:sz="12" w:space="0"/>
            </w:tcBorders>
          </w:tcPr>
          <w:p w14:paraId="02FA1ECB">
            <w:pPr>
              <w:widowControl w:val="0"/>
              <w:snapToGrid w:val="0"/>
              <w:jc w:val="both"/>
              <w:rPr>
                <w:rFonts w:hint="eastAsia"/>
                <w:sz w:val="21"/>
                <w:szCs w:val="21"/>
              </w:rPr>
            </w:pPr>
            <w:r>
              <w:rPr>
                <w:rFonts w:hint="eastAsia"/>
                <w:sz w:val="21"/>
                <w:szCs w:val="21"/>
              </w:rPr>
              <w:t>第</w:t>
            </w:r>
            <w:r>
              <w:rPr>
                <w:sz w:val="21"/>
                <w:szCs w:val="21"/>
              </w:rPr>
              <w:t>13单元</w:t>
            </w:r>
            <w:r>
              <w:rPr>
                <w:rFonts w:hint="eastAsia"/>
                <w:sz w:val="21"/>
                <w:szCs w:val="21"/>
              </w:rPr>
              <w:t xml:space="preserve"> </w:t>
            </w:r>
            <w:r>
              <w:rPr>
                <w:sz w:val="21"/>
                <w:szCs w:val="21"/>
              </w:rPr>
              <w:t xml:space="preserve"> </w:t>
            </w:r>
          </w:p>
          <w:p w14:paraId="507C05D2">
            <w:pPr>
              <w:widowControl w:val="0"/>
              <w:snapToGrid w:val="0"/>
              <w:jc w:val="both"/>
              <w:rPr>
                <w:rFonts w:ascii="Times New Roman" w:hAnsi="Times New Roman"/>
                <w:bCs/>
                <w:sz w:val="21"/>
                <w:szCs w:val="21"/>
              </w:rPr>
            </w:pPr>
            <w:r>
              <w:rPr>
                <w:rFonts w:hint="eastAsia"/>
                <w:sz w:val="21"/>
                <w:szCs w:val="21"/>
              </w:rPr>
              <w:t>英译汉篇章翻译</w:t>
            </w:r>
          </w:p>
        </w:tc>
        <w:tc>
          <w:tcPr>
            <w:tcW w:w="3261" w:type="dxa"/>
          </w:tcPr>
          <w:p w14:paraId="40F82C59">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0BCA21C2">
            <w:pPr>
              <w:widowControl w:val="0"/>
              <w:snapToGrid w:val="0"/>
              <w:jc w:val="both"/>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647DD7A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4AC6389E">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3176EC4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3798841">
        <w:trPr>
          <w:trHeight w:val="454" w:hRule="atLeast"/>
          <w:jc w:val="center"/>
        </w:trPr>
        <w:tc>
          <w:tcPr>
            <w:tcW w:w="1686" w:type="dxa"/>
            <w:tcBorders>
              <w:left w:val="single" w:color="auto" w:sz="12" w:space="0"/>
            </w:tcBorders>
          </w:tcPr>
          <w:p w14:paraId="2258D5BF">
            <w:pPr>
              <w:widowControl w:val="0"/>
              <w:snapToGrid w:val="0"/>
              <w:jc w:val="both"/>
              <w:rPr>
                <w:rFonts w:hint="eastAsia"/>
                <w:sz w:val="21"/>
                <w:szCs w:val="21"/>
              </w:rPr>
            </w:pPr>
            <w:r>
              <w:rPr>
                <w:rFonts w:hint="eastAsia"/>
                <w:sz w:val="21"/>
                <w:szCs w:val="21"/>
              </w:rPr>
              <w:t>第</w:t>
            </w:r>
            <w:r>
              <w:rPr>
                <w:sz w:val="21"/>
                <w:szCs w:val="21"/>
              </w:rPr>
              <w:t>14单元</w:t>
            </w:r>
            <w:r>
              <w:rPr>
                <w:rFonts w:hint="eastAsia"/>
                <w:sz w:val="21"/>
                <w:szCs w:val="21"/>
              </w:rPr>
              <w:t xml:space="preserve"> </w:t>
            </w:r>
            <w:r>
              <w:rPr>
                <w:sz w:val="21"/>
                <w:szCs w:val="21"/>
              </w:rPr>
              <w:t xml:space="preserve"> </w:t>
            </w:r>
          </w:p>
          <w:p w14:paraId="450CC313">
            <w:pPr>
              <w:widowControl w:val="0"/>
              <w:snapToGrid w:val="0"/>
              <w:jc w:val="both"/>
              <w:rPr>
                <w:rFonts w:ascii="Times New Roman" w:hAnsi="Times New Roman"/>
                <w:bCs/>
                <w:sz w:val="21"/>
                <w:szCs w:val="21"/>
              </w:rPr>
            </w:pPr>
            <w:r>
              <w:rPr>
                <w:rFonts w:hint="eastAsia"/>
                <w:sz w:val="21"/>
                <w:szCs w:val="21"/>
              </w:rPr>
              <w:t>汉译英篇章翻译</w:t>
            </w:r>
          </w:p>
        </w:tc>
        <w:tc>
          <w:tcPr>
            <w:tcW w:w="3261" w:type="dxa"/>
          </w:tcPr>
          <w:p w14:paraId="15A47CB5">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课前1</w:t>
            </w:r>
            <w:r>
              <w:rPr>
                <w:rFonts w:asciiTheme="minorEastAsia" w:hAnsiTheme="minorEastAsia" w:eastAsiaTheme="minorEastAsia"/>
                <w:bCs/>
                <w:sz w:val="21"/>
                <w:szCs w:val="21"/>
              </w:rPr>
              <w:t>0分钟的经典和时政翻译训练，融入思政教育。</w:t>
            </w:r>
            <w:r>
              <w:rPr>
                <w:rFonts w:hint="eastAsia" w:asciiTheme="minorEastAsia" w:hAnsiTheme="minorEastAsia" w:eastAsiaTheme="minorEastAsia"/>
                <w:bCs/>
                <w:sz w:val="21"/>
                <w:szCs w:val="21"/>
              </w:rPr>
              <w:t>以</w:t>
            </w:r>
            <w:r>
              <w:rPr>
                <w:rFonts w:asciiTheme="minorEastAsia" w:hAnsiTheme="minorEastAsia" w:eastAsia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14:paraId="6250E632">
            <w:pPr>
              <w:widowControl w:val="0"/>
              <w:snapToGrid w:val="0"/>
              <w:jc w:val="both"/>
              <w:rPr>
                <w:rFonts w:hint="eastAsia" w:asciiTheme="minorEastAsia" w:hAnsiTheme="minorEastAsia" w:eastAsiaTheme="minorEastAsia"/>
                <w:bCs/>
                <w:sz w:val="21"/>
                <w:szCs w:val="21"/>
              </w:rPr>
            </w:pPr>
            <w:r>
              <w:rPr>
                <w:rFonts w:asciiTheme="minorEastAsia" w:hAnsiTheme="minorEastAsia" w:eastAsiaTheme="minorEastAsia"/>
                <w:bCs/>
                <w:sz w:val="21"/>
                <w:szCs w:val="21"/>
              </w:rPr>
              <w:t>提问，讨论并交流发言，书面翻译测试</w:t>
            </w:r>
          </w:p>
        </w:tc>
        <w:tc>
          <w:tcPr>
            <w:tcW w:w="708" w:type="dxa"/>
            <w:vAlign w:val="center"/>
          </w:tcPr>
          <w:p w14:paraId="549C001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FBBD907">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6481D29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85C3F4E">
        <w:trPr>
          <w:trHeight w:val="454" w:hRule="atLeast"/>
          <w:jc w:val="center"/>
        </w:trPr>
        <w:tc>
          <w:tcPr>
            <w:tcW w:w="1686" w:type="dxa"/>
            <w:tcBorders>
              <w:left w:val="single" w:color="auto" w:sz="12" w:space="0"/>
            </w:tcBorders>
          </w:tcPr>
          <w:p w14:paraId="486D20CC">
            <w:pPr>
              <w:widowControl w:val="0"/>
              <w:snapToGrid w:val="0"/>
              <w:jc w:val="left"/>
              <w:rPr>
                <w:rFonts w:ascii="Times New Roman" w:hAnsi="Times New Roman"/>
                <w:bCs/>
                <w:sz w:val="21"/>
                <w:szCs w:val="21"/>
              </w:rPr>
            </w:pPr>
            <w:r>
              <w:rPr>
                <w:rFonts w:hint="eastAsia"/>
                <w:sz w:val="21"/>
                <w:szCs w:val="21"/>
              </w:rPr>
              <w:t>第</w:t>
            </w:r>
            <w:r>
              <w:rPr>
                <w:sz w:val="21"/>
                <w:szCs w:val="21"/>
              </w:rPr>
              <w:t>15单元</w:t>
            </w:r>
            <w:r>
              <w:rPr>
                <w:rFonts w:hint="eastAsia"/>
                <w:sz w:val="21"/>
                <w:szCs w:val="21"/>
              </w:rPr>
              <w:t xml:space="preserve"> </w:t>
            </w:r>
            <w:r>
              <w:rPr>
                <w:sz w:val="21"/>
                <w:szCs w:val="21"/>
              </w:rPr>
              <w:t xml:space="preserve"> Quiz 3及解析</w:t>
            </w:r>
          </w:p>
        </w:tc>
        <w:tc>
          <w:tcPr>
            <w:tcW w:w="3261" w:type="dxa"/>
            <w:vAlign w:val="center"/>
          </w:tcPr>
          <w:p w14:paraId="1D8FFD44">
            <w:pPr>
              <w:widowControl w:val="0"/>
              <w:snapToGrid w:val="0"/>
              <w:jc w:val="both"/>
              <w:rPr>
                <w:rFonts w:hint="eastAsia" w:asciiTheme="minorEastAsia" w:hAnsiTheme="minorEastAsia" w:eastAsiaTheme="minorEastAsia"/>
                <w:bCs/>
                <w:sz w:val="21"/>
                <w:szCs w:val="21"/>
              </w:rPr>
            </w:pPr>
            <w:r>
              <w:rPr>
                <w:rFonts w:hint="eastAsia" w:ascii="Helvetica" w:hAnsi="Helvetica" w:cs="Helvetica" w:eastAsiaTheme="minorEastAsia"/>
                <w:color w:val="000000"/>
                <w:sz w:val="21"/>
                <w:szCs w:val="21"/>
              </w:rPr>
              <w:t>以</w:t>
            </w:r>
            <w:r>
              <w:rPr>
                <w:rFonts w:ascii="Helvetica" w:hAnsi="Helvetica" w:cs="Helvetica" w:eastAsiaTheme="minorEastAsia"/>
                <w:color w:val="000000"/>
                <w:sz w:val="21"/>
                <w:szCs w:val="21"/>
              </w:rPr>
              <w:t>翻译项目形式开</w:t>
            </w:r>
            <w:r>
              <w:rPr>
                <w:rFonts w:hint="eastAsia" w:ascii="Helvetica" w:hAnsi="Helvetica" w:cs="Helvetica" w:eastAsiaTheme="minorEastAsia"/>
                <w:color w:val="000000"/>
                <w:sz w:val="21"/>
                <w:szCs w:val="21"/>
              </w:rPr>
              <w:t>展</w:t>
            </w:r>
            <w:r>
              <w:rPr>
                <w:rFonts w:ascii="Helvetica" w:hAnsi="Helvetica" w:cs="Helvetica" w:eastAsiaTheme="minorEastAsia"/>
                <w:color w:val="000000"/>
                <w:sz w:val="21"/>
                <w:szCs w:val="21"/>
              </w:rPr>
              <w:t>翻译实战训练，先是小组领取任务，然后分工合作</w:t>
            </w:r>
          </w:p>
        </w:tc>
        <w:tc>
          <w:tcPr>
            <w:tcW w:w="1268" w:type="dxa"/>
          </w:tcPr>
          <w:p w14:paraId="37F3D44C">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互评</w:t>
            </w:r>
          </w:p>
        </w:tc>
        <w:tc>
          <w:tcPr>
            <w:tcW w:w="708" w:type="dxa"/>
            <w:vAlign w:val="center"/>
          </w:tcPr>
          <w:p w14:paraId="2024431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2A2EE79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6477F0C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715D65C">
        <w:trPr>
          <w:trHeight w:val="454" w:hRule="atLeast"/>
          <w:jc w:val="center"/>
        </w:trPr>
        <w:tc>
          <w:tcPr>
            <w:tcW w:w="1686" w:type="dxa"/>
            <w:tcBorders>
              <w:left w:val="single" w:color="auto" w:sz="12" w:space="0"/>
              <w:bottom w:val="single" w:color="auto" w:sz="12" w:space="0"/>
            </w:tcBorders>
          </w:tcPr>
          <w:p w14:paraId="35F584B4">
            <w:pPr>
              <w:widowControl w:val="0"/>
              <w:snapToGrid w:val="0"/>
              <w:jc w:val="both"/>
              <w:rPr>
                <w:rFonts w:hint="eastAsia"/>
                <w:sz w:val="21"/>
                <w:szCs w:val="21"/>
              </w:rPr>
            </w:pPr>
            <w:r>
              <w:rPr>
                <w:rFonts w:hint="eastAsia"/>
                <w:sz w:val="21"/>
                <w:szCs w:val="21"/>
              </w:rPr>
              <w:t>第</w:t>
            </w:r>
            <w:r>
              <w:rPr>
                <w:sz w:val="21"/>
                <w:szCs w:val="21"/>
              </w:rPr>
              <w:t>16单元</w:t>
            </w:r>
            <w:r>
              <w:rPr>
                <w:rFonts w:hint="eastAsia"/>
                <w:sz w:val="21"/>
                <w:szCs w:val="21"/>
              </w:rPr>
              <w:t xml:space="preserve"> </w:t>
            </w:r>
            <w:r>
              <w:rPr>
                <w:sz w:val="21"/>
                <w:szCs w:val="21"/>
              </w:rPr>
              <w:t xml:space="preserve"> </w:t>
            </w:r>
          </w:p>
          <w:p w14:paraId="26F0C06A">
            <w:pPr>
              <w:widowControl w:val="0"/>
              <w:snapToGrid w:val="0"/>
              <w:jc w:val="both"/>
              <w:rPr>
                <w:rFonts w:ascii="Times New Roman" w:hAnsi="Times New Roman"/>
                <w:bCs/>
                <w:sz w:val="21"/>
                <w:szCs w:val="21"/>
              </w:rPr>
            </w:pPr>
            <w:r>
              <w:rPr>
                <w:rFonts w:hint="eastAsia"/>
                <w:sz w:val="21"/>
                <w:szCs w:val="21"/>
              </w:rPr>
              <w:t>总复习</w:t>
            </w:r>
          </w:p>
        </w:tc>
        <w:tc>
          <w:tcPr>
            <w:tcW w:w="3261" w:type="dxa"/>
            <w:vAlign w:val="center"/>
          </w:tcPr>
          <w:p w14:paraId="7D125FDF">
            <w:pPr>
              <w:widowControl w:val="0"/>
              <w:snapToGrid w:val="0"/>
              <w:jc w:val="both"/>
              <w:rPr>
                <w:rFonts w:hint="eastAsia" w:asciiTheme="minorEastAsia" w:hAnsiTheme="minorEastAsia" w:eastAsiaTheme="minorEastAsia"/>
                <w:bCs/>
                <w:sz w:val="21"/>
                <w:szCs w:val="21"/>
              </w:rPr>
            </w:pPr>
            <w:r>
              <w:rPr>
                <w:rFonts w:hint="eastAsia" w:asciiTheme="minorEastAsia" w:hAnsiTheme="minorEastAsia" w:eastAsiaTheme="minorEastAsia"/>
                <w:bCs/>
                <w:sz w:val="21"/>
                <w:szCs w:val="21"/>
              </w:rPr>
              <w:t>学生提问，老师解答</w:t>
            </w:r>
          </w:p>
        </w:tc>
        <w:tc>
          <w:tcPr>
            <w:tcW w:w="1268" w:type="dxa"/>
          </w:tcPr>
          <w:p w14:paraId="44F4E526">
            <w:pPr>
              <w:widowControl w:val="0"/>
              <w:snapToGrid w:val="0"/>
              <w:jc w:val="both"/>
              <w:rPr>
                <w:rFonts w:hint="eastAsia" w:asciiTheme="minorEastAsia" w:hAnsiTheme="minorEastAsia" w:eastAsiaTheme="minorEastAsia"/>
                <w:bCs/>
                <w:sz w:val="21"/>
                <w:szCs w:val="21"/>
              </w:rPr>
            </w:pPr>
          </w:p>
        </w:tc>
        <w:tc>
          <w:tcPr>
            <w:tcW w:w="708" w:type="dxa"/>
            <w:vAlign w:val="center"/>
          </w:tcPr>
          <w:p w14:paraId="0207B574">
            <w:pPr>
              <w:widowControl w:val="0"/>
              <w:snapToGrid w:val="0"/>
              <w:jc w:val="center"/>
              <w:rPr>
                <w:rFonts w:ascii="Times New Roman" w:hAnsi="Times New Roman"/>
                <w:bCs/>
                <w:sz w:val="21"/>
                <w:szCs w:val="21"/>
              </w:rPr>
            </w:pPr>
          </w:p>
        </w:tc>
        <w:tc>
          <w:tcPr>
            <w:tcW w:w="653" w:type="dxa"/>
            <w:vAlign w:val="center"/>
          </w:tcPr>
          <w:p w14:paraId="7CC8E40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0" w:type="dxa"/>
            <w:tcBorders>
              <w:right w:val="single" w:color="auto" w:sz="12" w:space="0"/>
            </w:tcBorders>
            <w:vAlign w:val="center"/>
          </w:tcPr>
          <w:p w14:paraId="41E0C5E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C3CAFF3">
        <w:trPr>
          <w:trHeight w:val="454" w:hRule="atLeast"/>
          <w:jc w:val="center"/>
        </w:trPr>
        <w:tc>
          <w:tcPr>
            <w:tcW w:w="6215" w:type="dxa"/>
            <w:gridSpan w:val="3"/>
            <w:tcBorders>
              <w:left w:val="single" w:color="auto" w:sz="12" w:space="0"/>
              <w:bottom w:val="single" w:color="auto" w:sz="12" w:space="0"/>
            </w:tcBorders>
            <w:vAlign w:val="center"/>
          </w:tcPr>
          <w:p w14:paraId="4BCD6947">
            <w:pPr>
              <w:pStyle w:val="13"/>
              <w:widowControl w:val="0"/>
            </w:pPr>
            <w:r>
              <w:rPr>
                <w:rFonts w:hint="eastAsia"/>
              </w:rPr>
              <w:t>合计</w:t>
            </w:r>
          </w:p>
        </w:tc>
        <w:tc>
          <w:tcPr>
            <w:tcW w:w="708" w:type="dxa"/>
            <w:tcBorders>
              <w:bottom w:val="single" w:color="auto" w:sz="12" w:space="0"/>
            </w:tcBorders>
            <w:vAlign w:val="center"/>
          </w:tcPr>
          <w:p w14:paraId="224CAB2D">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color="auto" w:sz="12" w:space="0"/>
            </w:tcBorders>
            <w:vAlign w:val="center"/>
          </w:tcPr>
          <w:p w14:paraId="724FA3C7">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color="auto" w:sz="12" w:space="0"/>
              <w:right w:val="single" w:color="auto" w:sz="12" w:space="0"/>
            </w:tcBorders>
            <w:vAlign w:val="center"/>
          </w:tcPr>
          <w:p w14:paraId="744AFF9A">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3DAC9227">
      <w:pPr>
        <w:spacing w:before="163" w:beforeLines="50" w:after="163" w:afterLines="50" w:line="440" w:lineRule="exact"/>
        <w:outlineLvl w:val="1"/>
        <w:rPr>
          <w:rFonts w:ascii="Times New Roman" w:hAnsi="Times New Roman"/>
          <w:b/>
        </w:rPr>
      </w:pPr>
      <w:bookmarkStart w:id="2" w:name="OLE_LINK2"/>
      <w:bookmarkStart w:id="3" w:name="OLE_LINK1"/>
      <w:r>
        <w:rPr>
          <w:rFonts w:hint="eastAsia" w:ascii="Times New Roman" w:hAnsi="Times New Roman"/>
          <w:b/>
        </w:rPr>
        <w:t>（四）课内实验项目与基本要求</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565"/>
        <w:gridCol w:w="2033"/>
        <w:gridCol w:w="4210"/>
        <w:gridCol w:w="725"/>
        <w:gridCol w:w="942"/>
      </w:tblGrid>
      <w:tr w14:paraId="68371D4F">
        <w:trPr>
          <w:trHeight w:val="454" w:hRule="atLeast"/>
          <w:jc w:val="center"/>
        </w:trPr>
        <w:tc>
          <w:tcPr>
            <w:tcW w:w="552" w:type="dxa"/>
            <w:tcBorders>
              <w:top w:val="single" w:color="auto" w:sz="12" w:space="0"/>
              <w:bottom w:val="single" w:color="auto" w:sz="4" w:space="0"/>
            </w:tcBorders>
            <w:shd w:val="clear" w:color="auto" w:fill="auto"/>
            <w:vAlign w:val="center"/>
          </w:tcPr>
          <w:p w14:paraId="206FB5A4">
            <w:pPr>
              <w:snapToGrid w:val="0"/>
              <w:jc w:val="center"/>
              <w:rPr>
                <w:rFonts w:ascii="Arial" w:hAnsi="Arial" w:eastAsia="黑体"/>
                <w:bCs/>
                <w:color w:val="000000"/>
                <w:sz w:val="21"/>
                <w:szCs w:val="16"/>
              </w:rPr>
            </w:pPr>
            <w:r>
              <w:rPr>
                <w:rFonts w:hint="eastAsia" w:ascii="Arial" w:hAnsi="Arial" w:eastAsia="黑体"/>
                <w:bCs/>
                <w:color w:val="000000"/>
                <w:sz w:val="21"/>
                <w:szCs w:val="16"/>
              </w:rPr>
              <w:t>序号</w:t>
            </w:r>
          </w:p>
        </w:tc>
        <w:tc>
          <w:tcPr>
            <w:tcW w:w="1985" w:type="dxa"/>
            <w:tcBorders>
              <w:top w:val="single" w:color="auto" w:sz="12" w:space="0"/>
              <w:bottom w:val="single" w:color="auto" w:sz="4" w:space="0"/>
            </w:tcBorders>
            <w:shd w:val="clear" w:color="auto" w:fill="auto"/>
            <w:vAlign w:val="center"/>
          </w:tcPr>
          <w:p w14:paraId="78981563">
            <w:pPr>
              <w:snapToGrid w:val="0"/>
              <w:jc w:val="center"/>
              <w:rPr>
                <w:rFonts w:ascii="Arial" w:hAnsi="Arial" w:eastAsia="黑体"/>
                <w:bCs/>
                <w:color w:val="000000"/>
                <w:sz w:val="21"/>
                <w:szCs w:val="16"/>
              </w:rPr>
            </w:pPr>
            <w:r>
              <w:rPr>
                <w:rFonts w:hint="eastAsia" w:ascii="Arial" w:hAnsi="Arial" w:eastAsia="黑体"/>
                <w:bCs/>
                <w:color w:val="000000"/>
                <w:sz w:val="21"/>
                <w:szCs w:val="16"/>
              </w:rPr>
              <w:t>实验项目名称</w:t>
            </w:r>
          </w:p>
        </w:tc>
        <w:tc>
          <w:tcPr>
            <w:tcW w:w="4111" w:type="dxa"/>
            <w:tcBorders>
              <w:top w:val="single" w:color="auto" w:sz="12" w:space="0"/>
              <w:bottom w:val="single" w:color="auto" w:sz="4" w:space="0"/>
            </w:tcBorders>
            <w:vAlign w:val="center"/>
          </w:tcPr>
          <w:p w14:paraId="7D797BBC">
            <w:pPr>
              <w:snapToGrid w:val="0"/>
              <w:jc w:val="center"/>
              <w:rPr>
                <w:rFonts w:ascii="Arial" w:hAnsi="Arial" w:eastAsia="黑体"/>
                <w:bCs/>
                <w:color w:val="000000"/>
                <w:sz w:val="21"/>
                <w:szCs w:val="16"/>
              </w:rPr>
            </w:pPr>
            <w:r>
              <w:rPr>
                <w:rFonts w:hint="eastAsia" w:ascii="黑体" w:eastAsia="黑体"/>
                <w:bCs/>
                <w:color w:val="000000"/>
                <w:sz w:val="21"/>
                <w:szCs w:val="16"/>
              </w:rPr>
              <w:t>目标要求与</w:t>
            </w:r>
            <w:r>
              <w:rPr>
                <w:rFonts w:hint="eastAsia" w:ascii="Arial" w:hAnsi="Arial" w:eastAsia="黑体"/>
                <w:bCs/>
                <w:color w:val="000000"/>
                <w:sz w:val="21"/>
                <w:szCs w:val="16"/>
              </w:rPr>
              <w:t>主要内容</w:t>
            </w:r>
          </w:p>
        </w:tc>
        <w:tc>
          <w:tcPr>
            <w:tcW w:w="708" w:type="dxa"/>
            <w:tcBorders>
              <w:top w:val="single" w:color="auto" w:sz="12" w:space="0"/>
              <w:bottom w:val="single" w:color="auto" w:sz="4" w:space="0"/>
            </w:tcBorders>
            <w:shd w:val="clear" w:color="auto" w:fill="auto"/>
            <w:vAlign w:val="center"/>
          </w:tcPr>
          <w:p w14:paraId="388CD668">
            <w:pPr>
              <w:snapToGrid w:val="0"/>
              <w:jc w:val="center"/>
              <w:rPr>
                <w:rFonts w:ascii="Arial" w:hAnsi="Arial" w:eastAsia="黑体"/>
                <w:bCs/>
                <w:color w:val="000000"/>
                <w:sz w:val="21"/>
                <w:szCs w:val="16"/>
              </w:rPr>
            </w:pPr>
            <w:r>
              <w:rPr>
                <w:rFonts w:hint="eastAsia" w:ascii="Arial" w:hAnsi="Arial" w:eastAsia="黑体"/>
                <w:bCs/>
                <w:color w:val="000000"/>
                <w:sz w:val="21"/>
                <w:szCs w:val="16"/>
              </w:rPr>
              <w:t>实验</w:t>
            </w:r>
          </w:p>
          <w:p w14:paraId="0E0A180B">
            <w:pPr>
              <w:snapToGrid w:val="0"/>
              <w:jc w:val="center"/>
              <w:rPr>
                <w:rFonts w:ascii="Arial" w:hAnsi="Arial" w:eastAsia="黑体"/>
                <w:bCs/>
                <w:color w:val="000000"/>
                <w:sz w:val="21"/>
                <w:szCs w:val="16"/>
              </w:rPr>
            </w:pPr>
            <w:r>
              <w:rPr>
                <w:rFonts w:hint="eastAsia" w:ascii="Arial" w:hAnsi="Arial" w:eastAsia="黑体"/>
                <w:bCs/>
                <w:color w:val="000000"/>
                <w:sz w:val="21"/>
                <w:szCs w:val="16"/>
              </w:rPr>
              <w:t>时数</w:t>
            </w:r>
          </w:p>
        </w:tc>
        <w:tc>
          <w:tcPr>
            <w:tcW w:w="920" w:type="dxa"/>
            <w:tcBorders>
              <w:top w:val="single" w:color="auto" w:sz="12" w:space="0"/>
              <w:bottom w:val="single" w:color="auto" w:sz="4" w:space="0"/>
            </w:tcBorders>
            <w:shd w:val="clear" w:color="auto" w:fill="auto"/>
            <w:vAlign w:val="center"/>
          </w:tcPr>
          <w:p w14:paraId="344923AE">
            <w:pPr>
              <w:snapToGrid w:val="0"/>
              <w:jc w:val="center"/>
              <w:rPr>
                <w:rFonts w:ascii="Arial" w:hAnsi="Arial" w:eastAsia="黑体"/>
                <w:bCs/>
                <w:color w:val="000000"/>
                <w:sz w:val="21"/>
                <w:szCs w:val="16"/>
              </w:rPr>
            </w:pPr>
            <w:r>
              <w:rPr>
                <w:rFonts w:hint="eastAsia" w:ascii="Arial" w:hAnsi="Arial" w:eastAsia="黑体"/>
                <w:bCs/>
                <w:color w:val="000000"/>
                <w:sz w:val="21"/>
                <w:szCs w:val="16"/>
              </w:rPr>
              <w:t>实验</w:t>
            </w:r>
          </w:p>
          <w:p w14:paraId="74EAA133">
            <w:pPr>
              <w:snapToGrid w:val="0"/>
              <w:jc w:val="center"/>
              <w:rPr>
                <w:rFonts w:ascii="Arial" w:hAnsi="Arial" w:eastAsia="黑体"/>
                <w:bCs/>
                <w:color w:val="000000"/>
                <w:sz w:val="21"/>
                <w:szCs w:val="16"/>
              </w:rPr>
            </w:pPr>
            <w:r>
              <w:rPr>
                <w:rFonts w:hint="eastAsia" w:ascii="Arial" w:hAnsi="Arial" w:eastAsia="黑体"/>
                <w:bCs/>
                <w:color w:val="000000"/>
                <w:sz w:val="21"/>
                <w:szCs w:val="16"/>
              </w:rPr>
              <w:t>类型</w:t>
            </w:r>
          </w:p>
        </w:tc>
      </w:tr>
      <w:tr w14:paraId="50FBFA78">
        <w:trPr>
          <w:trHeight w:val="454" w:hRule="atLeast"/>
          <w:jc w:val="center"/>
        </w:trPr>
        <w:tc>
          <w:tcPr>
            <w:tcW w:w="552" w:type="dxa"/>
            <w:tcBorders>
              <w:top w:val="single" w:color="auto" w:sz="4" w:space="0"/>
              <w:bottom w:val="single" w:color="auto" w:sz="4" w:space="0"/>
            </w:tcBorders>
            <w:shd w:val="clear" w:color="auto" w:fill="auto"/>
            <w:vAlign w:val="center"/>
          </w:tcPr>
          <w:p w14:paraId="256C3C3D">
            <w:pPr>
              <w:jc w:val="center"/>
              <w:rPr>
                <w:rFonts w:ascii="Times New Roman" w:hAnsi="Times New Roman"/>
                <w:color w:val="000000"/>
                <w:sz w:val="21"/>
                <w:szCs w:val="21"/>
              </w:rPr>
            </w:pPr>
            <w:r>
              <w:rPr>
                <w:rFonts w:hint="eastAsia" w:ascii="Times New Roman" w:hAnsi="Times New Roman"/>
                <w:color w:val="000000"/>
                <w:sz w:val="21"/>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444FB026">
            <w:pPr>
              <w:jc w:val="center"/>
              <w:rPr>
                <w:rFonts w:ascii="Times New Roman" w:hAnsi="Times New Roman"/>
                <w:color w:val="000000"/>
                <w:sz w:val="21"/>
                <w:szCs w:val="21"/>
              </w:rPr>
            </w:pPr>
            <w:r>
              <w:rPr>
                <w:rFonts w:hint="eastAsia" w:hAnsi="Times New Roman"/>
                <w:sz w:val="20"/>
                <w:szCs w:val="20"/>
              </w:rPr>
              <w:t>英译汉语篇翻译实践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4025804A">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4" w:space="0"/>
            </w:tcBorders>
            <w:shd w:val="clear" w:color="auto" w:fill="auto"/>
            <w:vAlign w:val="center"/>
          </w:tcPr>
          <w:p w14:paraId="79B77298">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4" w:space="0"/>
            </w:tcBorders>
            <w:shd w:val="clear" w:color="auto" w:fill="auto"/>
            <w:vAlign w:val="center"/>
          </w:tcPr>
          <w:p w14:paraId="0DB417A6">
            <w:pPr>
              <w:jc w:val="center"/>
              <w:rPr>
                <w:rFonts w:ascii="Times New Roman" w:hAnsi="Times New Roman"/>
                <w:color w:val="000000"/>
                <w:sz w:val="21"/>
                <w:szCs w:val="21"/>
              </w:rPr>
            </w:pPr>
            <w:r>
              <w:rPr>
                <w:rFonts w:ascii="Times New Roman" w:hAnsi="Times New Roman"/>
                <w:color w:val="000000"/>
                <w:sz w:val="21"/>
                <w:szCs w:val="21"/>
              </w:rPr>
              <w:t>综合型</w:t>
            </w:r>
          </w:p>
        </w:tc>
      </w:tr>
      <w:tr w14:paraId="38494213">
        <w:trPr>
          <w:trHeight w:val="454" w:hRule="atLeast"/>
          <w:jc w:val="center"/>
        </w:trPr>
        <w:tc>
          <w:tcPr>
            <w:tcW w:w="552" w:type="dxa"/>
            <w:tcBorders>
              <w:top w:val="single" w:color="auto" w:sz="4" w:space="0"/>
              <w:bottom w:val="single" w:color="auto" w:sz="4" w:space="0"/>
            </w:tcBorders>
            <w:shd w:val="clear" w:color="auto" w:fill="auto"/>
            <w:vAlign w:val="center"/>
          </w:tcPr>
          <w:p w14:paraId="6DC4AC27">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1985" w:type="dxa"/>
            <w:tcBorders>
              <w:top w:val="single" w:color="auto" w:sz="4" w:space="0"/>
              <w:left w:val="single" w:color="auto" w:sz="4" w:space="0"/>
              <w:bottom w:val="single" w:color="auto" w:sz="4" w:space="0"/>
              <w:right w:val="single" w:color="auto" w:sz="4" w:space="0"/>
            </w:tcBorders>
            <w:vAlign w:val="center"/>
          </w:tcPr>
          <w:p w14:paraId="2D0D36DA">
            <w:pPr>
              <w:jc w:val="center"/>
              <w:rPr>
                <w:rFonts w:ascii="Times New Roman" w:hAnsi="Times New Roman"/>
                <w:color w:val="000000"/>
                <w:sz w:val="21"/>
                <w:szCs w:val="21"/>
              </w:rPr>
            </w:pPr>
            <w:r>
              <w:rPr>
                <w:rFonts w:hint="eastAsia" w:hAnsi="Times New Roman"/>
                <w:sz w:val="20"/>
                <w:szCs w:val="20"/>
              </w:rPr>
              <w:t>汉译英语篇翻译实践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6EFE0536">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4" w:space="0"/>
            </w:tcBorders>
            <w:shd w:val="clear" w:color="auto" w:fill="auto"/>
            <w:vAlign w:val="center"/>
          </w:tcPr>
          <w:p w14:paraId="221AD56A">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4" w:space="0"/>
            </w:tcBorders>
            <w:shd w:val="clear" w:color="auto" w:fill="auto"/>
          </w:tcPr>
          <w:p w14:paraId="7A7A1374">
            <w:pPr>
              <w:jc w:val="center"/>
              <w:rPr>
                <w:rFonts w:ascii="Times New Roman" w:hAnsi="Times New Roman"/>
                <w:color w:val="000000"/>
                <w:sz w:val="21"/>
                <w:szCs w:val="21"/>
              </w:rPr>
            </w:pPr>
            <w:r>
              <w:rPr>
                <w:rFonts w:ascii="Times New Roman" w:hAnsi="Times New Roman"/>
                <w:color w:val="000000"/>
                <w:sz w:val="21"/>
                <w:szCs w:val="21"/>
              </w:rPr>
              <w:t>综合型</w:t>
            </w:r>
          </w:p>
        </w:tc>
      </w:tr>
      <w:tr w14:paraId="65D30913">
        <w:trPr>
          <w:trHeight w:val="454" w:hRule="atLeast"/>
          <w:jc w:val="center"/>
        </w:trPr>
        <w:tc>
          <w:tcPr>
            <w:tcW w:w="552" w:type="dxa"/>
            <w:tcBorders>
              <w:top w:val="single" w:color="auto" w:sz="4" w:space="0"/>
              <w:bottom w:val="single" w:color="auto" w:sz="4" w:space="0"/>
            </w:tcBorders>
            <w:shd w:val="clear" w:color="auto" w:fill="auto"/>
            <w:vAlign w:val="center"/>
          </w:tcPr>
          <w:p w14:paraId="6D78B355">
            <w:pPr>
              <w:jc w:val="center"/>
              <w:rPr>
                <w:rFonts w:ascii="Times New Roman" w:hAnsi="Times New Roman"/>
                <w:color w:val="000000"/>
                <w:sz w:val="21"/>
                <w:szCs w:val="21"/>
              </w:rPr>
            </w:pPr>
            <w:r>
              <w:rPr>
                <w:rFonts w:hint="eastAsia" w:ascii="Times New Roman" w:hAnsi="Times New Roman"/>
                <w:color w:val="000000"/>
                <w:sz w:val="21"/>
                <w:szCs w:val="21"/>
              </w:rPr>
              <w:t>3</w:t>
            </w:r>
          </w:p>
        </w:tc>
        <w:tc>
          <w:tcPr>
            <w:tcW w:w="1985" w:type="dxa"/>
            <w:tcBorders>
              <w:top w:val="single" w:color="auto" w:sz="4" w:space="0"/>
              <w:left w:val="single" w:color="auto" w:sz="4" w:space="0"/>
              <w:bottom w:val="single" w:color="auto" w:sz="4" w:space="0"/>
              <w:right w:val="single" w:color="auto" w:sz="4" w:space="0"/>
            </w:tcBorders>
            <w:vAlign w:val="center"/>
          </w:tcPr>
          <w:p w14:paraId="4A84BB50">
            <w:pPr>
              <w:jc w:val="center"/>
              <w:rPr>
                <w:rFonts w:ascii="Times New Roman" w:hAnsi="Times New Roman"/>
                <w:color w:val="000000"/>
                <w:sz w:val="21"/>
                <w:szCs w:val="21"/>
              </w:rPr>
            </w:pPr>
            <w:r>
              <w:rPr>
                <w:rFonts w:hint="eastAsia" w:hAnsi="Times New Roman"/>
                <w:sz w:val="20"/>
                <w:szCs w:val="20"/>
              </w:rPr>
              <w:t>商务英语翻译实践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6112DA94">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4" w:space="0"/>
            </w:tcBorders>
            <w:shd w:val="clear" w:color="auto" w:fill="auto"/>
            <w:vAlign w:val="center"/>
          </w:tcPr>
          <w:p w14:paraId="2B585CE6">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4" w:space="0"/>
            </w:tcBorders>
            <w:shd w:val="clear" w:color="auto" w:fill="auto"/>
          </w:tcPr>
          <w:p w14:paraId="77F0A411">
            <w:pPr>
              <w:jc w:val="center"/>
              <w:rPr>
                <w:rFonts w:ascii="Times New Roman" w:hAnsi="Times New Roman"/>
                <w:color w:val="000000"/>
                <w:sz w:val="21"/>
                <w:szCs w:val="21"/>
              </w:rPr>
            </w:pPr>
            <w:r>
              <w:rPr>
                <w:rFonts w:ascii="Times New Roman" w:hAnsi="Times New Roman"/>
                <w:color w:val="000000"/>
                <w:sz w:val="21"/>
                <w:szCs w:val="21"/>
              </w:rPr>
              <w:t>综合型</w:t>
            </w:r>
          </w:p>
        </w:tc>
      </w:tr>
      <w:tr w14:paraId="468DF1E7">
        <w:trPr>
          <w:trHeight w:val="454" w:hRule="atLeast"/>
          <w:jc w:val="center"/>
        </w:trPr>
        <w:tc>
          <w:tcPr>
            <w:tcW w:w="552" w:type="dxa"/>
            <w:tcBorders>
              <w:top w:val="single" w:color="auto" w:sz="4" w:space="0"/>
              <w:bottom w:val="single" w:color="auto" w:sz="12" w:space="0"/>
            </w:tcBorders>
            <w:shd w:val="clear" w:color="auto" w:fill="auto"/>
            <w:vAlign w:val="center"/>
          </w:tcPr>
          <w:p w14:paraId="6C100321">
            <w:pPr>
              <w:jc w:val="center"/>
              <w:rPr>
                <w:rFonts w:ascii="Times New Roman" w:hAnsi="Times New Roman"/>
                <w:color w:val="000000"/>
                <w:sz w:val="21"/>
                <w:szCs w:val="21"/>
              </w:rPr>
            </w:pPr>
            <w:r>
              <w:rPr>
                <w:rFonts w:hint="eastAsia" w:ascii="Times New Roman" w:hAnsi="Times New Roman"/>
                <w:color w:val="000000"/>
                <w:sz w:val="21"/>
                <w:szCs w:val="21"/>
              </w:rPr>
              <w:t>4</w:t>
            </w:r>
          </w:p>
        </w:tc>
        <w:tc>
          <w:tcPr>
            <w:tcW w:w="1985" w:type="dxa"/>
            <w:tcBorders>
              <w:top w:val="single" w:color="auto" w:sz="4" w:space="0"/>
              <w:left w:val="single" w:color="auto" w:sz="4" w:space="0"/>
              <w:bottom w:val="single" w:color="auto" w:sz="4" w:space="0"/>
              <w:right w:val="single" w:color="auto" w:sz="4" w:space="0"/>
            </w:tcBorders>
            <w:vAlign w:val="center"/>
          </w:tcPr>
          <w:p w14:paraId="3D54F20A">
            <w:pPr>
              <w:jc w:val="center"/>
              <w:rPr>
                <w:rFonts w:ascii="Times New Roman" w:hAnsi="Times New Roman"/>
                <w:color w:val="000000"/>
                <w:sz w:val="21"/>
                <w:szCs w:val="21"/>
              </w:rPr>
            </w:pPr>
            <w:r>
              <w:rPr>
                <w:rFonts w:hint="eastAsia" w:hAnsi="Times New Roman"/>
                <w:sz w:val="20"/>
                <w:szCs w:val="20"/>
              </w:rPr>
              <w:t>商务广告翻译实践</w:t>
            </w:r>
          </w:p>
        </w:tc>
        <w:tc>
          <w:tcPr>
            <w:tcW w:w="4111" w:type="dxa"/>
            <w:tcBorders>
              <w:top w:val="single" w:color="auto" w:sz="4" w:space="0"/>
              <w:left w:val="single" w:color="auto" w:sz="4" w:space="0"/>
              <w:bottom w:val="single" w:color="auto" w:sz="4" w:space="0"/>
              <w:right w:val="single" w:color="auto" w:sz="4" w:space="0"/>
            </w:tcBorders>
            <w:vAlign w:val="center"/>
          </w:tcPr>
          <w:p w14:paraId="7ED63695">
            <w:pPr>
              <w:rPr>
                <w:rFonts w:ascii="Times New Roman" w:hAnsi="Times New Roman"/>
                <w:color w:val="000000"/>
                <w:sz w:val="21"/>
                <w:szCs w:val="21"/>
              </w:rPr>
            </w:pPr>
            <w:r>
              <w:rPr>
                <w:rFonts w:hint="eastAsia" w:hAnsi="Times New Roman"/>
                <w:sz w:val="20"/>
                <w:szCs w:val="20"/>
              </w:rPr>
              <w:t>运用相关翻译理论和技巧进行翻译时政材料</w:t>
            </w:r>
          </w:p>
        </w:tc>
        <w:tc>
          <w:tcPr>
            <w:tcW w:w="708" w:type="dxa"/>
            <w:tcBorders>
              <w:top w:val="single" w:color="auto" w:sz="4" w:space="0"/>
              <w:bottom w:val="single" w:color="auto" w:sz="12" w:space="0"/>
            </w:tcBorders>
            <w:shd w:val="clear" w:color="auto" w:fill="auto"/>
            <w:vAlign w:val="center"/>
          </w:tcPr>
          <w:p w14:paraId="7AF8E0DF">
            <w:pPr>
              <w:jc w:val="center"/>
              <w:rPr>
                <w:rFonts w:ascii="Times New Roman" w:hAnsi="Times New Roman"/>
                <w:color w:val="000000"/>
                <w:sz w:val="21"/>
                <w:szCs w:val="21"/>
              </w:rPr>
            </w:pPr>
            <w:r>
              <w:rPr>
                <w:rFonts w:hint="eastAsia" w:ascii="Times New Roman" w:hAnsi="Times New Roman"/>
                <w:color w:val="000000"/>
                <w:sz w:val="21"/>
                <w:szCs w:val="21"/>
              </w:rPr>
              <w:t>2</w:t>
            </w:r>
          </w:p>
        </w:tc>
        <w:tc>
          <w:tcPr>
            <w:tcW w:w="920" w:type="dxa"/>
            <w:tcBorders>
              <w:top w:val="single" w:color="auto" w:sz="4" w:space="0"/>
              <w:bottom w:val="single" w:color="auto" w:sz="12" w:space="0"/>
            </w:tcBorders>
            <w:shd w:val="clear" w:color="auto" w:fill="auto"/>
          </w:tcPr>
          <w:p w14:paraId="38D7B6D6">
            <w:pPr>
              <w:jc w:val="center"/>
              <w:rPr>
                <w:rFonts w:ascii="Times New Roman" w:hAnsi="Times New Roman"/>
                <w:color w:val="000000"/>
                <w:sz w:val="21"/>
                <w:szCs w:val="21"/>
              </w:rPr>
            </w:pPr>
            <w:r>
              <w:rPr>
                <w:rFonts w:ascii="Times New Roman" w:hAnsi="Times New Roman"/>
                <w:color w:val="000000"/>
                <w:sz w:val="21"/>
                <w:szCs w:val="21"/>
              </w:rPr>
              <w:t>综合型</w:t>
            </w:r>
          </w:p>
        </w:tc>
      </w:tr>
      <w:tr w14:paraId="08AD5E6B">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4E8613AB">
            <w:pPr>
              <w:snapToGrid w:val="0"/>
              <w:jc w:val="center"/>
              <w:rPr>
                <w:rFonts w:ascii="Arial" w:hAnsi="Arial" w:eastAsia="黑体"/>
                <w:bCs/>
                <w:color w:val="000000"/>
                <w:sz w:val="21"/>
                <w:szCs w:val="20"/>
              </w:rPr>
            </w:pPr>
          </w:p>
        </w:tc>
      </w:tr>
    </w:tbl>
    <w:p w14:paraId="7E0BD36F">
      <w:pPr>
        <w:pStyle w:val="16"/>
        <w:spacing w:before="326" w:beforeLines="100" w:line="360" w:lineRule="auto"/>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02A5C28">
        <w:trPr>
          <w:trHeight w:val="1128" w:hRule="atLeast"/>
        </w:trPr>
        <w:tc>
          <w:tcPr>
            <w:tcW w:w="8276" w:type="dxa"/>
            <w:vAlign w:val="center"/>
          </w:tcPr>
          <w:p w14:paraId="26BB3BBE">
            <w:pPr>
              <w:pStyle w:val="13"/>
              <w:widowControl w:val="0"/>
              <w:ind w:firstLine="420" w:firstLineChars="200"/>
              <w:jc w:val="left"/>
              <w:rPr>
                <w:rFonts w:hint="eastAsia" w:asciiTheme="minorEastAsia" w:hAnsiTheme="minorEastAsia" w:eastAsiaTheme="minorEastAsia"/>
                <w:b/>
              </w:rPr>
            </w:pPr>
            <w:r>
              <w:rPr>
                <w:rFonts w:asciiTheme="minorEastAsia" w:hAnsiTheme="minorEastAsia" w:eastAsiaTheme="minorEastAsia"/>
                <w:b/>
              </w:rPr>
              <w:t>总体设计：</w:t>
            </w:r>
          </w:p>
          <w:p w14:paraId="77EFA995">
            <w:pPr>
              <w:pStyle w:val="13"/>
              <w:widowControl w:val="0"/>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在讲授翻译理论与实践时，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显中国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14:paraId="4049B6DC">
            <w:pPr>
              <w:pStyle w:val="13"/>
              <w:widowControl w:val="0"/>
              <w:ind w:firstLine="420" w:firstLineChars="200"/>
              <w:jc w:val="left"/>
              <w:rPr>
                <w:rFonts w:hint="eastAsia" w:asciiTheme="minorEastAsia" w:hAnsiTheme="minorEastAsia" w:eastAsiaTheme="minorEastAsia"/>
              </w:rPr>
            </w:pPr>
          </w:p>
          <w:p w14:paraId="66F8E7F7">
            <w:pPr>
              <w:pStyle w:val="13"/>
              <w:widowControl w:val="0"/>
              <w:ind w:firstLine="420" w:firstLineChars="200"/>
              <w:jc w:val="left"/>
              <w:rPr>
                <w:rFonts w:hint="eastAsia" w:asciiTheme="minorEastAsia" w:hAnsiTheme="minorEastAsia" w:eastAsiaTheme="minorEastAsia"/>
                <w:b/>
              </w:rPr>
            </w:pPr>
            <w:r>
              <w:rPr>
                <w:rFonts w:asciiTheme="minorEastAsia" w:hAnsiTheme="minorEastAsia" w:eastAsiaTheme="minorEastAsia"/>
                <w:b/>
              </w:rPr>
              <w:t>各单</w:t>
            </w:r>
            <w:r>
              <w:rPr>
                <w:rFonts w:hint="eastAsia" w:asciiTheme="minorEastAsia" w:hAnsiTheme="minorEastAsia" w:eastAsiaTheme="minorEastAsia"/>
                <w:b/>
              </w:rPr>
              <w:t>元</w:t>
            </w:r>
            <w:r>
              <w:rPr>
                <w:rFonts w:asciiTheme="minorEastAsia" w:hAnsiTheme="minorEastAsia" w:eastAsiaTheme="minorEastAsia"/>
                <w:b/>
              </w:rPr>
              <w:t>课程思政设计：</w:t>
            </w:r>
          </w:p>
          <w:p w14:paraId="75E7EAF5">
            <w:pPr>
              <w:pStyle w:val="13"/>
              <w:widowControl w:val="0"/>
              <w:ind w:firstLine="420" w:firstLineChars="200"/>
              <w:jc w:val="left"/>
              <w:rPr>
                <w:rFonts w:ascii="Times New Roman" w:hAnsi="Times New Roman" w:cs="Times New Roman" w:eastAsiaTheme="minorEastAsia"/>
              </w:rPr>
            </w:pPr>
            <w:r>
              <w:rPr>
                <w:rFonts w:cs="Times New Roman" w:asciiTheme="minorEastAsia" w:hAnsiTheme="minorEastAsia" w:eastAsiaTheme="minorEastAsia"/>
              </w:rPr>
              <w:t>1</w:t>
            </w:r>
            <w:r>
              <w:rPr>
                <w:rFonts w:ascii="Times New Roman" w:hAnsi="Times New Roman" w:cs="Times New Roman" w:eastAsiaTheme="minorEastAsia"/>
              </w:rPr>
              <w:t>、结合各单元的教学内容，</w:t>
            </w:r>
            <w:r>
              <w:rPr>
                <w:rFonts w:hint="eastAsia" w:ascii="Times New Roman" w:hAnsi="Times New Roman" w:cs="Times New Roman" w:eastAsiaTheme="minorEastAsia"/>
              </w:rPr>
              <w:t>充分</w:t>
            </w:r>
            <w:r>
              <w:rPr>
                <w:rFonts w:ascii="Times New Roman" w:hAnsi="Times New Roman" w:cs="Times New Roman" w:eastAsiaTheme="minorEastAsia"/>
              </w:rPr>
              <w:t>利用好《理解当代中国：汉</w:t>
            </w:r>
            <w:r>
              <w:rPr>
                <w:rFonts w:hint="eastAsia" w:ascii="Times New Roman" w:hAnsi="Times New Roman" w:cs="Times New Roman" w:eastAsiaTheme="minorEastAsia"/>
              </w:rPr>
              <w:t>英</w:t>
            </w:r>
            <w:r>
              <w:rPr>
                <w:rFonts w:ascii="Times New Roman" w:hAnsi="Times New Roman" w:cs="Times New Roman" w:eastAsiaTheme="minorEastAsia"/>
              </w:rPr>
              <w:t>翻译教程》中的时政材料，作为翻译实战训练，将思政元素有机融入到教学中。</w:t>
            </w:r>
          </w:p>
          <w:p w14:paraId="5D2DBF59">
            <w:pPr>
              <w:pStyle w:val="13"/>
              <w:widowControl w:val="0"/>
              <w:ind w:firstLine="420" w:firstLineChars="200"/>
              <w:jc w:val="left"/>
              <w:rPr>
                <w:rFonts w:hint="eastAsia" w:asciiTheme="minorEastAsia" w:hAnsiTheme="minorEastAsia" w:eastAsiaTheme="minorEastAsia"/>
              </w:rPr>
            </w:pPr>
            <w:r>
              <w:rPr>
                <w:rFonts w:asciiTheme="minorEastAsia" w:hAnsiTheme="minorEastAsia" w:eastAsiaTheme="minorEastAsia"/>
              </w:rPr>
              <w:t>2、将中国文学名篇名作中的名句名段摘选出来，作为课前</w:t>
            </w:r>
            <w:r>
              <w:rPr>
                <w:rFonts w:hint="eastAsia" w:asciiTheme="minorEastAsia" w:hAnsiTheme="minorEastAsia" w:eastAsiaTheme="minorEastAsia"/>
              </w:rPr>
              <w:t>1</w:t>
            </w:r>
            <w:r>
              <w:rPr>
                <w:rFonts w:asciiTheme="minorEastAsia" w:hAnsiTheme="minorEastAsia" w:eastAsiaTheme="minorEastAsia"/>
              </w:rPr>
              <w:t>0分钟的训练，导入课堂内容，一方面能激发学生的学习翻译兴趣，另一方面能很好地提升学生的文学素养和文化自信。</w:t>
            </w:r>
          </w:p>
          <w:p w14:paraId="3F12AD65">
            <w:pPr>
              <w:pStyle w:val="13"/>
              <w:widowControl w:val="0"/>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3、用文字和视频展示中国德高望重、德艺双磬的翻译大家的在逸闻趣事，激发学生的翻译兴趣的同时，所展示的翻译大家的爱国热情和民族精神能更好地能激发学生树立正确的人生观、价值观和世界观。</w:t>
            </w:r>
          </w:p>
          <w:p w14:paraId="4A92E364">
            <w:pPr>
              <w:pStyle w:val="13"/>
              <w:widowControl w:val="0"/>
              <w:ind w:firstLine="420" w:firstLineChars="200"/>
              <w:jc w:val="left"/>
              <w:rPr>
                <w:rFonts w:hint="eastAsia" w:asciiTheme="minorEastAsia" w:hAnsiTheme="minorEastAsia" w:eastAsiaTheme="minorEastAsia"/>
              </w:rPr>
            </w:pPr>
          </w:p>
        </w:tc>
      </w:tr>
    </w:tbl>
    <w:p w14:paraId="741E226D">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1559"/>
        <w:gridCol w:w="1134"/>
        <w:gridCol w:w="884"/>
        <w:gridCol w:w="817"/>
        <w:gridCol w:w="850"/>
        <w:gridCol w:w="781"/>
        <w:gridCol w:w="706"/>
      </w:tblGrid>
      <w:tr w14:paraId="073A3DC6">
        <w:trPr>
          <w:trHeight w:val="454" w:hRule="atLeast"/>
        </w:trPr>
        <w:tc>
          <w:tcPr>
            <w:tcW w:w="836" w:type="dxa"/>
            <w:vMerge w:val="restart"/>
            <w:tcBorders>
              <w:top w:val="single" w:color="auto" w:sz="12" w:space="0"/>
              <w:left w:val="single" w:color="auto" w:sz="12" w:space="0"/>
            </w:tcBorders>
            <w:vAlign w:val="center"/>
          </w:tcPr>
          <w:p w14:paraId="431B9CC5">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155A0C75">
            <w:pPr>
              <w:pStyle w:val="16"/>
              <w:widowControl w:val="0"/>
              <w:spacing w:line="240" w:lineRule="auto"/>
              <w:jc w:val="center"/>
              <w:rPr>
                <w:rFonts w:hint="eastAsia" w:ascii="黑体" w:hAnsi="宋体"/>
              </w:rPr>
            </w:pPr>
            <w:r>
              <w:rPr>
                <w:rFonts w:hint="eastAsia" w:ascii="黑体" w:hAnsi="黑体"/>
                <w:bCs/>
                <w:sz w:val="21"/>
                <w:szCs w:val="21"/>
              </w:rPr>
              <w:t>占比</w:t>
            </w:r>
          </w:p>
        </w:tc>
        <w:tc>
          <w:tcPr>
            <w:tcW w:w="1559" w:type="dxa"/>
            <w:vMerge w:val="restart"/>
            <w:tcBorders>
              <w:top w:val="single" w:color="auto" w:sz="12" w:space="0"/>
              <w:right w:val="double" w:color="auto" w:sz="4" w:space="0"/>
            </w:tcBorders>
            <w:vAlign w:val="center"/>
          </w:tcPr>
          <w:p w14:paraId="3A9CA4A5">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4466" w:type="dxa"/>
            <w:gridSpan w:val="5"/>
            <w:tcBorders>
              <w:top w:val="single" w:color="auto" w:sz="12" w:space="0"/>
              <w:left w:val="double" w:color="auto" w:sz="4" w:space="0"/>
            </w:tcBorders>
            <w:vAlign w:val="center"/>
          </w:tcPr>
          <w:p w14:paraId="26651400">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EBD1779">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623FE8C4">
        <w:trPr>
          <w:trHeight w:val="454" w:hRule="atLeast"/>
        </w:trPr>
        <w:tc>
          <w:tcPr>
            <w:tcW w:w="836" w:type="dxa"/>
            <w:vMerge w:val="continue"/>
            <w:tcBorders>
              <w:left w:val="single" w:color="auto" w:sz="12" w:space="0"/>
            </w:tcBorders>
          </w:tcPr>
          <w:p w14:paraId="60608CF9">
            <w:pPr>
              <w:widowControl w:val="0"/>
              <w:snapToGrid w:val="0"/>
              <w:jc w:val="center"/>
              <w:rPr>
                <w:rFonts w:hint="eastAsia" w:ascii="黑体" w:hAnsi="黑体" w:eastAsia="黑体"/>
                <w:bCs/>
                <w:sz w:val="21"/>
                <w:szCs w:val="21"/>
              </w:rPr>
            </w:pPr>
          </w:p>
        </w:tc>
        <w:tc>
          <w:tcPr>
            <w:tcW w:w="709" w:type="dxa"/>
            <w:vMerge w:val="continue"/>
          </w:tcPr>
          <w:p w14:paraId="730D2790">
            <w:pPr>
              <w:pStyle w:val="16"/>
              <w:widowControl w:val="0"/>
              <w:jc w:val="both"/>
              <w:rPr>
                <w:rFonts w:hint="eastAsia" w:ascii="黑体" w:hAnsi="黑体"/>
                <w:bCs/>
                <w:sz w:val="21"/>
                <w:szCs w:val="21"/>
              </w:rPr>
            </w:pPr>
          </w:p>
        </w:tc>
        <w:tc>
          <w:tcPr>
            <w:tcW w:w="1559" w:type="dxa"/>
            <w:vMerge w:val="continue"/>
            <w:tcBorders>
              <w:right w:val="double" w:color="auto" w:sz="4" w:space="0"/>
            </w:tcBorders>
          </w:tcPr>
          <w:p w14:paraId="5AB3A9DC">
            <w:pPr>
              <w:pStyle w:val="16"/>
              <w:widowControl w:val="0"/>
              <w:jc w:val="both"/>
              <w:rPr>
                <w:rFonts w:hint="eastAsia" w:ascii="黑体" w:hAnsi="黑体"/>
                <w:bCs/>
                <w:sz w:val="21"/>
                <w:szCs w:val="21"/>
              </w:rPr>
            </w:pPr>
          </w:p>
        </w:tc>
        <w:tc>
          <w:tcPr>
            <w:tcW w:w="1134" w:type="dxa"/>
            <w:tcBorders>
              <w:left w:val="double" w:color="auto" w:sz="4" w:space="0"/>
            </w:tcBorders>
            <w:vAlign w:val="center"/>
          </w:tcPr>
          <w:p w14:paraId="3988422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884" w:type="dxa"/>
            <w:vAlign w:val="center"/>
          </w:tcPr>
          <w:p w14:paraId="3B5E94DB">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817" w:type="dxa"/>
            <w:vAlign w:val="center"/>
          </w:tcPr>
          <w:p w14:paraId="3681625C">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850" w:type="dxa"/>
            <w:vAlign w:val="center"/>
          </w:tcPr>
          <w:p w14:paraId="1CA7443B">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81" w:type="dxa"/>
            <w:vAlign w:val="center"/>
          </w:tcPr>
          <w:p w14:paraId="57F158FC">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60EF954F">
            <w:pPr>
              <w:pStyle w:val="16"/>
              <w:widowControl w:val="0"/>
              <w:spacing w:line="240" w:lineRule="auto"/>
              <w:jc w:val="center"/>
              <w:rPr>
                <w:rFonts w:hint="eastAsia" w:ascii="黑体" w:hAnsi="黑体"/>
                <w:bCs/>
                <w:sz w:val="21"/>
                <w:szCs w:val="21"/>
              </w:rPr>
            </w:pPr>
          </w:p>
        </w:tc>
      </w:tr>
      <w:tr w14:paraId="2160D620">
        <w:trPr>
          <w:trHeight w:val="454" w:hRule="atLeast"/>
        </w:trPr>
        <w:tc>
          <w:tcPr>
            <w:tcW w:w="836" w:type="dxa"/>
            <w:tcBorders>
              <w:left w:val="single" w:color="auto" w:sz="12" w:space="0"/>
            </w:tcBorders>
            <w:vAlign w:val="center"/>
          </w:tcPr>
          <w:p w14:paraId="48D184B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28DD2E55">
            <w:pPr>
              <w:pStyle w:val="14"/>
              <w:widowControl w:val="0"/>
            </w:pPr>
            <w:r>
              <w:rPr>
                <w:rFonts w:hint="eastAsia"/>
              </w:rPr>
              <w:t>5</w:t>
            </w:r>
            <w:r>
              <w:t>5%</w:t>
            </w:r>
          </w:p>
        </w:tc>
        <w:tc>
          <w:tcPr>
            <w:tcW w:w="1559" w:type="dxa"/>
            <w:tcBorders>
              <w:right w:val="double" w:color="auto" w:sz="4" w:space="0"/>
            </w:tcBorders>
            <w:vAlign w:val="center"/>
          </w:tcPr>
          <w:p w14:paraId="48474227">
            <w:pPr>
              <w:pStyle w:val="14"/>
              <w:widowControl w:val="0"/>
            </w:pPr>
            <w:r>
              <w:rPr>
                <w:rFonts w:hint="eastAsia"/>
              </w:rPr>
              <w:t>期末</w:t>
            </w:r>
            <w:r>
              <w:t>闭卷考</w:t>
            </w:r>
          </w:p>
        </w:tc>
        <w:tc>
          <w:tcPr>
            <w:tcW w:w="1134" w:type="dxa"/>
            <w:tcBorders>
              <w:left w:val="double" w:color="auto" w:sz="4" w:space="0"/>
            </w:tcBorders>
            <w:vAlign w:val="center"/>
          </w:tcPr>
          <w:p w14:paraId="70C1B2BF">
            <w:pPr>
              <w:pStyle w:val="14"/>
              <w:widowControl w:val="0"/>
            </w:pPr>
            <w:r>
              <w:t>40</w:t>
            </w:r>
          </w:p>
        </w:tc>
        <w:tc>
          <w:tcPr>
            <w:tcW w:w="884" w:type="dxa"/>
            <w:vAlign w:val="center"/>
          </w:tcPr>
          <w:p w14:paraId="51F34EC2">
            <w:pPr>
              <w:pStyle w:val="14"/>
              <w:widowControl w:val="0"/>
            </w:pPr>
            <w:r>
              <w:t>50</w:t>
            </w:r>
          </w:p>
        </w:tc>
        <w:tc>
          <w:tcPr>
            <w:tcW w:w="817" w:type="dxa"/>
            <w:vAlign w:val="center"/>
          </w:tcPr>
          <w:p w14:paraId="7E214E9A">
            <w:pPr>
              <w:pStyle w:val="14"/>
              <w:widowControl w:val="0"/>
            </w:pPr>
          </w:p>
        </w:tc>
        <w:tc>
          <w:tcPr>
            <w:tcW w:w="850" w:type="dxa"/>
            <w:vAlign w:val="center"/>
          </w:tcPr>
          <w:p w14:paraId="5ED159E3">
            <w:pPr>
              <w:pStyle w:val="14"/>
              <w:widowControl w:val="0"/>
            </w:pPr>
          </w:p>
        </w:tc>
        <w:tc>
          <w:tcPr>
            <w:tcW w:w="781" w:type="dxa"/>
            <w:vAlign w:val="center"/>
          </w:tcPr>
          <w:p w14:paraId="207241B1">
            <w:pPr>
              <w:pStyle w:val="14"/>
              <w:widowControl w:val="0"/>
            </w:pPr>
            <w:r>
              <w:rPr>
                <w:rFonts w:hint="eastAsia"/>
              </w:rPr>
              <w:t>1</w:t>
            </w:r>
            <w:r>
              <w:t>0</w:t>
            </w:r>
          </w:p>
        </w:tc>
        <w:tc>
          <w:tcPr>
            <w:tcW w:w="706" w:type="dxa"/>
            <w:tcBorders>
              <w:right w:val="single" w:color="auto" w:sz="12" w:space="0"/>
            </w:tcBorders>
            <w:vAlign w:val="center"/>
          </w:tcPr>
          <w:p w14:paraId="5A4EF02D">
            <w:pPr>
              <w:pStyle w:val="14"/>
              <w:widowControl w:val="0"/>
            </w:pPr>
            <w:r>
              <w:rPr>
                <w:rFonts w:hint="eastAsia"/>
              </w:rPr>
              <w:t>1</w:t>
            </w:r>
            <w:r>
              <w:t>00</w:t>
            </w:r>
          </w:p>
        </w:tc>
      </w:tr>
      <w:tr w14:paraId="1329A1AB">
        <w:trPr>
          <w:trHeight w:val="454" w:hRule="atLeast"/>
        </w:trPr>
        <w:tc>
          <w:tcPr>
            <w:tcW w:w="836" w:type="dxa"/>
            <w:tcBorders>
              <w:left w:val="single" w:color="auto" w:sz="12" w:space="0"/>
            </w:tcBorders>
            <w:vAlign w:val="center"/>
          </w:tcPr>
          <w:p w14:paraId="1B03530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9961A39">
            <w:pPr>
              <w:pStyle w:val="14"/>
              <w:widowControl w:val="0"/>
            </w:pPr>
            <w:r>
              <w:rPr>
                <w:rFonts w:hint="eastAsia"/>
              </w:rPr>
              <w:t>1</w:t>
            </w:r>
            <w:r>
              <w:t>5%</w:t>
            </w:r>
          </w:p>
        </w:tc>
        <w:tc>
          <w:tcPr>
            <w:tcW w:w="1559" w:type="dxa"/>
            <w:tcBorders>
              <w:right w:val="double" w:color="auto" w:sz="4" w:space="0"/>
            </w:tcBorders>
            <w:vAlign w:val="center"/>
          </w:tcPr>
          <w:p w14:paraId="3E78EA41">
            <w:pPr>
              <w:pStyle w:val="14"/>
              <w:widowControl w:val="0"/>
            </w:pPr>
            <w:r>
              <w:rPr>
                <w:rFonts w:hint="eastAsia"/>
              </w:rPr>
              <w:t>课堂小</w:t>
            </w:r>
            <w:r>
              <w:t>测验</w:t>
            </w:r>
          </w:p>
        </w:tc>
        <w:tc>
          <w:tcPr>
            <w:tcW w:w="1134" w:type="dxa"/>
            <w:tcBorders>
              <w:left w:val="double" w:color="auto" w:sz="4" w:space="0"/>
            </w:tcBorders>
            <w:vAlign w:val="center"/>
          </w:tcPr>
          <w:p w14:paraId="3FBF8885">
            <w:pPr>
              <w:pStyle w:val="14"/>
              <w:widowControl w:val="0"/>
            </w:pPr>
            <w:r>
              <w:rPr>
                <w:rFonts w:hint="eastAsia"/>
              </w:rPr>
              <w:t>3</w:t>
            </w:r>
            <w:r>
              <w:t>0</w:t>
            </w:r>
          </w:p>
        </w:tc>
        <w:tc>
          <w:tcPr>
            <w:tcW w:w="884" w:type="dxa"/>
            <w:vAlign w:val="center"/>
          </w:tcPr>
          <w:p w14:paraId="31E5260B">
            <w:pPr>
              <w:pStyle w:val="14"/>
              <w:widowControl w:val="0"/>
            </w:pPr>
            <w:r>
              <w:t>40</w:t>
            </w:r>
          </w:p>
        </w:tc>
        <w:tc>
          <w:tcPr>
            <w:tcW w:w="817" w:type="dxa"/>
            <w:vAlign w:val="center"/>
          </w:tcPr>
          <w:p w14:paraId="3EF131AA">
            <w:pPr>
              <w:pStyle w:val="14"/>
              <w:widowControl w:val="0"/>
            </w:pPr>
            <w:r>
              <w:rPr>
                <w:rFonts w:hint="eastAsia"/>
              </w:rPr>
              <w:t>3</w:t>
            </w:r>
            <w:r>
              <w:t>0</w:t>
            </w:r>
          </w:p>
        </w:tc>
        <w:tc>
          <w:tcPr>
            <w:tcW w:w="850" w:type="dxa"/>
            <w:vAlign w:val="center"/>
          </w:tcPr>
          <w:p w14:paraId="460B0D0A">
            <w:pPr>
              <w:pStyle w:val="14"/>
              <w:widowControl w:val="0"/>
            </w:pPr>
          </w:p>
        </w:tc>
        <w:tc>
          <w:tcPr>
            <w:tcW w:w="781" w:type="dxa"/>
            <w:vAlign w:val="center"/>
          </w:tcPr>
          <w:p w14:paraId="31002102">
            <w:pPr>
              <w:pStyle w:val="14"/>
              <w:widowControl w:val="0"/>
            </w:pPr>
          </w:p>
        </w:tc>
        <w:tc>
          <w:tcPr>
            <w:tcW w:w="706" w:type="dxa"/>
            <w:tcBorders>
              <w:right w:val="single" w:color="auto" w:sz="12" w:space="0"/>
            </w:tcBorders>
            <w:vAlign w:val="center"/>
          </w:tcPr>
          <w:p w14:paraId="6CFF248A">
            <w:pPr>
              <w:pStyle w:val="14"/>
              <w:widowControl w:val="0"/>
            </w:pPr>
            <w:r>
              <w:rPr>
                <w:rFonts w:hint="eastAsia"/>
              </w:rPr>
              <w:t>1</w:t>
            </w:r>
            <w:r>
              <w:t>00</w:t>
            </w:r>
          </w:p>
        </w:tc>
      </w:tr>
      <w:tr w14:paraId="19B3D7FC">
        <w:trPr>
          <w:trHeight w:val="454" w:hRule="atLeast"/>
        </w:trPr>
        <w:tc>
          <w:tcPr>
            <w:tcW w:w="836" w:type="dxa"/>
            <w:tcBorders>
              <w:left w:val="single" w:color="auto" w:sz="12" w:space="0"/>
            </w:tcBorders>
            <w:vAlign w:val="center"/>
          </w:tcPr>
          <w:p w14:paraId="3F2BE76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25827F1">
            <w:pPr>
              <w:pStyle w:val="14"/>
              <w:widowControl w:val="0"/>
            </w:pPr>
            <w:r>
              <w:rPr>
                <w:rFonts w:hint="eastAsia"/>
              </w:rPr>
              <w:t>1</w:t>
            </w:r>
            <w:r>
              <w:t>5%</w:t>
            </w:r>
          </w:p>
        </w:tc>
        <w:tc>
          <w:tcPr>
            <w:tcW w:w="1559" w:type="dxa"/>
            <w:tcBorders>
              <w:right w:val="double" w:color="auto" w:sz="4" w:space="0"/>
            </w:tcBorders>
            <w:vAlign w:val="center"/>
          </w:tcPr>
          <w:p w14:paraId="5B0108C3">
            <w:pPr>
              <w:pStyle w:val="14"/>
              <w:widowControl w:val="0"/>
            </w:pPr>
            <w:r>
              <w:rPr>
                <w:rFonts w:hint="eastAsia"/>
              </w:rPr>
              <w:t>课堂小测验</w:t>
            </w:r>
          </w:p>
        </w:tc>
        <w:tc>
          <w:tcPr>
            <w:tcW w:w="1134" w:type="dxa"/>
            <w:tcBorders>
              <w:left w:val="double" w:color="auto" w:sz="4" w:space="0"/>
            </w:tcBorders>
            <w:vAlign w:val="center"/>
          </w:tcPr>
          <w:p w14:paraId="51BA143B">
            <w:pPr>
              <w:pStyle w:val="14"/>
              <w:widowControl w:val="0"/>
            </w:pPr>
            <w:r>
              <w:t>30</w:t>
            </w:r>
          </w:p>
        </w:tc>
        <w:tc>
          <w:tcPr>
            <w:tcW w:w="884" w:type="dxa"/>
            <w:vAlign w:val="center"/>
          </w:tcPr>
          <w:p w14:paraId="6AA6EAC8">
            <w:pPr>
              <w:pStyle w:val="14"/>
              <w:widowControl w:val="0"/>
            </w:pPr>
            <w:r>
              <w:t>40</w:t>
            </w:r>
          </w:p>
        </w:tc>
        <w:tc>
          <w:tcPr>
            <w:tcW w:w="817" w:type="dxa"/>
            <w:vAlign w:val="center"/>
          </w:tcPr>
          <w:p w14:paraId="2089E236">
            <w:pPr>
              <w:pStyle w:val="14"/>
              <w:widowControl w:val="0"/>
            </w:pPr>
            <w:r>
              <w:t>30</w:t>
            </w:r>
          </w:p>
        </w:tc>
        <w:tc>
          <w:tcPr>
            <w:tcW w:w="850" w:type="dxa"/>
            <w:vAlign w:val="center"/>
          </w:tcPr>
          <w:p w14:paraId="64B7E624">
            <w:pPr>
              <w:pStyle w:val="14"/>
              <w:widowControl w:val="0"/>
            </w:pPr>
          </w:p>
        </w:tc>
        <w:tc>
          <w:tcPr>
            <w:tcW w:w="781" w:type="dxa"/>
            <w:vAlign w:val="center"/>
          </w:tcPr>
          <w:p w14:paraId="7E04D994">
            <w:pPr>
              <w:pStyle w:val="14"/>
              <w:widowControl w:val="0"/>
            </w:pPr>
          </w:p>
        </w:tc>
        <w:tc>
          <w:tcPr>
            <w:tcW w:w="706" w:type="dxa"/>
            <w:tcBorders>
              <w:right w:val="single" w:color="auto" w:sz="12" w:space="0"/>
            </w:tcBorders>
            <w:vAlign w:val="center"/>
          </w:tcPr>
          <w:p w14:paraId="1B1BEF30">
            <w:pPr>
              <w:pStyle w:val="14"/>
              <w:widowControl w:val="0"/>
            </w:pPr>
            <w:r>
              <w:rPr>
                <w:rFonts w:hint="eastAsia"/>
              </w:rPr>
              <w:t>1</w:t>
            </w:r>
            <w:r>
              <w:t>00</w:t>
            </w:r>
          </w:p>
        </w:tc>
      </w:tr>
      <w:tr w14:paraId="01B5A672">
        <w:trPr>
          <w:trHeight w:val="454" w:hRule="atLeast"/>
        </w:trPr>
        <w:tc>
          <w:tcPr>
            <w:tcW w:w="836" w:type="dxa"/>
            <w:tcBorders>
              <w:left w:val="single" w:color="auto" w:sz="12" w:space="0"/>
            </w:tcBorders>
            <w:vAlign w:val="center"/>
          </w:tcPr>
          <w:p w14:paraId="2371A65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A06BECE">
            <w:pPr>
              <w:pStyle w:val="14"/>
              <w:widowControl w:val="0"/>
            </w:pPr>
            <w:r>
              <w:rPr>
                <w:rFonts w:hint="eastAsia"/>
              </w:rPr>
              <w:t>1</w:t>
            </w:r>
            <w:r>
              <w:t>5%</w:t>
            </w:r>
          </w:p>
        </w:tc>
        <w:tc>
          <w:tcPr>
            <w:tcW w:w="1559" w:type="dxa"/>
            <w:tcBorders>
              <w:right w:val="double" w:color="auto" w:sz="4" w:space="0"/>
            </w:tcBorders>
            <w:vAlign w:val="center"/>
          </w:tcPr>
          <w:p w14:paraId="4FD2B9F4">
            <w:pPr>
              <w:pStyle w:val="14"/>
              <w:widowControl w:val="0"/>
            </w:pPr>
            <w:r>
              <w:rPr>
                <w:rFonts w:hint="eastAsia"/>
              </w:rPr>
              <w:t>个人项目报告</w:t>
            </w:r>
          </w:p>
        </w:tc>
        <w:tc>
          <w:tcPr>
            <w:tcW w:w="1134" w:type="dxa"/>
            <w:tcBorders>
              <w:left w:val="double" w:color="auto" w:sz="4" w:space="0"/>
            </w:tcBorders>
            <w:vAlign w:val="center"/>
          </w:tcPr>
          <w:p w14:paraId="6234ACAA">
            <w:pPr>
              <w:pStyle w:val="14"/>
              <w:widowControl w:val="0"/>
            </w:pPr>
          </w:p>
        </w:tc>
        <w:tc>
          <w:tcPr>
            <w:tcW w:w="884" w:type="dxa"/>
            <w:vAlign w:val="center"/>
          </w:tcPr>
          <w:p w14:paraId="19D0EC99">
            <w:pPr>
              <w:pStyle w:val="14"/>
              <w:widowControl w:val="0"/>
            </w:pPr>
            <w:r>
              <w:t>30</w:t>
            </w:r>
          </w:p>
        </w:tc>
        <w:tc>
          <w:tcPr>
            <w:tcW w:w="817" w:type="dxa"/>
            <w:vAlign w:val="center"/>
          </w:tcPr>
          <w:p w14:paraId="7F116034">
            <w:pPr>
              <w:pStyle w:val="14"/>
              <w:widowControl w:val="0"/>
            </w:pPr>
            <w:r>
              <w:t>20</w:t>
            </w:r>
          </w:p>
        </w:tc>
        <w:tc>
          <w:tcPr>
            <w:tcW w:w="850" w:type="dxa"/>
            <w:vAlign w:val="center"/>
          </w:tcPr>
          <w:p w14:paraId="58A494B0">
            <w:pPr>
              <w:pStyle w:val="14"/>
              <w:widowControl w:val="0"/>
            </w:pPr>
            <w:r>
              <w:t>50</w:t>
            </w:r>
          </w:p>
        </w:tc>
        <w:tc>
          <w:tcPr>
            <w:tcW w:w="781" w:type="dxa"/>
            <w:vAlign w:val="center"/>
          </w:tcPr>
          <w:p w14:paraId="3CE9100F">
            <w:pPr>
              <w:pStyle w:val="14"/>
              <w:widowControl w:val="0"/>
            </w:pPr>
          </w:p>
        </w:tc>
        <w:tc>
          <w:tcPr>
            <w:tcW w:w="706" w:type="dxa"/>
            <w:tcBorders>
              <w:right w:val="single" w:color="auto" w:sz="12" w:space="0"/>
            </w:tcBorders>
            <w:vAlign w:val="center"/>
          </w:tcPr>
          <w:p w14:paraId="5419ED69">
            <w:pPr>
              <w:pStyle w:val="14"/>
              <w:widowControl w:val="0"/>
            </w:pPr>
            <w:r>
              <w:rPr>
                <w:rFonts w:hint="eastAsia"/>
              </w:rPr>
              <w:t>1</w:t>
            </w:r>
            <w:r>
              <w:t>00</w:t>
            </w:r>
          </w:p>
        </w:tc>
      </w:tr>
    </w:tbl>
    <w:p w14:paraId="30BF19F7">
      <w:pPr>
        <w:pStyle w:val="17"/>
        <w:spacing w:before="326" w:beforeLines="100" w:after="163"/>
        <w:jc w:val="center"/>
      </w:pPr>
      <w:r>
        <w:rPr>
          <w:rFonts w:hint="eastAsia"/>
        </w:rPr>
        <w:t>评价标准细则（选填）</w:t>
      </w:r>
    </w:p>
    <w:tbl>
      <w:tblPr>
        <w:tblStyle w:val="8"/>
        <w:tblW w:w="507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079"/>
        <w:gridCol w:w="1831"/>
        <w:gridCol w:w="1333"/>
        <w:gridCol w:w="1333"/>
        <w:gridCol w:w="1184"/>
        <w:gridCol w:w="1257"/>
      </w:tblGrid>
      <w:tr w14:paraId="638FC6F1">
        <w:trPr>
          <w:trHeight w:val="271" w:hRule="atLeast"/>
        </w:trPr>
        <w:tc>
          <w:tcPr>
            <w:tcW w:w="608" w:type="dxa"/>
            <w:vMerge w:val="restart"/>
            <w:vAlign w:val="center"/>
          </w:tcPr>
          <w:p w14:paraId="2E53D534">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1048" w:type="dxa"/>
            <w:vMerge w:val="restart"/>
          </w:tcPr>
          <w:p w14:paraId="6126E668">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2C621EAA">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4B3F3567">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52F07B7F">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778" w:type="dxa"/>
            <w:vMerge w:val="restart"/>
            <w:vAlign w:val="center"/>
          </w:tcPr>
          <w:p w14:paraId="6EBE9120">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4959" w:type="dxa"/>
            <w:gridSpan w:val="4"/>
            <w:vAlign w:val="center"/>
          </w:tcPr>
          <w:p w14:paraId="1FD2583C">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0272272B">
        <w:trPr>
          <w:trHeight w:val="271" w:hRule="atLeast"/>
        </w:trPr>
        <w:tc>
          <w:tcPr>
            <w:tcW w:w="608" w:type="dxa"/>
            <w:vMerge w:val="continue"/>
          </w:tcPr>
          <w:p w14:paraId="1DD000E4">
            <w:pPr>
              <w:widowControl w:val="0"/>
              <w:snapToGrid w:val="0"/>
              <w:jc w:val="center"/>
              <w:rPr>
                <w:rFonts w:hint="eastAsia" w:ascii="黑体" w:hAnsi="黑体" w:eastAsia="黑体"/>
                <w:bCs/>
                <w:sz w:val="21"/>
                <w:szCs w:val="21"/>
              </w:rPr>
            </w:pPr>
          </w:p>
        </w:tc>
        <w:tc>
          <w:tcPr>
            <w:tcW w:w="1048" w:type="dxa"/>
            <w:vMerge w:val="continue"/>
          </w:tcPr>
          <w:p w14:paraId="4FBEEF89">
            <w:pPr>
              <w:pStyle w:val="16"/>
              <w:widowControl w:val="0"/>
              <w:jc w:val="both"/>
              <w:rPr>
                <w:rFonts w:hint="eastAsia" w:ascii="黑体" w:hAnsi="黑体"/>
                <w:bCs/>
                <w:sz w:val="21"/>
                <w:szCs w:val="21"/>
              </w:rPr>
            </w:pPr>
          </w:p>
        </w:tc>
        <w:tc>
          <w:tcPr>
            <w:tcW w:w="1778" w:type="dxa"/>
            <w:vMerge w:val="continue"/>
          </w:tcPr>
          <w:p w14:paraId="6AF84A43">
            <w:pPr>
              <w:pStyle w:val="16"/>
              <w:widowControl w:val="0"/>
              <w:jc w:val="both"/>
              <w:rPr>
                <w:rFonts w:hint="eastAsia" w:ascii="黑体" w:hAnsi="黑体"/>
                <w:bCs/>
                <w:sz w:val="21"/>
                <w:szCs w:val="21"/>
              </w:rPr>
            </w:pPr>
          </w:p>
        </w:tc>
        <w:tc>
          <w:tcPr>
            <w:tcW w:w="1294" w:type="dxa"/>
            <w:vAlign w:val="center"/>
          </w:tcPr>
          <w:p w14:paraId="5245D0F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B6E91D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294" w:type="dxa"/>
            <w:vAlign w:val="center"/>
          </w:tcPr>
          <w:p w14:paraId="3BDD8D1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3D7B9197">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150" w:type="dxa"/>
            <w:vAlign w:val="center"/>
          </w:tcPr>
          <w:p w14:paraId="488D119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6E8AF7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220" w:type="dxa"/>
            <w:vAlign w:val="center"/>
          </w:tcPr>
          <w:p w14:paraId="07A11BE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AB7A643">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2281825">
        <w:trPr>
          <w:trHeight w:val="435" w:hRule="atLeast"/>
        </w:trPr>
        <w:tc>
          <w:tcPr>
            <w:tcW w:w="608" w:type="dxa"/>
            <w:vAlign w:val="center"/>
          </w:tcPr>
          <w:p w14:paraId="7055536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1048" w:type="dxa"/>
            <w:vAlign w:val="center"/>
          </w:tcPr>
          <w:p w14:paraId="146D1B12">
            <w:pPr>
              <w:widowControl w:val="0"/>
              <w:snapToGrid w:val="0"/>
              <w:jc w:val="center"/>
              <w:rPr>
                <w:rFonts w:ascii="Arial" w:hAnsi="Arial" w:eastAsia="黑体" w:cs="Arial"/>
                <w:bCs/>
                <w:sz w:val="21"/>
                <w:szCs w:val="21"/>
              </w:rPr>
            </w:pPr>
            <w:r>
              <w:rPr>
                <w:rFonts w:hint="eastAsia" w:ascii="Arial" w:hAnsi="Arial" w:eastAsia="黑体" w:cs="Arial"/>
                <w:bCs/>
                <w:sz w:val="21"/>
                <w:szCs w:val="21"/>
              </w:rPr>
              <w:t>1,2 ,5</w:t>
            </w:r>
          </w:p>
        </w:tc>
        <w:tc>
          <w:tcPr>
            <w:tcW w:w="1778" w:type="dxa"/>
          </w:tcPr>
          <w:p w14:paraId="38B42F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考</w:t>
            </w:r>
            <w:r>
              <w:rPr>
                <w:rFonts w:hint="eastAsia" w:ascii="Helvetica" w:hAnsi="Helvetica" w:cs="Helvetica" w:eastAsiaTheme="minorEastAsia"/>
                <w:color w:val="000000"/>
                <w:sz w:val="21"/>
                <w:szCs w:val="21"/>
              </w:rPr>
              <w:t>核</w:t>
            </w:r>
            <w:r>
              <w:rPr>
                <w:rFonts w:ascii="Helvetica" w:hAnsi="Helvetica" w:cs="Helvetica" w:eastAsiaTheme="minorEastAsia"/>
                <w:color w:val="000000"/>
                <w:sz w:val="21"/>
                <w:szCs w:val="21"/>
              </w:rPr>
              <w:t>全部所学内容，学生能运用所学翻译理论、</w:t>
            </w:r>
            <w:r>
              <w:rPr>
                <w:rFonts w:hint="eastAsia" w:ascii="Helvetica" w:hAnsi="Helvetica" w:cs="Helvetica" w:eastAsiaTheme="minorEastAsia"/>
                <w:color w:val="000000"/>
                <w:sz w:val="21"/>
                <w:szCs w:val="21"/>
              </w:rPr>
              <w:t>翻译标准、原则、方法与技巧，提高翻译水平，具备双语转换意识和一定的翻译能力</w:t>
            </w:r>
          </w:p>
        </w:tc>
        <w:tc>
          <w:tcPr>
            <w:tcW w:w="1294" w:type="dxa"/>
          </w:tcPr>
          <w:p w14:paraId="7399752D">
            <w:pPr>
              <w:pStyle w:val="14"/>
              <w:widowControl w:val="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94" w:type="dxa"/>
          </w:tcPr>
          <w:p w14:paraId="61312CAB">
            <w:pPr>
              <w:pStyle w:val="14"/>
              <w:widowControl w:val="0"/>
              <w:jc w:val="both"/>
            </w:pPr>
            <w:r>
              <w:rPr>
                <w:rFonts w:hint="eastAsia"/>
              </w:rPr>
              <w:t>在试卷中，对各知识单元的掌握程度较好达到预期学习结果，错误率</w:t>
            </w:r>
            <w:r>
              <w:rPr>
                <w:rFonts w:ascii="TimesNewRomanPSMT" w:hAnsi="TimesNewRomanPSMT"/>
              </w:rPr>
              <w:t>20%</w:t>
            </w:r>
            <w:r>
              <w:rPr>
                <w:rFonts w:hint="eastAsia"/>
              </w:rPr>
              <w:t xml:space="preserve">左右。 </w:t>
            </w:r>
          </w:p>
        </w:tc>
        <w:tc>
          <w:tcPr>
            <w:tcW w:w="1150" w:type="dxa"/>
          </w:tcPr>
          <w:p w14:paraId="368B768F">
            <w:pPr>
              <w:pStyle w:val="14"/>
              <w:widowControl w:val="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 xml:space="preserve">左右。 </w:t>
            </w:r>
          </w:p>
        </w:tc>
        <w:tc>
          <w:tcPr>
            <w:tcW w:w="1220" w:type="dxa"/>
          </w:tcPr>
          <w:p w14:paraId="1F502F02">
            <w:pPr>
              <w:pStyle w:val="6"/>
              <w:widowControl/>
              <w:shd w:val="clear" w:color="auto" w:fill="FFFFFF"/>
              <w:jc w:val="both"/>
              <w:rPr>
                <w:rFonts w:hint="eastAsia"/>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14:paraId="3A79F6EF">
        <w:trPr>
          <w:trHeight w:val="435" w:hRule="atLeast"/>
        </w:trPr>
        <w:tc>
          <w:tcPr>
            <w:tcW w:w="608" w:type="dxa"/>
            <w:vAlign w:val="center"/>
          </w:tcPr>
          <w:p w14:paraId="37333B0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1048" w:type="dxa"/>
            <w:vAlign w:val="center"/>
          </w:tcPr>
          <w:p w14:paraId="436C517C">
            <w:pPr>
              <w:widowControl w:val="0"/>
              <w:snapToGrid w:val="0"/>
              <w:jc w:val="center"/>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2，3</w:t>
            </w:r>
          </w:p>
        </w:tc>
        <w:tc>
          <w:tcPr>
            <w:tcW w:w="1778" w:type="dxa"/>
            <w:vAlign w:val="center"/>
          </w:tcPr>
          <w:p w14:paraId="2D7EE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课堂</w:t>
            </w:r>
            <w:r>
              <w:rPr>
                <w:rFonts w:ascii="Helvetica" w:hAnsi="Helvetica" w:cs="Helvetica" w:eastAsiaTheme="minorEastAsia"/>
                <w:color w:val="000000"/>
                <w:sz w:val="21"/>
                <w:szCs w:val="21"/>
              </w:rPr>
              <w:t>测试内容为</w:t>
            </w:r>
            <w:r>
              <w:rPr>
                <w:rFonts w:hint="eastAsia" w:ascii="Helvetica" w:hAnsi="Helvetica" w:cs="Helvetica" w:eastAsiaTheme="minorEastAsia"/>
                <w:color w:val="000000"/>
                <w:sz w:val="21"/>
                <w:szCs w:val="21"/>
              </w:rPr>
              <w:t>1</w:t>
            </w:r>
            <w:r>
              <w:rPr>
                <w:rFonts w:ascii="Helvetica" w:hAnsi="Helvetica" w:cs="Helvetica" w:eastAsiaTheme="minorEastAsia"/>
                <w:color w:val="000000"/>
                <w:sz w:val="21"/>
                <w:szCs w:val="21"/>
              </w:rPr>
              <w:t>-4单元的教学内容，主要考核学生对</w:t>
            </w:r>
            <w:r>
              <w:rPr>
                <w:rFonts w:hint="eastAsia" w:ascii="Helvetica" w:hAnsi="Helvetica" w:cs="Helvetica" w:eastAsiaTheme="minorEastAsia"/>
                <w:color w:val="000000"/>
                <w:sz w:val="21"/>
                <w:szCs w:val="21"/>
              </w:rPr>
              <w:t>所学</w:t>
            </w:r>
            <w:r>
              <w:rPr>
                <w:rFonts w:ascii="Helvetica" w:hAnsi="Helvetica" w:cs="Helvetica" w:eastAsiaTheme="minorEastAsia"/>
                <w:color w:val="000000"/>
                <w:sz w:val="21"/>
                <w:szCs w:val="21"/>
              </w:rPr>
              <w:t>知识的理解和掌握，尤其是翻译所讲授的翻译策略和方法，以及运用翻译软件的操作能力。</w:t>
            </w:r>
          </w:p>
        </w:tc>
        <w:tc>
          <w:tcPr>
            <w:tcW w:w="1294" w:type="dxa"/>
          </w:tcPr>
          <w:p w14:paraId="78BD6E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 xml:space="preserve">知识及概念掌握全面，运用得当；解题过程正确、完整，逻辑性强，答案正确率超过 </w:t>
            </w:r>
            <w:r>
              <w:rPr>
                <w:rFonts w:ascii="Times New Roman" w:hAnsi="Times New Roman" w:cs="Times New Roman" w:eastAsiaTheme="minorEastAsia"/>
                <w:color w:val="000000"/>
                <w:sz w:val="21"/>
                <w:szCs w:val="21"/>
              </w:rPr>
              <w:t>90%</w:t>
            </w:r>
            <w:r>
              <w:rPr>
                <w:rFonts w:hint="eastAsia" w:ascii="Times New Roman" w:hAnsi="Times New Roman" w:cs="Times New Roman" w:eastAsiaTheme="minorEastAsia"/>
                <w:color w:val="000000"/>
                <w:sz w:val="21"/>
                <w:szCs w:val="21"/>
              </w:rPr>
              <w:t>，</w:t>
            </w:r>
            <w:r>
              <w:rPr>
                <w:rFonts w:ascii="Helvetica" w:hAnsi="Helvetica" w:cs="Helvetica" w:eastAsiaTheme="minorEastAsia"/>
                <w:color w:val="000000"/>
                <w:sz w:val="21"/>
                <w:szCs w:val="21"/>
              </w:rPr>
              <w:t>书写清晰。</w:t>
            </w:r>
          </w:p>
        </w:tc>
        <w:tc>
          <w:tcPr>
            <w:tcW w:w="1294" w:type="dxa"/>
          </w:tcPr>
          <w:p w14:paraId="16452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知识及概念掌握较全面，能够运用；解题过程基本正确、完整，答案正确率超过</w:t>
            </w:r>
            <w:r>
              <w:rPr>
                <w:rFonts w:cs="Times New Roman" w:eastAsiaTheme="minorEastAsia"/>
                <w:sz w:val="21"/>
                <w:szCs w:val="21"/>
              </w:rPr>
              <w:t>75%</w:t>
            </w:r>
            <w:r>
              <w:rPr>
                <w:rFonts w:ascii="Helvetica" w:hAnsi="Helvetica" w:cs="Helvetica" w:eastAsiaTheme="minorEastAsia"/>
                <w:sz w:val="21"/>
                <w:szCs w:val="21"/>
              </w:rPr>
              <w:t>。</w:t>
            </w:r>
          </w:p>
        </w:tc>
        <w:tc>
          <w:tcPr>
            <w:tcW w:w="1150" w:type="dxa"/>
          </w:tcPr>
          <w:p w14:paraId="76B4B2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知识及概念掌握程度一般，不能正确运用；解题过程中存在错误，答案正确率超过</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tc>
        <w:tc>
          <w:tcPr>
            <w:tcW w:w="1220" w:type="dxa"/>
          </w:tcPr>
          <w:p w14:paraId="0D316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没有掌握知识及概念，不会运用基本原理及方法；解题过程错误且不完整，答案正确率低于</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tc>
      </w:tr>
      <w:tr w14:paraId="5C1E94E3">
        <w:trPr>
          <w:trHeight w:val="3500" w:hRule="atLeast"/>
        </w:trPr>
        <w:tc>
          <w:tcPr>
            <w:tcW w:w="608" w:type="dxa"/>
            <w:vAlign w:val="center"/>
          </w:tcPr>
          <w:p w14:paraId="74030C2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1048" w:type="dxa"/>
            <w:vAlign w:val="center"/>
          </w:tcPr>
          <w:p w14:paraId="33F74D5A">
            <w:pPr>
              <w:widowControl w:val="0"/>
              <w:snapToGrid w:val="0"/>
              <w:jc w:val="left"/>
              <w:rPr>
                <w:rFonts w:ascii="Arial" w:hAnsi="Arial" w:eastAsia="黑体" w:cs="Arial"/>
                <w:bCs/>
                <w:sz w:val="21"/>
                <w:szCs w:val="21"/>
              </w:rPr>
            </w:pPr>
            <w:r>
              <w:rPr>
                <w:rFonts w:ascii="Arial" w:hAnsi="Arial" w:eastAsia="黑体" w:cs="Arial"/>
                <w:bCs/>
                <w:sz w:val="21"/>
                <w:szCs w:val="21"/>
              </w:rPr>
              <w:t>1，</w:t>
            </w:r>
            <w:r>
              <w:rPr>
                <w:rFonts w:hint="eastAsia" w:ascii="Arial" w:hAnsi="Arial" w:eastAsia="黑体" w:cs="Arial"/>
                <w:bCs/>
                <w:sz w:val="21"/>
                <w:szCs w:val="21"/>
              </w:rPr>
              <w:t>2，3</w:t>
            </w:r>
          </w:p>
        </w:tc>
        <w:tc>
          <w:tcPr>
            <w:tcW w:w="1778" w:type="dxa"/>
            <w:vAlign w:val="center"/>
          </w:tcPr>
          <w:p w14:paraId="315F4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课堂</w:t>
            </w:r>
            <w:r>
              <w:rPr>
                <w:rFonts w:ascii="Helvetica" w:hAnsi="Helvetica" w:cs="Helvetica" w:eastAsiaTheme="minorEastAsia"/>
                <w:color w:val="000000"/>
                <w:sz w:val="21"/>
                <w:szCs w:val="21"/>
              </w:rPr>
              <w:t>测试内容为6-10单元的教学内容，主要考核学生对</w:t>
            </w:r>
            <w:r>
              <w:rPr>
                <w:rFonts w:hint="eastAsia" w:ascii="Helvetica" w:hAnsi="Helvetica" w:cs="Helvetica" w:eastAsiaTheme="minorEastAsia"/>
                <w:color w:val="000000"/>
                <w:sz w:val="21"/>
                <w:szCs w:val="21"/>
              </w:rPr>
              <w:t>所学</w:t>
            </w:r>
            <w:r>
              <w:rPr>
                <w:rFonts w:ascii="Helvetica" w:hAnsi="Helvetica" w:cs="Helvetica" w:eastAsiaTheme="minorEastAsia"/>
                <w:color w:val="000000"/>
                <w:sz w:val="21"/>
                <w:szCs w:val="21"/>
              </w:rPr>
              <w:t>知识的理解和掌握，尤其是翻译所讲授的翻译策略和方法，以及运用翻译软件的操作能力。</w:t>
            </w:r>
          </w:p>
          <w:p w14:paraId="3024D0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F58B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5A266B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94" w:type="dxa"/>
            <w:vAlign w:val="center"/>
          </w:tcPr>
          <w:p w14:paraId="0EEB1F7B">
            <w:pPr>
              <w:widowControl w:val="0"/>
              <w:jc w:val="both"/>
              <w:rPr>
                <w:rFonts w:hint="eastAsia"/>
                <w:color w:val="000000"/>
                <w:sz w:val="21"/>
                <w:szCs w:val="21"/>
              </w:rPr>
            </w:pPr>
            <w:r>
              <w:rPr>
                <w:rFonts w:ascii="Helvetica" w:hAnsi="Helvetica" w:cs="Helvetica" w:eastAsiaTheme="minorEastAsia"/>
                <w:color w:val="000000"/>
                <w:sz w:val="21"/>
                <w:szCs w:val="21"/>
              </w:rPr>
              <w:t xml:space="preserve">知识及概念掌握全面，运用得当；解题过程正确、完整，逻辑性强，答案正确率超过 </w:t>
            </w:r>
            <w:r>
              <w:rPr>
                <w:rFonts w:ascii="Times New Roman" w:hAnsi="Times New Roman" w:cs="Times New Roman" w:eastAsiaTheme="minorEastAsia"/>
                <w:color w:val="000000"/>
                <w:sz w:val="21"/>
                <w:szCs w:val="21"/>
              </w:rPr>
              <w:t>90%</w:t>
            </w:r>
            <w:r>
              <w:rPr>
                <w:rFonts w:hint="eastAsia" w:ascii="Times New Roman" w:hAnsi="Times New Roman" w:cs="Times New Roman" w:eastAsiaTheme="minorEastAsia"/>
                <w:color w:val="000000"/>
                <w:sz w:val="21"/>
                <w:szCs w:val="21"/>
              </w:rPr>
              <w:t>，</w:t>
            </w:r>
            <w:r>
              <w:rPr>
                <w:rFonts w:ascii="Helvetica" w:hAnsi="Helvetica" w:cs="Helvetica" w:eastAsiaTheme="minorEastAsia"/>
                <w:color w:val="000000"/>
                <w:sz w:val="21"/>
                <w:szCs w:val="21"/>
              </w:rPr>
              <w:t>书写清晰。</w:t>
            </w:r>
            <w:r>
              <w:rPr>
                <w:rFonts w:hint="eastAsia"/>
                <w:color w:val="000000"/>
                <w:sz w:val="21"/>
                <w:szCs w:val="21"/>
              </w:rPr>
              <w:t xml:space="preserve"> </w:t>
            </w:r>
          </w:p>
          <w:p w14:paraId="6D235B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07F97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9F6B7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8D853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94" w:type="dxa"/>
            <w:vAlign w:val="center"/>
          </w:tcPr>
          <w:p w14:paraId="2E0901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r>
              <w:rPr>
                <w:rFonts w:ascii="Helvetica" w:hAnsi="Helvetica" w:cs="Helvetica" w:eastAsiaTheme="minorEastAsia"/>
                <w:color w:val="000000"/>
                <w:sz w:val="21"/>
                <w:szCs w:val="21"/>
              </w:rPr>
              <w:t>知识及概念掌握较全面，能够运用；解题过程基本正确、完整，答案正确率超过</w:t>
            </w:r>
            <w:r>
              <w:rPr>
                <w:rFonts w:cs="Times New Roman" w:eastAsiaTheme="minorEastAsia"/>
                <w:sz w:val="21"/>
                <w:szCs w:val="21"/>
              </w:rPr>
              <w:t>75%</w:t>
            </w:r>
            <w:r>
              <w:rPr>
                <w:rFonts w:ascii="Helvetica" w:hAnsi="Helvetica" w:cs="Helvetica" w:eastAsiaTheme="minorEastAsia"/>
                <w:sz w:val="21"/>
                <w:szCs w:val="21"/>
              </w:rPr>
              <w:t>。</w:t>
            </w:r>
          </w:p>
          <w:p w14:paraId="2A91A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03106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3CA89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C0872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1B1D4A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150" w:type="dxa"/>
            <w:vAlign w:val="center"/>
          </w:tcPr>
          <w:p w14:paraId="4DD04961">
            <w:pPr>
              <w:widowControl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知识及概念掌握程度一般，不能正确运用；解题过程中存在错误，答案正确率超过</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p w14:paraId="4A9BDB90">
            <w:pPr>
              <w:widowControl w:val="0"/>
              <w:jc w:val="both"/>
              <w:rPr>
                <w:rFonts w:ascii="Helvetica" w:hAnsi="Helvetica" w:cs="Helvetica" w:eastAsiaTheme="minorEastAsia"/>
                <w:color w:val="000000"/>
                <w:sz w:val="21"/>
                <w:szCs w:val="21"/>
              </w:rPr>
            </w:pPr>
          </w:p>
          <w:p w14:paraId="58430E89">
            <w:pPr>
              <w:widowControl w:val="0"/>
              <w:jc w:val="both"/>
              <w:rPr>
                <w:rFonts w:ascii="Helvetica" w:hAnsi="Helvetica" w:cs="Helvetica" w:eastAsiaTheme="minorEastAsia"/>
                <w:color w:val="000000"/>
                <w:sz w:val="21"/>
                <w:szCs w:val="21"/>
              </w:rPr>
            </w:pPr>
          </w:p>
          <w:p w14:paraId="1F9174D7">
            <w:pPr>
              <w:widowControl w:val="0"/>
              <w:jc w:val="both"/>
              <w:rPr>
                <w:rFonts w:ascii="Helvetica" w:hAnsi="Helvetica" w:cs="Helvetica" w:eastAsiaTheme="minorEastAsia"/>
                <w:color w:val="000000"/>
                <w:sz w:val="21"/>
                <w:szCs w:val="21"/>
              </w:rPr>
            </w:pPr>
          </w:p>
        </w:tc>
        <w:tc>
          <w:tcPr>
            <w:tcW w:w="1220" w:type="dxa"/>
            <w:vAlign w:val="center"/>
          </w:tcPr>
          <w:p w14:paraId="2A3C1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ascii="Helvetica" w:hAnsi="Helvetica" w:cs="Helvetica" w:eastAsiaTheme="minorEastAsia"/>
                <w:color w:val="000000"/>
                <w:sz w:val="21"/>
                <w:szCs w:val="21"/>
              </w:rPr>
              <w:t>没有掌握知识及概念，不会运用基本原理及方法；解题过程错误且不完整，答案正确率低于</w:t>
            </w:r>
            <w:r>
              <w:rPr>
                <w:rFonts w:ascii="Times New Roman" w:hAnsi="Times New Roman" w:cs="Times New Roman" w:eastAsiaTheme="minorEastAsia"/>
                <w:color w:val="000000"/>
                <w:sz w:val="21"/>
                <w:szCs w:val="21"/>
              </w:rPr>
              <w:t>60%</w:t>
            </w:r>
            <w:r>
              <w:rPr>
                <w:rFonts w:ascii="Helvetica" w:hAnsi="Helvetica" w:cs="Helvetica" w:eastAsiaTheme="minorEastAsia"/>
                <w:color w:val="000000"/>
                <w:sz w:val="21"/>
                <w:szCs w:val="21"/>
              </w:rPr>
              <w:t>。</w:t>
            </w:r>
          </w:p>
          <w:p w14:paraId="5D9054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502D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597798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r w14:paraId="7DEC17A5">
        <w:trPr>
          <w:trHeight w:val="3366" w:hRule="atLeast"/>
        </w:trPr>
        <w:tc>
          <w:tcPr>
            <w:tcW w:w="608" w:type="dxa"/>
            <w:vAlign w:val="center"/>
          </w:tcPr>
          <w:p w14:paraId="1C42B0C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1048" w:type="dxa"/>
            <w:vAlign w:val="center"/>
          </w:tcPr>
          <w:p w14:paraId="4584230C">
            <w:pPr>
              <w:widowControl w:val="0"/>
              <w:snapToGrid w:val="0"/>
              <w:jc w:val="left"/>
              <w:rPr>
                <w:rFonts w:ascii="Arial" w:hAnsi="Arial" w:eastAsia="黑体" w:cs="Arial"/>
                <w:bCs/>
                <w:sz w:val="21"/>
                <w:szCs w:val="21"/>
              </w:rPr>
            </w:pPr>
            <w:r>
              <w:rPr>
                <w:rFonts w:hint="eastAsia" w:ascii="Arial" w:hAnsi="Arial" w:eastAsia="黑体" w:cs="Arial"/>
                <w:bCs/>
                <w:sz w:val="21"/>
                <w:szCs w:val="21"/>
              </w:rPr>
              <w:t>2,</w:t>
            </w:r>
            <w:r>
              <w:rPr>
                <w:rFonts w:ascii="Arial" w:hAnsi="Arial" w:eastAsia="黑体" w:cs="Arial"/>
                <w:bCs/>
                <w:sz w:val="21"/>
                <w:szCs w:val="21"/>
              </w:rPr>
              <w:t xml:space="preserve"> 3,</w:t>
            </w:r>
            <w:r>
              <w:rPr>
                <w:rFonts w:hint="eastAsia" w:ascii="Arial" w:hAnsi="Arial" w:eastAsia="黑体" w:cs="Arial"/>
                <w:bCs/>
                <w:sz w:val="21"/>
                <w:szCs w:val="21"/>
              </w:rPr>
              <w:t>4</w:t>
            </w:r>
          </w:p>
        </w:tc>
        <w:tc>
          <w:tcPr>
            <w:tcW w:w="1778" w:type="dxa"/>
            <w:vAlign w:val="center"/>
          </w:tcPr>
          <w:p w14:paraId="794167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ascii="Helvetica" w:hAnsi="Helvetica" w:cs="Helvetica" w:eastAsiaTheme="minorEastAsia"/>
                <w:color w:val="000000"/>
                <w:sz w:val="21"/>
                <w:szCs w:val="21"/>
              </w:rPr>
              <w:t>以</w:t>
            </w:r>
            <w:r>
              <w:rPr>
                <w:rFonts w:ascii="Helvetica" w:hAnsi="Helvetica" w:cs="Helvetica" w:eastAsiaTheme="minorEastAsia"/>
                <w:color w:val="000000"/>
                <w:sz w:val="21"/>
                <w:szCs w:val="21"/>
              </w:rPr>
              <w:t>翻译项目形式开</w:t>
            </w:r>
            <w:r>
              <w:rPr>
                <w:rFonts w:hint="eastAsia" w:ascii="Helvetica" w:hAnsi="Helvetica" w:cs="Helvetica" w:eastAsiaTheme="minorEastAsia"/>
                <w:color w:val="000000"/>
                <w:sz w:val="21"/>
                <w:szCs w:val="21"/>
              </w:rPr>
              <w:t>展</w:t>
            </w:r>
            <w:r>
              <w:rPr>
                <w:rFonts w:ascii="Helvetica" w:hAnsi="Helvetica" w:cs="Helvetica" w:eastAsiaTheme="minorEastAsia"/>
                <w:color w:val="000000"/>
                <w:sz w:val="21"/>
                <w:szCs w:val="21"/>
              </w:rPr>
              <w:t>翻译实战训练，先是小组领取任务，然后分工合作，每人完成各自的翻译任务。</w:t>
            </w:r>
          </w:p>
          <w:p w14:paraId="5D19CE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20A9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A5CD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45A58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7A9B3E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0ACB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6DFB4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94" w:type="dxa"/>
            <w:vAlign w:val="center"/>
          </w:tcPr>
          <w:p w14:paraId="5D25A10A">
            <w:pPr>
              <w:widowControl w:val="0"/>
              <w:jc w:val="both"/>
              <w:rPr>
                <w:rFonts w:hint="eastAsia"/>
                <w:color w:val="000000"/>
                <w:sz w:val="21"/>
                <w:szCs w:val="21"/>
              </w:rPr>
            </w:pPr>
            <w:r>
              <w:rPr>
                <w:rFonts w:hint="eastAsia"/>
                <w:color w:val="000000"/>
                <w:sz w:val="21"/>
                <w:szCs w:val="21"/>
              </w:rPr>
              <w:t xml:space="preserve">结构清楚，读与感的结合点明确；能围绕感点具体、真实地表达自己的感受；语言通顺，书写规范。 </w:t>
            </w:r>
          </w:p>
          <w:p w14:paraId="079FD7AD">
            <w:pPr>
              <w:widowControl w:val="0"/>
              <w:jc w:val="both"/>
              <w:rPr>
                <w:rFonts w:hint="eastAsia"/>
                <w:color w:val="000000"/>
                <w:sz w:val="21"/>
                <w:szCs w:val="21"/>
              </w:rPr>
            </w:pPr>
          </w:p>
          <w:p w14:paraId="1A21AF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1958E5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025AF7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76CA8C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94" w:type="dxa"/>
            <w:vAlign w:val="center"/>
          </w:tcPr>
          <w:p w14:paraId="53788D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r>
              <w:rPr>
                <w:rFonts w:hint="eastAsia"/>
                <w:color w:val="000000"/>
                <w:sz w:val="21"/>
                <w:szCs w:val="21"/>
              </w:rPr>
              <w:t>结构清楚，读与感的结合点较明确；能围绕感点具体、真实地表达自己的感受；语言较为通顺，书写较为规范。</w:t>
            </w:r>
          </w:p>
          <w:p w14:paraId="52DA63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1F2C43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001D8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150" w:type="dxa"/>
            <w:vAlign w:val="center"/>
          </w:tcPr>
          <w:p w14:paraId="07022BD2">
            <w:pPr>
              <w:widowControl w:val="0"/>
              <w:jc w:val="both"/>
              <w:rPr>
                <w:rFonts w:hint="eastAsia"/>
                <w:color w:val="000000"/>
                <w:sz w:val="21"/>
                <w:szCs w:val="21"/>
              </w:rPr>
            </w:pPr>
            <w:r>
              <w:rPr>
                <w:rFonts w:hint="eastAsia"/>
                <w:color w:val="000000"/>
                <w:sz w:val="21"/>
                <w:szCs w:val="21"/>
              </w:rPr>
              <w:t xml:space="preserve">结构比较清楚，有读与感的结合点；能表达自己的感受；语言较为通顺，书写较为规范。 </w:t>
            </w:r>
          </w:p>
          <w:p w14:paraId="7957CB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381BE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p w14:paraId="207F7B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c>
          <w:tcPr>
            <w:tcW w:w="1220" w:type="dxa"/>
            <w:vAlign w:val="center"/>
          </w:tcPr>
          <w:p w14:paraId="55AE7C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r>
              <w:rPr>
                <w:rFonts w:hint="eastAsia"/>
                <w:color w:val="000000"/>
                <w:sz w:val="21"/>
                <w:szCs w:val="21"/>
              </w:rPr>
              <w:t>结构不清楚，读与感的结合点不明确；没有自己的感受；语言不够通顺。</w:t>
            </w:r>
          </w:p>
          <w:p w14:paraId="21DFC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21519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52E059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03E80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780980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1F8DB6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olor w:val="000000"/>
                <w:sz w:val="21"/>
                <w:szCs w:val="21"/>
              </w:rPr>
            </w:pPr>
          </w:p>
          <w:p w14:paraId="1AA66E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p>
        </w:tc>
      </w:tr>
    </w:tbl>
    <w:p w14:paraId="49C939AF">
      <w:pPr>
        <w:pStyle w:val="16"/>
        <w:rPr>
          <w:rFonts w:hint="eastAsia"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TimesNewRomanPSMT">
    <w:panose1 w:val="02020503050405090304"/>
    <w:charset w:val="00"/>
    <w:family w:val="roman"/>
    <w:pitch w:val="default"/>
    <w:sig w:usb0="E0000AFF" w:usb1="00007843" w:usb2="00000001" w:usb3="00000000" w:csb0="400001BF" w:csb1="DFF70000"/>
  </w:font>
  <w:font w:name="方正小标宋简体">
    <w:altName w:val="汉仪书宋二KW"/>
    <w:panose1 w:val="00000000000000000000"/>
    <w:charset w:val="86"/>
    <w:family w:val="script"/>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1993">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04FC2B8">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204FC2B8">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OGUyMzk5ZGViMmVjYTY3ZGY0YjJlZmUwNWM0MTkifQ=="/>
  </w:docVars>
  <w:rsids>
    <w:rsidRoot w:val="00B7651F"/>
    <w:rsid w:val="000105CA"/>
    <w:rsid w:val="000203E0"/>
    <w:rsid w:val="000210E0"/>
    <w:rsid w:val="00033082"/>
    <w:rsid w:val="00044088"/>
    <w:rsid w:val="0005249C"/>
    <w:rsid w:val="00053590"/>
    <w:rsid w:val="0006001D"/>
    <w:rsid w:val="00066041"/>
    <w:rsid w:val="000672D7"/>
    <w:rsid w:val="00076794"/>
    <w:rsid w:val="0008122A"/>
    <w:rsid w:val="00087488"/>
    <w:rsid w:val="00090442"/>
    <w:rsid w:val="0009050A"/>
    <w:rsid w:val="0009721F"/>
    <w:rsid w:val="000A4E73"/>
    <w:rsid w:val="000A766E"/>
    <w:rsid w:val="000B1BD2"/>
    <w:rsid w:val="000C0F0D"/>
    <w:rsid w:val="000C13BC"/>
    <w:rsid w:val="000D28E5"/>
    <w:rsid w:val="000D34D7"/>
    <w:rsid w:val="000F6527"/>
    <w:rsid w:val="00100633"/>
    <w:rsid w:val="001072BC"/>
    <w:rsid w:val="0011414D"/>
    <w:rsid w:val="00114B46"/>
    <w:rsid w:val="00114BD6"/>
    <w:rsid w:val="001249AC"/>
    <w:rsid w:val="00130F6D"/>
    <w:rsid w:val="00133554"/>
    <w:rsid w:val="00137B40"/>
    <w:rsid w:val="001436B3"/>
    <w:rsid w:val="00144082"/>
    <w:rsid w:val="001635F7"/>
    <w:rsid w:val="0016381F"/>
    <w:rsid w:val="00163A48"/>
    <w:rsid w:val="00164E36"/>
    <w:rsid w:val="001678A2"/>
    <w:rsid w:val="00183AA1"/>
    <w:rsid w:val="0018767C"/>
    <w:rsid w:val="00194CFD"/>
    <w:rsid w:val="001A135C"/>
    <w:rsid w:val="001B0D49"/>
    <w:rsid w:val="001B546F"/>
    <w:rsid w:val="001C16FC"/>
    <w:rsid w:val="001C2E3E"/>
    <w:rsid w:val="001C388D"/>
    <w:rsid w:val="001D25ED"/>
    <w:rsid w:val="001E0494"/>
    <w:rsid w:val="001E1D2D"/>
    <w:rsid w:val="001E5A17"/>
    <w:rsid w:val="001F284E"/>
    <w:rsid w:val="001F332E"/>
    <w:rsid w:val="00217861"/>
    <w:rsid w:val="002204E4"/>
    <w:rsid w:val="002211BF"/>
    <w:rsid w:val="00233F15"/>
    <w:rsid w:val="002420F1"/>
    <w:rsid w:val="002477A7"/>
    <w:rsid w:val="00251E64"/>
    <w:rsid w:val="00253AC8"/>
    <w:rsid w:val="00256B39"/>
    <w:rsid w:val="0026033C"/>
    <w:rsid w:val="0026296E"/>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7322"/>
    <w:rsid w:val="002C1DC0"/>
    <w:rsid w:val="002C58B6"/>
    <w:rsid w:val="002D0E86"/>
    <w:rsid w:val="002D7C47"/>
    <w:rsid w:val="002E33CE"/>
    <w:rsid w:val="002E3721"/>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2712"/>
    <w:rsid w:val="00353F74"/>
    <w:rsid w:val="003557DE"/>
    <w:rsid w:val="00361BEB"/>
    <w:rsid w:val="00370184"/>
    <w:rsid w:val="00373C8A"/>
    <w:rsid w:val="00377C10"/>
    <w:rsid w:val="0038032B"/>
    <w:rsid w:val="00384A1F"/>
    <w:rsid w:val="00384D60"/>
    <w:rsid w:val="00385D41"/>
    <w:rsid w:val="003861BA"/>
    <w:rsid w:val="00392B23"/>
    <w:rsid w:val="003A1680"/>
    <w:rsid w:val="003A373C"/>
    <w:rsid w:val="003A452B"/>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5725"/>
    <w:rsid w:val="0041663F"/>
    <w:rsid w:val="00424BA5"/>
    <w:rsid w:val="00425431"/>
    <w:rsid w:val="004300CC"/>
    <w:rsid w:val="00431829"/>
    <w:rsid w:val="00437B60"/>
    <w:rsid w:val="004405E6"/>
    <w:rsid w:val="00443C84"/>
    <w:rsid w:val="00443C89"/>
    <w:rsid w:val="004501FA"/>
    <w:rsid w:val="004540AA"/>
    <w:rsid w:val="00456BD8"/>
    <w:rsid w:val="00456DC8"/>
    <w:rsid w:val="0046549D"/>
    <w:rsid w:val="00465A51"/>
    <w:rsid w:val="00471668"/>
    <w:rsid w:val="00481F98"/>
    <w:rsid w:val="004823E6"/>
    <w:rsid w:val="004852BF"/>
    <w:rsid w:val="00487A46"/>
    <w:rsid w:val="00493504"/>
    <w:rsid w:val="00494579"/>
    <w:rsid w:val="00497334"/>
    <w:rsid w:val="004A4645"/>
    <w:rsid w:val="004A6F3A"/>
    <w:rsid w:val="004B408D"/>
    <w:rsid w:val="004B6F68"/>
    <w:rsid w:val="004B73F7"/>
    <w:rsid w:val="004C76A4"/>
    <w:rsid w:val="004D4FB3"/>
    <w:rsid w:val="004D75A6"/>
    <w:rsid w:val="004E18D6"/>
    <w:rsid w:val="004E3456"/>
    <w:rsid w:val="004F3DF0"/>
    <w:rsid w:val="005074E1"/>
    <w:rsid w:val="005126F1"/>
    <w:rsid w:val="00513F2F"/>
    <w:rsid w:val="0051612A"/>
    <w:rsid w:val="00517176"/>
    <w:rsid w:val="0052192E"/>
    <w:rsid w:val="00524300"/>
    <w:rsid w:val="005244B2"/>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0E9B"/>
    <w:rsid w:val="0058393D"/>
    <w:rsid w:val="0059045B"/>
    <w:rsid w:val="00597EC2"/>
    <w:rsid w:val="005A13AB"/>
    <w:rsid w:val="005B1150"/>
    <w:rsid w:val="005B1FFC"/>
    <w:rsid w:val="005B2B6D"/>
    <w:rsid w:val="005B4B4E"/>
    <w:rsid w:val="005C3A76"/>
    <w:rsid w:val="005C482E"/>
    <w:rsid w:val="005D5B6F"/>
    <w:rsid w:val="005E2CC2"/>
    <w:rsid w:val="005E38A5"/>
    <w:rsid w:val="005F5185"/>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4D0"/>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6F5503"/>
    <w:rsid w:val="007011CA"/>
    <w:rsid w:val="00701FE2"/>
    <w:rsid w:val="007056DE"/>
    <w:rsid w:val="00706121"/>
    <w:rsid w:val="00710B6B"/>
    <w:rsid w:val="00712A2C"/>
    <w:rsid w:val="00712E84"/>
    <w:rsid w:val="00714914"/>
    <w:rsid w:val="007208D6"/>
    <w:rsid w:val="007218B2"/>
    <w:rsid w:val="00726786"/>
    <w:rsid w:val="00732152"/>
    <w:rsid w:val="007428DF"/>
    <w:rsid w:val="00742BD1"/>
    <w:rsid w:val="00742E7A"/>
    <w:rsid w:val="0074424F"/>
    <w:rsid w:val="00752C21"/>
    <w:rsid w:val="00755CE6"/>
    <w:rsid w:val="00764FD9"/>
    <w:rsid w:val="00770C87"/>
    <w:rsid w:val="007740B2"/>
    <w:rsid w:val="00774C1F"/>
    <w:rsid w:val="0078194F"/>
    <w:rsid w:val="007934A4"/>
    <w:rsid w:val="007A0AC9"/>
    <w:rsid w:val="007A1B70"/>
    <w:rsid w:val="007A57F6"/>
    <w:rsid w:val="007B1FFA"/>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948"/>
    <w:rsid w:val="00823D71"/>
    <w:rsid w:val="008245AF"/>
    <w:rsid w:val="008256B9"/>
    <w:rsid w:val="008312C4"/>
    <w:rsid w:val="00831859"/>
    <w:rsid w:val="0083705D"/>
    <w:rsid w:val="0084242F"/>
    <w:rsid w:val="00845795"/>
    <w:rsid w:val="00847437"/>
    <w:rsid w:val="00862272"/>
    <w:rsid w:val="00882E15"/>
    <w:rsid w:val="00883C73"/>
    <w:rsid w:val="008901A2"/>
    <w:rsid w:val="008A08B0"/>
    <w:rsid w:val="008B0385"/>
    <w:rsid w:val="008B1082"/>
    <w:rsid w:val="008B188E"/>
    <w:rsid w:val="008B397C"/>
    <w:rsid w:val="008B47F4"/>
    <w:rsid w:val="008B5357"/>
    <w:rsid w:val="008B6B72"/>
    <w:rsid w:val="008B7448"/>
    <w:rsid w:val="008B7E1E"/>
    <w:rsid w:val="008C0DE0"/>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36321"/>
    <w:rsid w:val="00941B89"/>
    <w:rsid w:val="00941DEA"/>
    <w:rsid w:val="00950466"/>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0798"/>
    <w:rsid w:val="00A2337D"/>
    <w:rsid w:val="00A25A31"/>
    <w:rsid w:val="00A31BBE"/>
    <w:rsid w:val="00A31D34"/>
    <w:rsid w:val="00A333EF"/>
    <w:rsid w:val="00A33F85"/>
    <w:rsid w:val="00A40645"/>
    <w:rsid w:val="00A6016C"/>
    <w:rsid w:val="00A64873"/>
    <w:rsid w:val="00A74C4C"/>
    <w:rsid w:val="00A769B1"/>
    <w:rsid w:val="00A77DA3"/>
    <w:rsid w:val="00A837D5"/>
    <w:rsid w:val="00A83E04"/>
    <w:rsid w:val="00A85AF9"/>
    <w:rsid w:val="00A86D04"/>
    <w:rsid w:val="00A91091"/>
    <w:rsid w:val="00A93EE3"/>
    <w:rsid w:val="00A94BA9"/>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4E5C"/>
    <w:rsid w:val="00B12D31"/>
    <w:rsid w:val="00B15F6E"/>
    <w:rsid w:val="00B21BEE"/>
    <w:rsid w:val="00B23284"/>
    <w:rsid w:val="00B37D43"/>
    <w:rsid w:val="00B41649"/>
    <w:rsid w:val="00B46F21"/>
    <w:rsid w:val="00B511A5"/>
    <w:rsid w:val="00B51CDE"/>
    <w:rsid w:val="00B5211A"/>
    <w:rsid w:val="00B56541"/>
    <w:rsid w:val="00B605ED"/>
    <w:rsid w:val="00B611AD"/>
    <w:rsid w:val="00B62504"/>
    <w:rsid w:val="00B71627"/>
    <w:rsid w:val="00B71F97"/>
    <w:rsid w:val="00B72538"/>
    <w:rsid w:val="00B736A7"/>
    <w:rsid w:val="00B7651F"/>
    <w:rsid w:val="00B919FA"/>
    <w:rsid w:val="00B93C48"/>
    <w:rsid w:val="00B94A16"/>
    <w:rsid w:val="00BA0E6D"/>
    <w:rsid w:val="00BA6044"/>
    <w:rsid w:val="00BB1A93"/>
    <w:rsid w:val="00BC14BF"/>
    <w:rsid w:val="00BC2625"/>
    <w:rsid w:val="00BC3200"/>
    <w:rsid w:val="00BC338A"/>
    <w:rsid w:val="00BD307B"/>
    <w:rsid w:val="00BD6F9D"/>
    <w:rsid w:val="00BD7AB0"/>
    <w:rsid w:val="00BE03AF"/>
    <w:rsid w:val="00BE1CD4"/>
    <w:rsid w:val="00BF3C20"/>
    <w:rsid w:val="00C011BC"/>
    <w:rsid w:val="00C03DBA"/>
    <w:rsid w:val="00C03E83"/>
    <w:rsid w:val="00C112E7"/>
    <w:rsid w:val="00C11C78"/>
    <w:rsid w:val="00C11CD4"/>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396F"/>
    <w:rsid w:val="00C9080C"/>
    <w:rsid w:val="00C94429"/>
    <w:rsid w:val="00C97B9B"/>
    <w:rsid w:val="00CA18FD"/>
    <w:rsid w:val="00CA27E5"/>
    <w:rsid w:val="00CA4897"/>
    <w:rsid w:val="00CA6928"/>
    <w:rsid w:val="00CB3D3F"/>
    <w:rsid w:val="00CB5A1A"/>
    <w:rsid w:val="00CC178D"/>
    <w:rsid w:val="00CC59E6"/>
    <w:rsid w:val="00CD04CD"/>
    <w:rsid w:val="00CD11DD"/>
    <w:rsid w:val="00CD5BDD"/>
    <w:rsid w:val="00CE46F8"/>
    <w:rsid w:val="00CF096B"/>
    <w:rsid w:val="00CF10F7"/>
    <w:rsid w:val="00CF5EE3"/>
    <w:rsid w:val="00CF691F"/>
    <w:rsid w:val="00D00D99"/>
    <w:rsid w:val="00D013A4"/>
    <w:rsid w:val="00D026DC"/>
    <w:rsid w:val="00D15595"/>
    <w:rsid w:val="00D160EE"/>
    <w:rsid w:val="00D343A8"/>
    <w:rsid w:val="00D37832"/>
    <w:rsid w:val="00D44860"/>
    <w:rsid w:val="00D46F59"/>
    <w:rsid w:val="00D47689"/>
    <w:rsid w:val="00D50C42"/>
    <w:rsid w:val="00D53AA3"/>
    <w:rsid w:val="00D57CF5"/>
    <w:rsid w:val="00D612BC"/>
    <w:rsid w:val="00D62F98"/>
    <w:rsid w:val="00D65342"/>
    <w:rsid w:val="00D66FD6"/>
    <w:rsid w:val="00D672B1"/>
    <w:rsid w:val="00D8285B"/>
    <w:rsid w:val="00D862EB"/>
    <w:rsid w:val="00D86619"/>
    <w:rsid w:val="00D93E7C"/>
    <w:rsid w:val="00DB2544"/>
    <w:rsid w:val="00DB2BE6"/>
    <w:rsid w:val="00DB76B3"/>
    <w:rsid w:val="00DD1052"/>
    <w:rsid w:val="00DD167E"/>
    <w:rsid w:val="00DD3C7B"/>
    <w:rsid w:val="00DD4D2D"/>
    <w:rsid w:val="00DE2B21"/>
    <w:rsid w:val="00DE48DE"/>
    <w:rsid w:val="00DF25F2"/>
    <w:rsid w:val="00DF4166"/>
    <w:rsid w:val="00E000F4"/>
    <w:rsid w:val="00E01231"/>
    <w:rsid w:val="00E04279"/>
    <w:rsid w:val="00E11393"/>
    <w:rsid w:val="00E125D9"/>
    <w:rsid w:val="00E13BBA"/>
    <w:rsid w:val="00E14696"/>
    <w:rsid w:val="00E158E8"/>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70A9"/>
    <w:rsid w:val="00ED354B"/>
    <w:rsid w:val="00ED4C3A"/>
    <w:rsid w:val="00EE1C85"/>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798"/>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10BD2C22"/>
    <w:rsid w:val="1C4D6E6D"/>
    <w:rsid w:val="22987C80"/>
    <w:rsid w:val="24192CCC"/>
    <w:rsid w:val="39A66CD4"/>
    <w:rsid w:val="3CD52CE1"/>
    <w:rsid w:val="3FDE2294"/>
    <w:rsid w:val="410F2E6A"/>
    <w:rsid w:val="4430136C"/>
    <w:rsid w:val="4AB0382B"/>
    <w:rsid w:val="4E162199"/>
    <w:rsid w:val="569868B5"/>
    <w:rsid w:val="611F6817"/>
    <w:rsid w:val="66CA1754"/>
    <w:rsid w:val="6F1E65D4"/>
    <w:rsid w:val="6F266C86"/>
    <w:rsid w:val="6F5042C2"/>
    <w:rsid w:val="74316312"/>
    <w:rsid w:val="780F13C8"/>
    <w:rsid w:val="7C385448"/>
    <w:rsid w:val="7C973F1A"/>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ztext-empty-paragraph"/>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1238</Words>
  <Characters>7060</Characters>
  <Lines>58</Lines>
  <Paragraphs>16</Paragraphs>
  <TotalTime>0</TotalTime>
  <ScaleCrop>false</ScaleCrop>
  <LinksUpToDate>false</LinksUpToDate>
  <CharactersWithSpaces>8282</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假字稻遮劳</cp:lastModifiedBy>
  <cp:lastPrinted>2023-11-21T08:52:00Z</cp:lastPrinted>
  <dcterms:modified xsi:type="dcterms:W3CDTF">2024-09-25T21:55:44Z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BEF140D10B7041E68D3A7D69DD635964_12</vt:lpwstr>
  </property>
</Properties>
</file>