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F0EF5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《涉外秘书实务》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专升本</w:t>
      </w:r>
      <w:r>
        <w:rPr>
          <w:rFonts w:hint="eastAsia" w:ascii="黑体" w:hAnsi="黑体" w:eastAsia="黑体"/>
          <w:bCs/>
          <w:sz w:val="32"/>
          <w:szCs w:val="32"/>
        </w:rPr>
        <w:t>课程教学大纲</w:t>
      </w:r>
    </w:p>
    <w:p w14:paraId="3FA07112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  <w:bookmarkStart w:id="4" w:name="_GoBack"/>
      <w:bookmarkEnd w:id="4"/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12ADD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3DF145C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2C4C4D5">
            <w:pPr>
              <w:widowControl w:val="0"/>
              <w:jc w:val="left"/>
              <w:rPr>
                <w:rFonts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涉外秘书实务</w:t>
            </w:r>
          </w:p>
        </w:tc>
      </w:tr>
      <w:tr w14:paraId="4E500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7EDE796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64F20BB8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</w:t>
            </w:r>
            <w:r>
              <w:rPr>
                <w:rFonts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Practices for Secretary concerning foreign affairs</w:t>
            </w:r>
          </w:p>
        </w:tc>
      </w:tr>
      <w:tr w14:paraId="25A2E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150CF0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035B30A0">
            <w:pPr>
              <w:widowControl w:val="0"/>
              <w:jc w:val="center"/>
              <w:rPr>
                <w:rFonts w:hint="eastAsia" w:ascii="黑体" w:hAnsi="黑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2030578</w:t>
            </w:r>
          </w:p>
        </w:tc>
        <w:tc>
          <w:tcPr>
            <w:tcW w:w="2126" w:type="dxa"/>
            <w:gridSpan w:val="2"/>
            <w:vAlign w:val="center"/>
          </w:tcPr>
          <w:p w14:paraId="3982040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2DBC4882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</w:tr>
      <w:tr w14:paraId="539D9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920B3D6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5ACAB990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vAlign w:val="center"/>
          </w:tcPr>
          <w:p w14:paraId="79AB578C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08649EC3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413" w:type="dxa"/>
            <w:gridSpan w:val="2"/>
            <w:vAlign w:val="center"/>
          </w:tcPr>
          <w:p w14:paraId="2C2C8938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5B214220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 w14:paraId="59407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E614A0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1B4AF48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新闻传播学院</w:t>
            </w:r>
          </w:p>
        </w:tc>
        <w:tc>
          <w:tcPr>
            <w:tcW w:w="2126" w:type="dxa"/>
            <w:gridSpan w:val="2"/>
            <w:vAlign w:val="center"/>
          </w:tcPr>
          <w:p w14:paraId="1E16DEC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505E4164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英语专业 三年级</w:t>
            </w:r>
          </w:p>
        </w:tc>
      </w:tr>
      <w:tr w14:paraId="743A1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2D677E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7DBEEE10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专业选修课</w:t>
            </w:r>
          </w:p>
        </w:tc>
        <w:tc>
          <w:tcPr>
            <w:tcW w:w="2126" w:type="dxa"/>
            <w:gridSpan w:val="2"/>
            <w:vAlign w:val="center"/>
          </w:tcPr>
          <w:p w14:paraId="0CCD22E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687A24EF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 w14:paraId="05BE5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C3A04B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42437A46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《涉外秘书实务（第四版）》，张丽琍著，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ISBN：</w:t>
            </w:r>
            <w:r>
              <w:rPr>
                <w:rFonts w:hint="eastAsia"/>
                <w:color w:val="000000"/>
                <w:sz w:val="20"/>
                <w:szCs w:val="20"/>
              </w:rPr>
              <w:t>978756383429，首都经济贸易大学出版社，202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0"/>
                <w:szCs w:val="20"/>
              </w:rPr>
              <w:t>年1月</w:t>
            </w:r>
          </w:p>
        </w:tc>
        <w:tc>
          <w:tcPr>
            <w:tcW w:w="1413" w:type="dxa"/>
            <w:gridSpan w:val="2"/>
            <w:vAlign w:val="center"/>
          </w:tcPr>
          <w:p w14:paraId="2840695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58862D2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2D65F73A">
            <w:pPr>
              <w:widowControl w:val="0"/>
              <w:ind w:left="120" w:leftChars="5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1DC44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67726A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247B3271">
            <w:pPr>
              <w:pStyle w:val="14"/>
              <w:widowControl w:val="0"/>
            </w:pPr>
            <w:r>
              <w:rPr>
                <w:rFonts w:hint="eastAsia"/>
              </w:rPr>
              <w:t xml:space="preserve">跨文化交际 </w:t>
            </w:r>
            <w:r>
              <w:t>2020</w:t>
            </w:r>
            <w:r>
              <w:rPr>
                <w:rFonts w:hint="eastAsia"/>
              </w:rPr>
              <w:t>529（2）；中级商务英语2020265（2）</w:t>
            </w:r>
          </w:p>
        </w:tc>
      </w:tr>
      <w:tr w14:paraId="2C66F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024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1DDD34E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39537794">
            <w:pPr>
              <w:pStyle w:val="14"/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本课程通过介绍了办公室管理、接打电话的艺术、处理邮件、印章管理、上司工作日程安排、上司商务旅行安排、会议服务、沟通与协调等内容，从最简单的涉外秘书工作、特点、分类等开始，继而逐步深入，做到由易到难，循序渐进。此外，本课程通过训练学生听、说、读、写等综合能力，如接听电话、接待来访等以训练听说能力，以及电传和传真、拟写社交书信、贸易信函、经济合同等能力。本课程从理论联系实际、解决秘书日常工作中的困惑和难题出发，以突出职业秘书的基本素质和技能为特点，让学生掌握涉外秘书工作的具体内容、程序、规范以及涉外文书写作。本课程具体讲授内容包括秘书学实务、英语、公共关系学、会议组织学、基础写作学、公文写作、传播学等领域知识，培养学生跨文化沟通能力，进而为学生从事涉外秘书工作打下良好的基础。</w:t>
            </w:r>
          </w:p>
        </w:tc>
      </w:tr>
      <w:tr w14:paraId="4EDC9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0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7305F5A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7F8A78CB">
            <w:pPr>
              <w:pStyle w:val="14"/>
              <w:widowControl w:val="0"/>
            </w:pPr>
            <w:r>
              <w:rPr>
                <w:rFonts w:hint="eastAsia"/>
              </w:rPr>
              <w:t>该课程适合英语专业三年级学生</w:t>
            </w:r>
            <w:r>
              <w:t>学习</w:t>
            </w:r>
            <w:r>
              <w:rPr>
                <w:rFonts w:hint="eastAsia"/>
              </w:rPr>
              <w:t>，要求学生具备一定的涉外商务和跨文化交际的知识。</w:t>
            </w:r>
          </w:p>
        </w:tc>
      </w:tr>
      <w:tr w14:paraId="6EE45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4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3B25024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4EF8606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0" distR="0">
                  <wp:extent cx="802005" cy="341630"/>
                  <wp:effectExtent l="0" t="0" r="7620" b="1270"/>
                  <wp:docPr id="104295936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295936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005" cy="341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2CD22C58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5F793FC6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6.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1</w:t>
            </w:r>
          </w:p>
        </w:tc>
      </w:tr>
      <w:tr w14:paraId="30F72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CC4CA6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7226CC29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774065</wp:posOffset>
                  </wp:positionH>
                  <wp:positionV relativeFrom="paragraph">
                    <wp:posOffset>15875</wp:posOffset>
                  </wp:positionV>
                  <wp:extent cx="640715" cy="400685"/>
                  <wp:effectExtent l="0" t="0" r="6985" b="5715"/>
                  <wp:wrapSquare wrapText="bothSides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715" cy="400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25" w:type="dxa"/>
            <w:gridSpan w:val="2"/>
            <w:vAlign w:val="center"/>
          </w:tcPr>
          <w:p w14:paraId="7C8C6CC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4576135F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.2</w:t>
            </w:r>
          </w:p>
        </w:tc>
      </w:tr>
      <w:tr w14:paraId="5507D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831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1501EDB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1955680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886460" cy="423545"/>
                  <wp:effectExtent l="0" t="0" r="2540" b="8255"/>
                  <wp:docPr id="2" name="图片 2" descr="c5672d865b5a5295e28726239bd40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5672d865b5a5295e28726239bd402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6460" cy="423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30F6BBF2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ED4DA12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.2</w:t>
            </w:r>
          </w:p>
        </w:tc>
      </w:tr>
    </w:tbl>
    <w:p w14:paraId="09C1B1FE">
      <w:pPr>
        <w:spacing w:line="100" w:lineRule="exact"/>
        <w:rPr>
          <w:rFonts w:ascii="Arial" w:hAnsi="Arial" w:eastAsia="黑体"/>
        </w:rPr>
      </w:pPr>
      <w:r>
        <w:br w:type="page"/>
      </w:r>
    </w:p>
    <w:p w14:paraId="4BF79D43">
      <w:pPr>
        <w:pStyle w:val="16"/>
        <w:numPr>
          <w:ilvl w:val="0"/>
          <w:numId w:val="1"/>
        </w:numPr>
        <w:tabs>
          <w:tab w:val="right" w:pos="8306"/>
        </w:tabs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课程目标与毕业要求</w:t>
      </w:r>
    </w:p>
    <w:p w14:paraId="79B58A4C">
      <w:pPr>
        <w:pStyle w:val="17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 w14:paraId="30A0EF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06" w:type="dxa"/>
            <w:vAlign w:val="center"/>
          </w:tcPr>
          <w:p w14:paraId="031145ED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EF31AA5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0A01D072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0466AE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74D2120A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1F6F9AE1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02635A24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理解涉外秘书的内涵、职业定位和涉外秘书实务的特点</w:t>
            </w:r>
          </w:p>
        </w:tc>
      </w:tr>
      <w:tr w14:paraId="04E7D4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4DC99336">
            <w:pPr>
              <w:pStyle w:val="14"/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5E32756A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318B5B10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理解涉外秘书实务的主要内容（办公室日常事务管理、涉外礼仪、差旅管理、文书写作与运作管理、档案管理与信息管理以及调查研究、会议管理、沟通协调、商务谈判等）</w:t>
            </w:r>
          </w:p>
        </w:tc>
      </w:tr>
      <w:tr w14:paraId="3377EA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4F6C7CB9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3F15442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02545FBB">
            <w:pPr>
              <w:pStyle w:val="14"/>
              <w:rPr>
                <w:rFonts w:cs="Times New Roman"/>
              </w:rPr>
            </w:pPr>
            <w:r>
              <w:rPr>
                <w:rFonts w:hint="eastAsia"/>
              </w:rPr>
              <w:t>提高涉外秘书实务工作的综合能力，能够有效地开展和完成涉外秘书实务的多项辅助管理工作</w:t>
            </w:r>
          </w:p>
        </w:tc>
      </w:tr>
      <w:tr w14:paraId="785D35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0EAA6600">
            <w:pPr>
              <w:pStyle w:val="14"/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52C61D8F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0BAE3688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能够通过各种渠道收集信息辅助决策，并且能够高效整合辅助管理信息资源</w:t>
            </w:r>
          </w:p>
        </w:tc>
      </w:tr>
      <w:tr w14:paraId="6884B4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6C7BD413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1D87B0A2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773B17C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14:paraId="76F4B417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cs="Times New Roman"/>
              </w:rPr>
              <w:t>培养爱岗敬业的职业态度，</w:t>
            </w:r>
            <w:r>
              <w:rPr>
                <w:rFonts w:hint="eastAsia"/>
              </w:rPr>
              <w:t>提高涉外秘书实务工作水平以及独立地分析和解决问题的能力</w:t>
            </w:r>
          </w:p>
        </w:tc>
      </w:tr>
      <w:tr w14:paraId="512B93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365089D2">
            <w:pPr>
              <w:pStyle w:val="14"/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0892F920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306" w:type="dxa"/>
            <w:vAlign w:val="center"/>
          </w:tcPr>
          <w:p w14:paraId="2A1B8336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培养团队协作精神，提高</w:t>
            </w:r>
            <w:r>
              <w:rPr>
                <w:rFonts w:hint="eastAsia"/>
                <w:sz w:val="20"/>
                <w:szCs w:val="20"/>
              </w:rPr>
              <w:t>涉外秘书实务工作的</w:t>
            </w:r>
            <w:r>
              <w:rPr>
                <w:rFonts w:hint="eastAsia"/>
              </w:rPr>
              <w:t>跨文化沟通与协调能力</w:t>
            </w:r>
          </w:p>
        </w:tc>
      </w:tr>
    </w:tbl>
    <w:p w14:paraId="423ACF4D">
      <w:pPr>
        <w:pStyle w:val="17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8"/>
        <w:tblW w:w="860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7"/>
      </w:tblGrid>
      <w:tr w14:paraId="68E0C5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7" w:type="dxa"/>
          </w:tcPr>
          <w:p w14:paraId="2A895016">
            <w:pPr>
              <w:widowControl w:val="0"/>
              <w:tabs>
                <w:tab w:val="left" w:pos="4200"/>
              </w:tabs>
              <w:jc w:val="both"/>
              <w:rPr>
                <w:b/>
                <w:sz w:val="21"/>
                <w:szCs w:val="21"/>
              </w:rPr>
            </w:pPr>
          </w:p>
          <w:p w14:paraId="19A60E93">
            <w:pPr>
              <w:widowControl w:val="0"/>
              <w:tabs>
                <w:tab w:val="left" w:pos="4200"/>
              </w:tabs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LO1品德修养：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拥护中国共产党的领导，坚定理想信念，自觉涵养和积极弘扬社会主义核心价值观，增强政治认同、厚植家国情怀、遵守法律法规、传承雷锋精神，践行“感恩、回报、爱心、责任”八字校训，积极服务他人、服务社会、诚信尽责、爱岗敬业。</w:t>
            </w:r>
          </w:p>
          <w:p w14:paraId="6F01A05F">
            <w:pPr>
              <w:pStyle w:val="14"/>
              <w:widowControl w:val="0"/>
            </w:pPr>
            <w:r>
              <w:rPr>
                <w:rFonts w:hint="eastAsia"/>
              </w:rPr>
              <w:t>⑤爱岗敬业，热爱所学专业，勤学多练，锤炼技能。熟悉本专业相关的法律法规，在实习实践中自觉遵守职业规范，具备职业道德操守。</w:t>
            </w:r>
          </w:p>
          <w:p w14:paraId="1A291093">
            <w:pPr>
              <w:pStyle w:val="14"/>
              <w:widowControl w:val="0"/>
            </w:pPr>
          </w:p>
        </w:tc>
      </w:tr>
      <w:tr w14:paraId="734C31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7" w:type="dxa"/>
          </w:tcPr>
          <w:p w14:paraId="713C90B2">
            <w:pPr>
              <w:widowControl w:val="0"/>
              <w:tabs>
                <w:tab w:val="left" w:pos="4200"/>
              </w:tabs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LO2专业能力：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具有人文科学素养，具备从事涉外秘书工作的理论知识、实践能力。</w:t>
            </w:r>
          </w:p>
          <w:p w14:paraId="66CB2E38">
            <w:pPr>
              <w:widowControl w:val="0"/>
              <w:tabs>
                <w:tab w:val="left" w:pos="4200"/>
              </w:tabs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③了解中西文化差异和跨文化理论知识，具备良好的跨文化交际能力。⑤掌握商务实践知识，具有较强的秘书涉外实务操作能力</w:t>
            </w:r>
          </w:p>
          <w:p w14:paraId="2903A81F">
            <w:pPr>
              <w:widowControl w:val="0"/>
              <w:tabs>
                <w:tab w:val="left" w:pos="4200"/>
              </w:tabs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14:paraId="193312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7" w:type="dxa"/>
          </w:tcPr>
          <w:p w14:paraId="2AB21B0B">
            <w:pPr>
              <w:widowControl w:val="0"/>
              <w:tabs>
                <w:tab w:val="left" w:pos="4200"/>
              </w:tabs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L</w:t>
            </w:r>
            <w:r>
              <w:rPr>
                <w:b/>
                <w:sz w:val="21"/>
                <w:szCs w:val="21"/>
              </w:rPr>
              <w:t>06协同创新：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同群体保持良好的合作关系，做集体中的积极成员，善于自我管理和团队管理；善于从多个维度思考问题，利用自己的知识与实践来提出新设想。</w:t>
            </w:r>
          </w:p>
          <w:p w14:paraId="549B90A8">
            <w:pPr>
              <w:widowControl w:val="0"/>
              <w:tabs>
                <w:tab w:val="left" w:pos="4200"/>
              </w:tabs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①在集体活动中能主动担任自己的角色，与其他成员密切合作，善于自我管理和团队管理，共同完成任务。</w:t>
            </w:r>
          </w:p>
          <w:p w14:paraId="46553526">
            <w:pPr>
              <w:widowControl w:val="0"/>
              <w:tabs>
                <w:tab w:val="left" w:pos="4200"/>
              </w:tabs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14:paraId="0831D3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7" w:type="dxa"/>
          </w:tcPr>
          <w:p w14:paraId="4EE96AF9">
            <w:pPr>
              <w:widowControl w:val="0"/>
              <w:tabs>
                <w:tab w:val="left" w:pos="4200"/>
              </w:tabs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LO7信息应用：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具备一定的信息素养，并能在工作中应用信息技术和工具解决问题。</w:t>
            </w:r>
          </w:p>
          <w:p w14:paraId="49727913">
            <w:pPr>
              <w:widowControl w:val="0"/>
              <w:tabs>
                <w:tab w:val="left" w:pos="4200"/>
              </w:tabs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②能够使用适合的工具来搜集信息，并对信息加以分析、鉴别、判断与整合。</w:t>
            </w:r>
          </w:p>
          <w:p w14:paraId="7D151F58">
            <w:pPr>
              <w:widowControl w:val="0"/>
              <w:tabs>
                <w:tab w:val="left" w:pos="4200"/>
              </w:tabs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14:paraId="5668E685">
      <w:pPr>
        <w:pStyle w:val="17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80"/>
        <w:gridCol w:w="797"/>
        <w:gridCol w:w="797"/>
        <w:gridCol w:w="4753"/>
        <w:gridCol w:w="1349"/>
      </w:tblGrid>
      <w:tr w14:paraId="10E70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64B7AC6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70093C77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185887D9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763" w:type="dxa"/>
            <w:tcBorders>
              <w:top w:val="single" w:color="auto" w:sz="12" w:space="0"/>
            </w:tcBorders>
            <w:vAlign w:val="center"/>
          </w:tcPr>
          <w:p w14:paraId="5C526AFC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4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07E2B7D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4137B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1A66C06">
            <w:pPr>
              <w:pStyle w:val="14"/>
            </w:pPr>
            <w:r>
              <w:t>L</w:t>
            </w:r>
            <w:r>
              <w:rPr>
                <w:rFonts w:hint="eastAsia"/>
              </w:rPr>
              <w:t>0</w:t>
            </w:r>
            <w:r>
              <w:t>1</w:t>
            </w:r>
          </w:p>
        </w:tc>
        <w:tc>
          <w:tcPr>
            <w:tcW w:w="794" w:type="dxa"/>
            <w:vMerge w:val="restart"/>
            <w:tcBorders>
              <w:left w:val="single" w:color="auto" w:sz="4" w:space="0"/>
            </w:tcBorders>
            <w:vAlign w:val="center"/>
          </w:tcPr>
          <w:p w14:paraId="630A07A8">
            <w:pPr>
              <w:pStyle w:val="14"/>
            </w:pPr>
            <w:r>
              <w:rPr>
                <w:rFonts w:hint="eastAsia"/>
              </w:rPr>
              <w:t>⑤</w:t>
            </w:r>
          </w:p>
        </w:tc>
        <w:tc>
          <w:tcPr>
            <w:tcW w:w="794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957D562">
            <w:pPr>
              <w:pStyle w:val="14"/>
            </w:pPr>
            <w:r>
              <w:rPr>
                <w:rFonts w:hint="eastAsia"/>
              </w:rPr>
              <w:t>M</w:t>
            </w:r>
          </w:p>
        </w:tc>
        <w:tc>
          <w:tcPr>
            <w:tcW w:w="4763" w:type="dxa"/>
            <w:vAlign w:val="center"/>
          </w:tcPr>
          <w:p w14:paraId="51DDBB5F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1.理解涉外秘书的内涵、职业定位和涉外秘书实务的特点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54A7800D">
            <w:pPr>
              <w:pStyle w:val="14"/>
              <w:jc w:val="center"/>
            </w:pPr>
            <w:r>
              <w:rPr>
                <w:rFonts w:hint="eastAsia"/>
              </w:rPr>
              <w:t>5</w:t>
            </w:r>
            <w:r>
              <w:t>0%</w:t>
            </w:r>
          </w:p>
        </w:tc>
      </w:tr>
      <w:tr w14:paraId="2BEEA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5F7CD072">
            <w:pPr>
              <w:pStyle w:val="14"/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</w:tcBorders>
            <w:vAlign w:val="center"/>
          </w:tcPr>
          <w:p w14:paraId="726AC730">
            <w:pPr>
              <w:pStyle w:val="14"/>
            </w:pPr>
          </w:p>
        </w:tc>
        <w:tc>
          <w:tcPr>
            <w:tcW w:w="794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26DD99D">
            <w:pPr>
              <w:pStyle w:val="14"/>
            </w:pPr>
          </w:p>
        </w:tc>
        <w:tc>
          <w:tcPr>
            <w:tcW w:w="4763" w:type="dxa"/>
            <w:vAlign w:val="center"/>
          </w:tcPr>
          <w:p w14:paraId="5B66C173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cs="Times New Roman"/>
              </w:rPr>
              <w:t>5.培养爱岗敬业的职业态度，</w:t>
            </w:r>
            <w:r>
              <w:rPr>
                <w:rFonts w:hint="eastAsia"/>
              </w:rPr>
              <w:t>提高涉外秘书实务工作水平以及独立地分析和解决问题的能力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4498BA73">
            <w:pPr>
              <w:pStyle w:val="14"/>
              <w:jc w:val="center"/>
            </w:pPr>
            <w:r>
              <w:rPr>
                <w:rFonts w:hint="eastAsia"/>
              </w:rPr>
              <w:t>5</w:t>
            </w:r>
            <w:r>
              <w:t>0%</w:t>
            </w:r>
          </w:p>
        </w:tc>
      </w:tr>
      <w:tr w14:paraId="62F8C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D1FCAAA">
            <w:pPr>
              <w:pStyle w:val="14"/>
            </w:pPr>
            <w:r>
              <w:t>L</w:t>
            </w:r>
            <w:r>
              <w:rPr>
                <w:rFonts w:hint="eastAsia"/>
              </w:rPr>
              <w:t>0</w:t>
            </w:r>
            <w:r>
              <w:t>2</w:t>
            </w:r>
          </w:p>
        </w:tc>
        <w:tc>
          <w:tcPr>
            <w:tcW w:w="794" w:type="dxa"/>
            <w:vMerge w:val="restart"/>
            <w:tcBorders>
              <w:left w:val="single" w:color="auto" w:sz="4" w:space="0"/>
            </w:tcBorders>
            <w:vAlign w:val="center"/>
          </w:tcPr>
          <w:p w14:paraId="61886D5C">
            <w:pPr>
              <w:pStyle w:val="14"/>
              <w:rPr>
                <w:bCs/>
              </w:rPr>
            </w:pPr>
            <w:r>
              <w:rPr>
                <w:rFonts w:hint="eastAsia" w:cs="Times New Roman"/>
              </w:rPr>
              <w:t>③</w:t>
            </w:r>
          </w:p>
        </w:tc>
        <w:tc>
          <w:tcPr>
            <w:tcW w:w="794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B58F989">
            <w:pPr>
              <w:pStyle w:val="14"/>
            </w:pPr>
            <w:r>
              <w:t>H</w:t>
            </w:r>
          </w:p>
        </w:tc>
        <w:tc>
          <w:tcPr>
            <w:tcW w:w="4763" w:type="dxa"/>
            <w:vAlign w:val="center"/>
          </w:tcPr>
          <w:p w14:paraId="21BA6621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2.理解涉外秘书实务的主要内容（办公室日常事务管理、涉外礼仪、差旅管理、文书写作与运作管理、档案管理与信息管理以及调查研究、会议管理、沟通协调、商务谈判等）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146684A8">
            <w:pPr>
              <w:pStyle w:val="14"/>
              <w:jc w:val="center"/>
            </w:pPr>
            <w:r>
              <w:rPr>
                <w:rFonts w:hint="eastAsia"/>
              </w:rPr>
              <w:t>5</w:t>
            </w:r>
            <w:r>
              <w:t>0%</w:t>
            </w:r>
          </w:p>
        </w:tc>
      </w:tr>
      <w:tr w14:paraId="70F09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39392BD">
            <w:pPr>
              <w:pStyle w:val="14"/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</w:tcBorders>
            <w:vAlign w:val="center"/>
          </w:tcPr>
          <w:p w14:paraId="57815AF9">
            <w:pPr>
              <w:pStyle w:val="14"/>
            </w:pPr>
          </w:p>
        </w:tc>
        <w:tc>
          <w:tcPr>
            <w:tcW w:w="794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B81D62E">
            <w:pPr>
              <w:pStyle w:val="14"/>
            </w:pPr>
          </w:p>
        </w:tc>
        <w:tc>
          <w:tcPr>
            <w:tcW w:w="4763" w:type="dxa"/>
            <w:vAlign w:val="center"/>
          </w:tcPr>
          <w:p w14:paraId="59F8CB90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3.提高涉外秘书实务工作的综合能力，能够有效地开展和完成涉外秘书实务的多项辅助管理工作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4010D8E9">
            <w:pPr>
              <w:pStyle w:val="14"/>
              <w:jc w:val="center"/>
            </w:pPr>
            <w:r>
              <w:rPr>
                <w:rFonts w:hint="eastAsia"/>
              </w:rPr>
              <w:t>5</w:t>
            </w:r>
            <w:r>
              <w:t>0%</w:t>
            </w:r>
          </w:p>
        </w:tc>
      </w:tr>
      <w:tr w14:paraId="59C2E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</w:tcPr>
          <w:p w14:paraId="2930D0F0">
            <w:pPr>
              <w:pStyle w:val="14"/>
            </w:pPr>
            <w:r>
              <w:rPr>
                <w:rFonts w:hint="eastAsia"/>
              </w:rPr>
              <w:t>L</w:t>
            </w:r>
            <w:r>
              <w:t>06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382E904F">
            <w:pPr>
              <w:pStyle w:val="14"/>
              <w:numPr>
                <w:ilvl w:val="0"/>
                <w:numId w:val="2"/>
              </w:numPr>
            </w:pP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E359D00">
            <w:pPr>
              <w:pStyle w:val="14"/>
            </w:pPr>
            <w:r>
              <w:rPr>
                <w:rFonts w:hint="eastAsia"/>
              </w:rPr>
              <w:t>M</w:t>
            </w:r>
          </w:p>
        </w:tc>
        <w:tc>
          <w:tcPr>
            <w:tcW w:w="4763" w:type="dxa"/>
            <w:vAlign w:val="center"/>
          </w:tcPr>
          <w:p w14:paraId="7ADAF0D9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6.培养团队协作精神，提高</w:t>
            </w:r>
            <w:r>
              <w:rPr>
                <w:rFonts w:hint="eastAsia"/>
                <w:sz w:val="20"/>
                <w:szCs w:val="20"/>
              </w:rPr>
              <w:t>涉外秘书实务工作的</w:t>
            </w:r>
            <w:r>
              <w:rPr>
                <w:rFonts w:hint="eastAsia"/>
              </w:rPr>
              <w:t>跨文化沟通与协调能力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3293D0F0">
            <w:pPr>
              <w:pStyle w:val="14"/>
              <w:jc w:val="center"/>
            </w:pPr>
            <w:r>
              <w:rPr>
                <w:rFonts w:hint="eastAsia"/>
              </w:rPr>
              <w:t>10</w:t>
            </w:r>
            <w:r>
              <w:t>0%</w:t>
            </w:r>
          </w:p>
        </w:tc>
      </w:tr>
      <w:tr w14:paraId="79EA8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14:paraId="21A31CAD">
            <w:pPr>
              <w:pStyle w:val="14"/>
              <w:rPr>
                <w:b/>
              </w:rPr>
            </w:pPr>
            <w:r>
              <w:rPr>
                <w:rFonts w:hint="eastAsia"/>
              </w:rPr>
              <w:t>L</w:t>
            </w:r>
            <w:r>
              <w:t>07</w:t>
            </w:r>
          </w:p>
        </w:tc>
        <w:tc>
          <w:tcPr>
            <w:tcW w:w="794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42CD029C">
            <w:pPr>
              <w:pStyle w:val="14"/>
              <w:numPr>
                <w:ilvl w:val="0"/>
                <w:numId w:val="2"/>
              </w:numPr>
            </w:pPr>
          </w:p>
        </w:tc>
        <w:tc>
          <w:tcPr>
            <w:tcW w:w="794" w:type="dxa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4DE2A4A5">
            <w:pPr>
              <w:pStyle w:val="14"/>
            </w:pPr>
            <w:r>
              <w:rPr>
                <w:rFonts w:hint="eastAsia"/>
              </w:rPr>
              <w:t>M</w:t>
            </w:r>
          </w:p>
        </w:tc>
        <w:tc>
          <w:tcPr>
            <w:tcW w:w="4763" w:type="dxa"/>
            <w:tcBorders>
              <w:bottom w:val="single" w:color="auto" w:sz="12" w:space="0"/>
            </w:tcBorders>
            <w:vAlign w:val="center"/>
          </w:tcPr>
          <w:p w14:paraId="7DE69408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4.能够通过各种渠道收集信息辅助决策，并且能够高效整合管理信息资源</w:t>
            </w:r>
          </w:p>
        </w:tc>
        <w:tc>
          <w:tcPr>
            <w:tcW w:w="1348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DCE7303">
            <w:pPr>
              <w:pStyle w:val="14"/>
              <w:jc w:val="center"/>
            </w:pPr>
            <w:r>
              <w:rPr>
                <w:rFonts w:hint="eastAsia"/>
              </w:rPr>
              <w:t>10</w:t>
            </w:r>
            <w:r>
              <w:t>0%</w:t>
            </w:r>
          </w:p>
        </w:tc>
      </w:tr>
    </w:tbl>
    <w:p w14:paraId="0C042F81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428AC66D">
      <w:pPr>
        <w:pStyle w:val="17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54B9E5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60FFFEC9">
            <w:pPr>
              <w:widowControl w:val="0"/>
              <w:adjustRightInd w:val="0"/>
              <w:snapToGrid w:val="0"/>
              <w:spacing w:line="360" w:lineRule="auto"/>
              <w:ind w:firstLine="392" w:firstLineChars="196"/>
              <w:jc w:val="both"/>
              <w:rPr>
                <w:color w:val="000000"/>
                <w:sz w:val="20"/>
                <w:szCs w:val="20"/>
              </w:rPr>
            </w:pPr>
            <w:bookmarkStart w:id="0" w:name="OLE_LINK6"/>
            <w:bookmarkStart w:id="1" w:name="OLE_LINK5"/>
            <w:r>
              <w:rPr>
                <w:rFonts w:hint="eastAsia"/>
                <w:color w:val="000000"/>
                <w:sz w:val="20"/>
                <w:szCs w:val="20"/>
              </w:rPr>
              <w:t>（一）单元：涉外秘书实务概论（2课时）</w:t>
            </w:r>
          </w:p>
          <w:p w14:paraId="68415A09">
            <w:pPr>
              <w:widowControl w:val="0"/>
              <w:adjustRightInd w:val="0"/>
              <w:snapToGrid w:val="0"/>
              <w:spacing w:line="360" w:lineRule="auto"/>
              <w:ind w:firstLine="392" w:firstLineChars="196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知识点：了解涉外秘书的内涵及其职业定位，熟悉涉外秘书的工作环境，理解并掌握涉外秘书实务的特点。了解涉外秘书实务课程的概况（课程地位、性质和特点）、主要内容（涉外礼仪、办公室日常事务管理、涉外沟通协调、会议管理、差旅管理、文书写作及信息档案管理、商务谈判、调查研究）和学习目的、方法要求和考核方式。</w:t>
            </w:r>
          </w:p>
          <w:p w14:paraId="20224E52">
            <w:pPr>
              <w:widowControl w:val="0"/>
              <w:adjustRightInd w:val="0"/>
              <w:snapToGrid w:val="0"/>
              <w:spacing w:line="360" w:lineRule="auto"/>
              <w:ind w:firstLine="392" w:firstLineChars="196"/>
              <w:jc w:val="both"/>
              <w:rPr>
                <w:rFonts w:ascii="仿宋" w:hAnsi="仿宋" w:eastAsia="仿宋" w:cs="仿宋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教学重点：涉外秘书实务的特点；教学难点：涉外秘书的职业定位。</w:t>
            </w:r>
          </w:p>
        </w:tc>
      </w:tr>
      <w:tr w14:paraId="39066C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26797D8F">
            <w:pPr>
              <w:widowControl w:val="0"/>
              <w:adjustRightInd w:val="0"/>
              <w:snapToGrid w:val="0"/>
              <w:spacing w:line="360" w:lineRule="auto"/>
              <w:ind w:firstLine="392" w:firstLineChars="196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（二）单元：办公室日常事务管理（4课时）</w:t>
            </w:r>
          </w:p>
          <w:p w14:paraId="552A9A76">
            <w:pPr>
              <w:widowControl w:val="0"/>
              <w:adjustRightInd w:val="0"/>
              <w:snapToGrid w:val="0"/>
              <w:spacing w:line="360" w:lineRule="auto"/>
              <w:ind w:firstLine="392" w:firstLineChars="196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知识点：了解电话事务、收发传真、邮件处理、时间管理、名片管理、印章管理等基本要求和常见管理技巧（包括拨打电话和接听电话；发送和接收传真程序；邮件接收、寄发和处理，电子邮件的处理；时间管理的方法和注意事项；名片管理；印章使用、停用和销毁），理解和掌握管理这些日常事务的不同技巧。</w:t>
            </w:r>
          </w:p>
          <w:p w14:paraId="558C5427">
            <w:pPr>
              <w:pStyle w:val="14"/>
              <w:widowControl w:val="0"/>
              <w:rPr>
                <w:rFonts w:ascii="仿宋" w:hAnsi="仿宋" w:eastAsia="仿宋" w:cs="仿宋"/>
              </w:rPr>
            </w:pPr>
            <w:r>
              <w:rPr>
                <w:rFonts w:hint="eastAsia"/>
              </w:rPr>
              <w:t>教学重点：电话事务等常见管理技巧；教学难点：时间管理的方法和注意事项。</w:t>
            </w:r>
          </w:p>
        </w:tc>
      </w:tr>
      <w:tr w14:paraId="77AA80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8296" w:type="dxa"/>
          </w:tcPr>
          <w:p w14:paraId="1D844A03">
            <w:pPr>
              <w:widowControl w:val="0"/>
              <w:adjustRightInd w:val="0"/>
              <w:snapToGrid w:val="0"/>
              <w:spacing w:line="360" w:lineRule="auto"/>
              <w:ind w:firstLine="392" w:firstLineChars="196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（三）单元：涉外秘书礼仪（4课时）</w:t>
            </w:r>
          </w:p>
          <w:p w14:paraId="3797C314">
            <w:pPr>
              <w:widowControl w:val="0"/>
              <w:adjustRightInd w:val="0"/>
              <w:snapToGrid w:val="0"/>
              <w:spacing w:line="360" w:lineRule="auto"/>
              <w:ind w:firstLine="392" w:firstLineChars="196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知识点：了解涉外秘书礼仪的概况：内涵、基本原则和基本要求（仪容礼仪、服饰礼仪、体态礼仪和语言谈吐礼仪），熟悉涉外秘书礼仪的常见类型（日常交往礼仪、接待礼仪、宴请礼仪和国际商务礼俗），掌握这些常见类型的基本原则或要领，并能在特定礼仪环境下加以灵活运用。</w:t>
            </w:r>
          </w:p>
          <w:p w14:paraId="2D8DBCEC">
            <w:pPr>
              <w:pStyle w:val="14"/>
              <w:widowControl w:val="0"/>
            </w:pPr>
            <w:r>
              <w:rPr>
                <w:rFonts w:hint="eastAsia"/>
              </w:rPr>
              <w:t>教学重点：涉外秘书礼仪的常见类型；教学难点：涉外秘书礼仪的常见类的基本原则或要领。</w:t>
            </w:r>
          </w:p>
          <w:p w14:paraId="4B9F1BE9">
            <w:pPr>
              <w:pStyle w:val="14"/>
              <w:widowControl w:val="0"/>
            </w:pPr>
          </w:p>
        </w:tc>
      </w:tr>
      <w:tr w14:paraId="6A6FDC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73249A47">
            <w:pPr>
              <w:widowControl w:val="0"/>
              <w:adjustRightInd w:val="0"/>
              <w:snapToGrid w:val="0"/>
              <w:spacing w:line="360" w:lineRule="auto"/>
              <w:ind w:firstLine="392" w:firstLineChars="196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（四）单元：公务差旅管理（4课时）</w:t>
            </w:r>
          </w:p>
          <w:p w14:paraId="51B5271C">
            <w:pPr>
              <w:widowControl w:val="0"/>
              <w:adjustRightInd w:val="0"/>
              <w:snapToGrid w:val="0"/>
              <w:spacing w:line="360" w:lineRule="auto"/>
              <w:ind w:firstLine="392" w:firstLineChars="196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知识点：了解国内差旅活动的准备工作内容（旅行计划、交通方式、制定约会计划、文件准备、用品和行李、选择旅行社）和国外差旅活动的准备工作内容（旅行计划、办理护照和签证、票务、预定旅馆、差旅费、出入境手续和办理托运）；了解旅行期间涉外秘书工作和旅行结束后的涉外秘书工作。理解并掌握国内外差旅活动中的注意事项。</w:t>
            </w:r>
          </w:p>
          <w:p w14:paraId="598F66BA">
            <w:pPr>
              <w:pStyle w:val="14"/>
              <w:widowControl w:val="0"/>
            </w:pPr>
            <w:r>
              <w:rPr>
                <w:rFonts w:hint="eastAsia"/>
              </w:rPr>
              <w:t>教学重点：国内外差旅活动的准备工作内容；教学难点：旅行社的服务作用。</w:t>
            </w:r>
          </w:p>
        </w:tc>
      </w:tr>
      <w:tr w14:paraId="750CD5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13DDE0C7">
            <w:pPr>
              <w:widowControl w:val="0"/>
              <w:adjustRightInd w:val="0"/>
              <w:snapToGrid w:val="0"/>
              <w:spacing w:line="360" w:lineRule="auto"/>
              <w:ind w:firstLine="392" w:firstLineChars="196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（五）单元：文书写作与运作管理（4课时）</w:t>
            </w:r>
          </w:p>
          <w:p w14:paraId="700C587A">
            <w:pPr>
              <w:widowControl w:val="0"/>
              <w:adjustRightInd w:val="0"/>
              <w:snapToGrid w:val="0"/>
              <w:spacing w:line="360" w:lineRule="auto"/>
              <w:ind w:firstLine="392" w:firstLineChars="196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知识点：了解商务英语信函的特点及写作原则，掌握商务英语信函的构成和常用格式；掌握不同种类的商务英语信函的写作；了解中文商务信函的组成和格式，掌握不同种类的中文商务信函的写作；了解内部文书的类型和写作格式，掌握并能撰写不同类型的内部文书（报告等）；熟悉商务文书办理程序（收文和发文）。</w:t>
            </w:r>
          </w:p>
          <w:p w14:paraId="5E73040B">
            <w:pPr>
              <w:widowControl w:val="0"/>
              <w:adjustRightInd w:val="0"/>
              <w:snapToGrid w:val="0"/>
              <w:spacing w:line="360" w:lineRule="auto"/>
              <w:ind w:firstLine="392" w:firstLineChars="196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教学重点：掌握商务英语信函的构成和常用格式。教学难点：掌握不同种类的中文商务信函的写作。</w:t>
            </w:r>
          </w:p>
        </w:tc>
      </w:tr>
      <w:tr w14:paraId="12551D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4A5E324D">
            <w:pPr>
              <w:widowControl w:val="0"/>
              <w:adjustRightInd w:val="0"/>
              <w:snapToGrid w:val="0"/>
              <w:spacing w:line="360" w:lineRule="auto"/>
              <w:ind w:firstLine="392" w:firstLineChars="196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（六）单元：档案管理、信息工作和调研工作（2课时）</w:t>
            </w:r>
          </w:p>
          <w:p w14:paraId="03D7A5B7">
            <w:pPr>
              <w:widowControl w:val="0"/>
              <w:adjustRightInd w:val="0"/>
              <w:snapToGrid w:val="0"/>
              <w:spacing w:line="360" w:lineRule="auto"/>
              <w:ind w:firstLine="392" w:firstLineChars="196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知识点：了解档案管理内容，理解档案工作的原则、程序步骤，掌握档案管理工作的要求和注意事项；电子文档管理的标准、规范和要求；了解信息工作的内容和基本程序（获取、加工、传递、存储）；了解并掌握涉外秘书保密工作的概况（保密工作的内容和基本要求）；了解调查研究的概况（对内容、意义、特点和方法）。</w:t>
            </w:r>
          </w:p>
          <w:p w14:paraId="33F769CD">
            <w:pPr>
              <w:widowControl w:val="0"/>
              <w:adjustRightInd w:val="0"/>
              <w:snapToGrid w:val="0"/>
              <w:spacing w:line="360" w:lineRule="auto"/>
              <w:ind w:firstLine="392" w:firstLineChars="196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教学重点：档案工作的原则、程序步骤。教学难点：电子文档管理的标准、规范和要求。</w:t>
            </w:r>
          </w:p>
        </w:tc>
      </w:tr>
      <w:tr w14:paraId="552EA0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467222C9">
            <w:pPr>
              <w:widowControl w:val="0"/>
              <w:adjustRightInd w:val="0"/>
              <w:snapToGrid w:val="0"/>
              <w:spacing w:line="360" w:lineRule="auto"/>
              <w:ind w:firstLine="392" w:firstLineChars="196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（七）单元：会议管理（4课时）</w:t>
            </w:r>
          </w:p>
          <w:p w14:paraId="6FD7930D">
            <w:pPr>
              <w:widowControl w:val="0"/>
              <w:adjustRightInd w:val="0"/>
              <w:snapToGrid w:val="0"/>
              <w:spacing w:line="360" w:lineRule="auto"/>
              <w:ind w:firstLine="392" w:firstLineChars="196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知识点：了解会议管理工作的概况（会议内涵、常见类型、会议成本）和流程（会议前准备、会中工作和会后工作）及其主要内容，理解并掌握会议准备的基本程序（筹备方案、时间安排和会议地点、文件资料、会场布置、物品设备、食宿交通、突发事件、经费预算等），会中工作（会前检查、签到登记、会议记录、后勤服务工作、会议信息和通讯工作）和会后工作（人员返程、经费结算、会场清理、文档整理、会议总结、评估和反馈）。</w:t>
            </w:r>
          </w:p>
          <w:p w14:paraId="13922D86">
            <w:pPr>
              <w:widowControl w:val="0"/>
              <w:adjustRightInd w:val="0"/>
              <w:snapToGrid w:val="0"/>
              <w:spacing w:line="360" w:lineRule="auto"/>
              <w:ind w:firstLine="392" w:firstLineChars="196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教学重点：理解并掌握会议准备的基本程序及其主要内容。教学难点：筹备方案、会议记录和会议总结的撰写。</w:t>
            </w:r>
          </w:p>
        </w:tc>
      </w:tr>
      <w:tr w14:paraId="1B95C9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1D0C89F8">
            <w:pPr>
              <w:widowControl w:val="0"/>
              <w:adjustRightInd w:val="0"/>
              <w:snapToGrid w:val="0"/>
              <w:spacing w:line="360" w:lineRule="auto"/>
              <w:ind w:firstLine="392" w:firstLineChars="196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（八）单元：沟通与协调（4课时）</w:t>
            </w:r>
          </w:p>
          <w:p w14:paraId="05CA54EC">
            <w:pPr>
              <w:widowControl w:val="0"/>
              <w:adjustRightInd w:val="0"/>
              <w:snapToGrid w:val="0"/>
              <w:spacing w:line="360" w:lineRule="auto"/>
              <w:ind w:firstLine="392" w:firstLineChars="196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知识点：了解涉外秘书沟通协调工作概况（内涵、种类、内容、地位）；理解并掌握涉外秘书沟通协调的特点、障碍及其对策（常见原则、方法、程序和艺术）。</w:t>
            </w:r>
          </w:p>
          <w:p w14:paraId="0C7CD0B3">
            <w:pPr>
              <w:widowControl w:val="0"/>
              <w:adjustRightInd w:val="0"/>
              <w:snapToGrid w:val="0"/>
              <w:spacing w:line="360" w:lineRule="auto"/>
              <w:ind w:firstLine="392" w:firstLineChars="196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教学重点：涉外秘书沟通协调的特点、障碍及其对策。教学难点：涉外秘书沟通协调工作的原则和艺术。</w:t>
            </w:r>
          </w:p>
        </w:tc>
      </w:tr>
      <w:tr w14:paraId="03E0C8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7BA14080">
            <w:pPr>
              <w:widowControl w:val="0"/>
              <w:adjustRightInd w:val="0"/>
              <w:snapToGrid w:val="0"/>
              <w:spacing w:line="360" w:lineRule="auto"/>
              <w:ind w:firstLine="392" w:firstLineChars="196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（九）单元：涉外秘书与商务谈判（4课时）</w:t>
            </w:r>
          </w:p>
          <w:p w14:paraId="43C81A64">
            <w:pPr>
              <w:widowControl w:val="0"/>
              <w:adjustRightInd w:val="0"/>
              <w:snapToGrid w:val="0"/>
              <w:spacing w:line="360" w:lineRule="auto"/>
              <w:ind w:firstLine="392" w:firstLineChars="196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知识点：了解商务谈判的概况（内容、特点、类型、环境、小组构成、程序、策略和技巧）；理解并掌握涉外秘书在商务谈判中的工作（谈判前准备、谈判中的工作、谈判后的服务）。</w:t>
            </w:r>
          </w:p>
          <w:p w14:paraId="5828D3E8">
            <w:pPr>
              <w:widowControl w:val="0"/>
              <w:adjustRightInd w:val="0"/>
              <w:snapToGrid w:val="0"/>
              <w:spacing w:line="360" w:lineRule="auto"/>
              <w:ind w:firstLine="392" w:firstLineChars="196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教学重点：涉外秘书在商务谈判中的工作。教学难点：谈判前的准备工作。</w:t>
            </w:r>
          </w:p>
        </w:tc>
      </w:tr>
      <w:bookmarkEnd w:id="0"/>
      <w:bookmarkEnd w:id="1"/>
    </w:tbl>
    <w:p w14:paraId="56BA8982"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503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5024"/>
        <w:gridCol w:w="576"/>
        <w:gridCol w:w="589"/>
        <w:gridCol w:w="578"/>
        <w:gridCol w:w="596"/>
        <w:gridCol w:w="535"/>
        <w:gridCol w:w="636"/>
      </w:tblGrid>
      <w:tr w14:paraId="0862A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5042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2D535FF5">
            <w:pPr>
              <w:pStyle w:val="13"/>
              <w:ind w:firstLine="489"/>
              <w:rPr>
                <w:szCs w:val="16"/>
              </w:rPr>
            </w:pPr>
            <w:r>
              <w:rPr>
                <w:rFonts w:hint="eastAsia"/>
                <w:szCs w:val="16"/>
              </w:rPr>
              <w:t xml:space="preserve">                        课程目标</w:t>
            </w:r>
          </w:p>
          <w:p w14:paraId="297B3B2C">
            <w:pPr>
              <w:pStyle w:val="13"/>
              <w:ind w:right="210"/>
              <w:jc w:val="left"/>
              <w:rPr>
                <w:szCs w:val="16"/>
              </w:rPr>
            </w:pPr>
          </w:p>
          <w:p w14:paraId="0C3FDDEC"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573" w:type="dxa"/>
            <w:tcBorders>
              <w:top w:val="single" w:color="auto" w:sz="12" w:space="0"/>
            </w:tcBorders>
            <w:vAlign w:val="center"/>
          </w:tcPr>
          <w:p w14:paraId="1EB2B028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586" w:type="dxa"/>
            <w:tcBorders>
              <w:top w:val="single" w:color="auto" w:sz="12" w:space="0"/>
            </w:tcBorders>
            <w:vAlign w:val="center"/>
          </w:tcPr>
          <w:p w14:paraId="303F3A7C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575" w:type="dxa"/>
            <w:tcBorders>
              <w:top w:val="single" w:color="auto" w:sz="12" w:space="0"/>
            </w:tcBorders>
            <w:vAlign w:val="center"/>
          </w:tcPr>
          <w:p w14:paraId="391D3BCF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593" w:type="dxa"/>
            <w:tcBorders>
              <w:top w:val="single" w:color="auto" w:sz="12" w:space="0"/>
            </w:tcBorders>
            <w:vAlign w:val="center"/>
          </w:tcPr>
          <w:p w14:paraId="185508EC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532" w:type="dxa"/>
            <w:tcBorders>
              <w:top w:val="single" w:color="auto" w:sz="12" w:space="0"/>
            </w:tcBorders>
            <w:vAlign w:val="center"/>
          </w:tcPr>
          <w:p w14:paraId="7F5B7433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  <w:tc>
          <w:tcPr>
            <w:tcW w:w="633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A450017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6</w:t>
            </w:r>
          </w:p>
        </w:tc>
      </w:tr>
      <w:tr w14:paraId="1DDDA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6" w:hRule="atLeast"/>
          <w:jc w:val="center"/>
        </w:trPr>
        <w:tc>
          <w:tcPr>
            <w:tcW w:w="5042" w:type="dxa"/>
            <w:tcBorders>
              <w:left w:val="single" w:color="auto" w:sz="12" w:space="0"/>
            </w:tcBorders>
          </w:tcPr>
          <w:p w14:paraId="43B247B7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第一单元：涉外秘书实务概论</w:t>
            </w:r>
          </w:p>
        </w:tc>
        <w:tc>
          <w:tcPr>
            <w:tcW w:w="573" w:type="dxa"/>
            <w:vAlign w:val="center"/>
          </w:tcPr>
          <w:p w14:paraId="6EF61F3E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586" w:type="dxa"/>
            <w:vAlign w:val="center"/>
          </w:tcPr>
          <w:p w14:paraId="136E08C8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14:paraId="07D4795C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14:paraId="5C6D3CBD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0EFD2CC1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633" w:type="dxa"/>
            <w:tcBorders>
              <w:right w:val="single" w:color="auto" w:sz="12" w:space="0"/>
            </w:tcBorders>
            <w:vAlign w:val="center"/>
          </w:tcPr>
          <w:p w14:paraId="63D7E761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</w:tr>
      <w:tr w14:paraId="51189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76" w:hRule="atLeast"/>
          <w:jc w:val="center"/>
        </w:trPr>
        <w:tc>
          <w:tcPr>
            <w:tcW w:w="5042" w:type="dxa"/>
            <w:tcBorders>
              <w:left w:val="single" w:color="auto" w:sz="12" w:space="0"/>
            </w:tcBorders>
          </w:tcPr>
          <w:p w14:paraId="2C087DC9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涉外秘书的职业定位</w:t>
            </w:r>
          </w:p>
        </w:tc>
        <w:tc>
          <w:tcPr>
            <w:tcW w:w="573" w:type="dxa"/>
            <w:vAlign w:val="center"/>
          </w:tcPr>
          <w:p w14:paraId="5FB8AADC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586" w:type="dxa"/>
            <w:vAlign w:val="center"/>
          </w:tcPr>
          <w:p w14:paraId="4E6C6AFB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14:paraId="73F75C58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14:paraId="26330C08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45F5DD3F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633" w:type="dxa"/>
            <w:tcBorders>
              <w:right w:val="single" w:color="auto" w:sz="12" w:space="0"/>
            </w:tcBorders>
            <w:vAlign w:val="center"/>
          </w:tcPr>
          <w:p w14:paraId="2A5C34E3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</w:tr>
      <w:tr w14:paraId="4B3D9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14" w:hRule="atLeast"/>
          <w:jc w:val="center"/>
        </w:trPr>
        <w:tc>
          <w:tcPr>
            <w:tcW w:w="5042" w:type="dxa"/>
            <w:tcBorders>
              <w:left w:val="single" w:color="auto" w:sz="12" w:space="0"/>
            </w:tcBorders>
          </w:tcPr>
          <w:p w14:paraId="0A9008EE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2、涉外秘书实务的特点</w:t>
            </w:r>
          </w:p>
        </w:tc>
        <w:tc>
          <w:tcPr>
            <w:tcW w:w="573" w:type="dxa"/>
            <w:vAlign w:val="center"/>
          </w:tcPr>
          <w:p w14:paraId="1CB47542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586" w:type="dxa"/>
            <w:vAlign w:val="center"/>
          </w:tcPr>
          <w:p w14:paraId="5167558C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75" w:type="dxa"/>
            <w:vAlign w:val="center"/>
          </w:tcPr>
          <w:p w14:paraId="21E74FFA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14:paraId="195A5803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7110B125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633" w:type="dxa"/>
            <w:tcBorders>
              <w:right w:val="single" w:color="auto" w:sz="12" w:space="0"/>
            </w:tcBorders>
            <w:vAlign w:val="center"/>
          </w:tcPr>
          <w:p w14:paraId="134A9845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</w:tr>
      <w:tr w14:paraId="3ACD5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16" w:hRule="atLeast"/>
          <w:jc w:val="center"/>
        </w:trPr>
        <w:tc>
          <w:tcPr>
            <w:tcW w:w="5042" w:type="dxa"/>
            <w:tcBorders>
              <w:left w:val="single" w:color="auto" w:sz="12" w:space="0"/>
            </w:tcBorders>
          </w:tcPr>
          <w:p w14:paraId="0D9C2051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第二单元：办公室日常事务管理</w:t>
            </w:r>
          </w:p>
        </w:tc>
        <w:tc>
          <w:tcPr>
            <w:tcW w:w="573" w:type="dxa"/>
            <w:vAlign w:val="center"/>
          </w:tcPr>
          <w:p w14:paraId="2A4CF1F3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586" w:type="dxa"/>
            <w:vAlign w:val="center"/>
          </w:tcPr>
          <w:p w14:paraId="6816EAD1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575" w:type="dxa"/>
            <w:vAlign w:val="center"/>
          </w:tcPr>
          <w:p w14:paraId="69DF5C77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14:paraId="5D162A50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3B250ECE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633" w:type="dxa"/>
            <w:tcBorders>
              <w:right w:val="single" w:color="auto" w:sz="12" w:space="0"/>
            </w:tcBorders>
            <w:vAlign w:val="center"/>
          </w:tcPr>
          <w:p w14:paraId="1FFC3404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</w:tr>
      <w:tr w14:paraId="6E1B2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08" w:hRule="atLeast"/>
          <w:jc w:val="center"/>
        </w:trPr>
        <w:tc>
          <w:tcPr>
            <w:tcW w:w="5042" w:type="dxa"/>
            <w:tcBorders>
              <w:left w:val="single" w:color="auto" w:sz="12" w:space="0"/>
            </w:tcBorders>
          </w:tcPr>
          <w:p w14:paraId="21A9A840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电话事务、收发传真、邮件处理等</w:t>
            </w:r>
          </w:p>
        </w:tc>
        <w:tc>
          <w:tcPr>
            <w:tcW w:w="573" w:type="dxa"/>
            <w:vAlign w:val="center"/>
          </w:tcPr>
          <w:p w14:paraId="0E9C4DA0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14:paraId="37CF8F09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575" w:type="dxa"/>
            <w:vAlign w:val="center"/>
          </w:tcPr>
          <w:p w14:paraId="2A4B8B64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14:paraId="285DAF18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5B7757DE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633" w:type="dxa"/>
            <w:tcBorders>
              <w:right w:val="single" w:color="auto" w:sz="12" w:space="0"/>
            </w:tcBorders>
            <w:vAlign w:val="center"/>
          </w:tcPr>
          <w:p w14:paraId="510ECAB7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</w:tr>
      <w:tr w14:paraId="45DDF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18" w:hRule="atLeast"/>
          <w:jc w:val="center"/>
        </w:trPr>
        <w:tc>
          <w:tcPr>
            <w:tcW w:w="5042" w:type="dxa"/>
            <w:tcBorders>
              <w:left w:val="single" w:color="auto" w:sz="12" w:space="0"/>
            </w:tcBorders>
          </w:tcPr>
          <w:p w14:paraId="4B6EE166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2、时间管理、名片管理、印章管理等</w:t>
            </w:r>
          </w:p>
        </w:tc>
        <w:tc>
          <w:tcPr>
            <w:tcW w:w="573" w:type="dxa"/>
            <w:vAlign w:val="center"/>
          </w:tcPr>
          <w:p w14:paraId="1CAF538A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14:paraId="2713703A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575" w:type="dxa"/>
            <w:vAlign w:val="center"/>
          </w:tcPr>
          <w:p w14:paraId="45B9B938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14:paraId="667DDB67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58BAC1C2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633" w:type="dxa"/>
            <w:tcBorders>
              <w:right w:val="single" w:color="auto" w:sz="12" w:space="0"/>
            </w:tcBorders>
            <w:vAlign w:val="center"/>
          </w:tcPr>
          <w:p w14:paraId="607EE322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</w:tr>
      <w:tr w14:paraId="15FC4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76" w:hRule="atLeast"/>
          <w:jc w:val="center"/>
        </w:trPr>
        <w:tc>
          <w:tcPr>
            <w:tcW w:w="5042" w:type="dxa"/>
            <w:tcBorders>
              <w:left w:val="single" w:color="auto" w:sz="12" w:space="0"/>
            </w:tcBorders>
          </w:tcPr>
          <w:p w14:paraId="34C3F7A7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第三单元：涉外秘书礼仪</w:t>
            </w:r>
          </w:p>
        </w:tc>
        <w:tc>
          <w:tcPr>
            <w:tcW w:w="573" w:type="dxa"/>
            <w:vAlign w:val="center"/>
          </w:tcPr>
          <w:p w14:paraId="657E2D41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586" w:type="dxa"/>
            <w:vAlign w:val="center"/>
          </w:tcPr>
          <w:p w14:paraId="6D20BA6A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575" w:type="dxa"/>
            <w:vAlign w:val="center"/>
          </w:tcPr>
          <w:p w14:paraId="4D731AB3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14:paraId="1F775750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179C544E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633" w:type="dxa"/>
            <w:tcBorders>
              <w:right w:val="single" w:color="auto" w:sz="12" w:space="0"/>
            </w:tcBorders>
            <w:vAlign w:val="center"/>
          </w:tcPr>
          <w:p w14:paraId="2A26803B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</w:tr>
      <w:tr w14:paraId="37552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3" w:hRule="atLeast"/>
          <w:jc w:val="center"/>
        </w:trPr>
        <w:tc>
          <w:tcPr>
            <w:tcW w:w="5042" w:type="dxa"/>
            <w:tcBorders>
              <w:left w:val="single" w:color="auto" w:sz="12" w:space="0"/>
            </w:tcBorders>
          </w:tcPr>
          <w:p w14:paraId="15894A9A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1、内涵、基本原则和基本要求</w:t>
            </w:r>
          </w:p>
        </w:tc>
        <w:tc>
          <w:tcPr>
            <w:tcW w:w="573" w:type="dxa"/>
            <w:vAlign w:val="center"/>
          </w:tcPr>
          <w:p w14:paraId="6494FAA0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14:paraId="0DFA0439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575" w:type="dxa"/>
            <w:vAlign w:val="center"/>
          </w:tcPr>
          <w:p w14:paraId="6E280C19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14:paraId="7C399724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23A1AFB9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633" w:type="dxa"/>
            <w:tcBorders>
              <w:right w:val="single" w:color="auto" w:sz="12" w:space="0"/>
            </w:tcBorders>
            <w:vAlign w:val="center"/>
          </w:tcPr>
          <w:p w14:paraId="154B094A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</w:tr>
      <w:tr w14:paraId="2FE75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0" w:hRule="atLeast"/>
          <w:jc w:val="center"/>
        </w:trPr>
        <w:tc>
          <w:tcPr>
            <w:tcW w:w="5042" w:type="dxa"/>
            <w:tcBorders>
              <w:left w:val="single" w:color="auto" w:sz="12" w:space="0"/>
            </w:tcBorders>
          </w:tcPr>
          <w:p w14:paraId="5FA6DA67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2、常见类型</w:t>
            </w:r>
          </w:p>
        </w:tc>
        <w:tc>
          <w:tcPr>
            <w:tcW w:w="573" w:type="dxa"/>
            <w:vAlign w:val="center"/>
          </w:tcPr>
          <w:p w14:paraId="40608E5C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14:paraId="23CA2C1A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575" w:type="dxa"/>
            <w:vAlign w:val="center"/>
          </w:tcPr>
          <w:p w14:paraId="240D4F38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14:paraId="37722D8C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76F46586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633" w:type="dxa"/>
            <w:tcBorders>
              <w:right w:val="single" w:color="auto" w:sz="12" w:space="0"/>
            </w:tcBorders>
            <w:vAlign w:val="center"/>
          </w:tcPr>
          <w:p w14:paraId="0D2CAD55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</w:tr>
      <w:tr w14:paraId="18783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08" w:hRule="atLeast"/>
          <w:jc w:val="center"/>
        </w:trPr>
        <w:tc>
          <w:tcPr>
            <w:tcW w:w="5042" w:type="dxa"/>
            <w:tcBorders>
              <w:left w:val="single" w:color="auto" w:sz="12" w:space="0"/>
            </w:tcBorders>
          </w:tcPr>
          <w:p w14:paraId="31100712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第四单元：公务差旅管理</w:t>
            </w:r>
          </w:p>
        </w:tc>
        <w:tc>
          <w:tcPr>
            <w:tcW w:w="573" w:type="dxa"/>
            <w:vAlign w:val="center"/>
          </w:tcPr>
          <w:p w14:paraId="190ECF54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586" w:type="dxa"/>
            <w:vAlign w:val="center"/>
          </w:tcPr>
          <w:p w14:paraId="10590B0F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575" w:type="dxa"/>
            <w:vAlign w:val="center"/>
          </w:tcPr>
          <w:p w14:paraId="4F6BDD9F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14:paraId="3666069E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5673116E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633" w:type="dxa"/>
            <w:tcBorders>
              <w:right w:val="single" w:color="auto" w:sz="12" w:space="0"/>
            </w:tcBorders>
            <w:vAlign w:val="center"/>
          </w:tcPr>
          <w:p w14:paraId="1C77774B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</w:tr>
      <w:tr w14:paraId="1AE4D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64" w:hRule="atLeast"/>
          <w:jc w:val="center"/>
        </w:trPr>
        <w:tc>
          <w:tcPr>
            <w:tcW w:w="5042" w:type="dxa"/>
            <w:tcBorders>
              <w:left w:val="single" w:color="auto" w:sz="12" w:space="0"/>
            </w:tcBorders>
          </w:tcPr>
          <w:p w14:paraId="144BB518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国内差旅活动管理</w:t>
            </w:r>
          </w:p>
        </w:tc>
        <w:tc>
          <w:tcPr>
            <w:tcW w:w="573" w:type="dxa"/>
            <w:vAlign w:val="center"/>
          </w:tcPr>
          <w:p w14:paraId="08D27464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14:paraId="2F4C2264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575" w:type="dxa"/>
            <w:vAlign w:val="center"/>
          </w:tcPr>
          <w:p w14:paraId="48150952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14:paraId="361D7714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0FFD6870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633" w:type="dxa"/>
            <w:tcBorders>
              <w:right w:val="single" w:color="auto" w:sz="12" w:space="0"/>
            </w:tcBorders>
            <w:vAlign w:val="center"/>
          </w:tcPr>
          <w:p w14:paraId="5D327072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</w:tr>
      <w:tr w14:paraId="102FC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0" w:hRule="atLeast"/>
          <w:jc w:val="center"/>
        </w:trPr>
        <w:tc>
          <w:tcPr>
            <w:tcW w:w="5042" w:type="dxa"/>
            <w:tcBorders>
              <w:left w:val="single" w:color="auto" w:sz="12" w:space="0"/>
            </w:tcBorders>
          </w:tcPr>
          <w:p w14:paraId="5995F34F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国外差旅活动管理</w:t>
            </w:r>
          </w:p>
        </w:tc>
        <w:tc>
          <w:tcPr>
            <w:tcW w:w="573" w:type="dxa"/>
            <w:vAlign w:val="center"/>
          </w:tcPr>
          <w:p w14:paraId="4A6D6270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14:paraId="1AED7F0B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575" w:type="dxa"/>
            <w:vAlign w:val="center"/>
          </w:tcPr>
          <w:p w14:paraId="1ACC35D4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14:paraId="6FC1F231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21112A74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633" w:type="dxa"/>
            <w:tcBorders>
              <w:right w:val="single" w:color="auto" w:sz="12" w:space="0"/>
            </w:tcBorders>
            <w:vAlign w:val="center"/>
          </w:tcPr>
          <w:p w14:paraId="35ABC04E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</w:tr>
      <w:tr w14:paraId="79924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05" w:hRule="atLeast"/>
          <w:jc w:val="center"/>
        </w:trPr>
        <w:tc>
          <w:tcPr>
            <w:tcW w:w="5042" w:type="dxa"/>
            <w:tcBorders>
              <w:left w:val="single" w:color="auto" w:sz="12" w:space="0"/>
            </w:tcBorders>
          </w:tcPr>
          <w:p w14:paraId="2EF2C2B8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第五单元：文书写作与运作管理</w:t>
            </w:r>
          </w:p>
        </w:tc>
        <w:tc>
          <w:tcPr>
            <w:tcW w:w="573" w:type="dxa"/>
            <w:vAlign w:val="center"/>
          </w:tcPr>
          <w:p w14:paraId="63352FF5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586" w:type="dxa"/>
            <w:vAlign w:val="center"/>
          </w:tcPr>
          <w:p w14:paraId="5CC637FA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575" w:type="dxa"/>
            <w:vAlign w:val="center"/>
          </w:tcPr>
          <w:p w14:paraId="5B63D341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14:paraId="5CDB3410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3C1BADDD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633" w:type="dxa"/>
            <w:tcBorders>
              <w:right w:val="single" w:color="auto" w:sz="12" w:space="0"/>
            </w:tcBorders>
            <w:vAlign w:val="center"/>
          </w:tcPr>
          <w:p w14:paraId="54A61E61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</w:tr>
      <w:tr w14:paraId="69761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71" w:hRule="atLeast"/>
          <w:jc w:val="center"/>
        </w:trPr>
        <w:tc>
          <w:tcPr>
            <w:tcW w:w="5042" w:type="dxa"/>
            <w:tcBorders>
              <w:left w:val="single" w:color="auto" w:sz="12" w:space="0"/>
            </w:tcBorders>
          </w:tcPr>
          <w:p w14:paraId="151070B4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商务英语信函写作</w:t>
            </w:r>
          </w:p>
        </w:tc>
        <w:tc>
          <w:tcPr>
            <w:tcW w:w="573" w:type="dxa"/>
            <w:vAlign w:val="center"/>
          </w:tcPr>
          <w:p w14:paraId="5D8CB096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14:paraId="0D7CE329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575" w:type="dxa"/>
            <w:vAlign w:val="center"/>
          </w:tcPr>
          <w:p w14:paraId="4AF9D2B2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14:paraId="4BAF7803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47A8C5B1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633" w:type="dxa"/>
            <w:tcBorders>
              <w:right w:val="single" w:color="auto" w:sz="12" w:space="0"/>
            </w:tcBorders>
            <w:vAlign w:val="center"/>
          </w:tcPr>
          <w:p w14:paraId="633E8B7F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</w:tr>
      <w:tr w14:paraId="3409E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62" w:hRule="atLeast"/>
          <w:jc w:val="center"/>
        </w:trPr>
        <w:tc>
          <w:tcPr>
            <w:tcW w:w="5042" w:type="dxa"/>
            <w:tcBorders>
              <w:left w:val="single" w:color="auto" w:sz="12" w:space="0"/>
            </w:tcBorders>
          </w:tcPr>
          <w:p w14:paraId="5287B752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商务中文信函写作</w:t>
            </w:r>
          </w:p>
        </w:tc>
        <w:tc>
          <w:tcPr>
            <w:tcW w:w="573" w:type="dxa"/>
            <w:vAlign w:val="center"/>
          </w:tcPr>
          <w:p w14:paraId="59ABB518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14:paraId="4776E9F2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575" w:type="dxa"/>
            <w:vAlign w:val="center"/>
          </w:tcPr>
          <w:p w14:paraId="30E3A258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14:paraId="5C31A081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2A6369ED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633" w:type="dxa"/>
            <w:tcBorders>
              <w:right w:val="single" w:color="auto" w:sz="12" w:space="0"/>
            </w:tcBorders>
            <w:vAlign w:val="center"/>
          </w:tcPr>
          <w:p w14:paraId="07E47615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</w:tr>
      <w:tr w14:paraId="7BFD8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04" w:hRule="atLeast"/>
          <w:jc w:val="center"/>
        </w:trPr>
        <w:tc>
          <w:tcPr>
            <w:tcW w:w="5042" w:type="dxa"/>
            <w:tcBorders>
              <w:left w:val="single" w:color="auto" w:sz="12" w:space="0"/>
            </w:tcBorders>
          </w:tcPr>
          <w:p w14:paraId="133B0377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3、商务文书的管理</w:t>
            </w:r>
          </w:p>
        </w:tc>
        <w:tc>
          <w:tcPr>
            <w:tcW w:w="573" w:type="dxa"/>
            <w:vAlign w:val="center"/>
          </w:tcPr>
          <w:p w14:paraId="4DEEC231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14:paraId="58AF1C8F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575" w:type="dxa"/>
            <w:vAlign w:val="center"/>
          </w:tcPr>
          <w:p w14:paraId="3CD06249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14:paraId="6E9203F7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65027CA3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633" w:type="dxa"/>
            <w:tcBorders>
              <w:right w:val="single" w:color="auto" w:sz="12" w:space="0"/>
            </w:tcBorders>
            <w:vAlign w:val="center"/>
          </w:tcPr>
          <w:p w14:paraId="04DEE3DF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</w:tr>
      <w:tr w14:paraId="2E3FE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37" w:hRule="atLeast"/>
          <w:jc w:val="center"/>
        </w:trPr>
        <w:tc>
          <w:tcPr>
            <w:tcW w:w="5042" w:type="dxa"/>
            <w:tcBorders>
              <w:left w:val="single" w:color="auto" w:sz="12" w:space="0"/>
            </w:tcBorders>
          </w:tcPr>
          <w:p w14:paraId="6FF8C5A6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第六单元：档案管理、信息工作和调研工作</w:t>
            </w:r>
          </w:p>
        </w:tc>
        <w:tc>
          <w:tcPr>
            <w:tcW w:w="573" w:type="dxa"/>
            <w:vAlign w:val="center"/>
          </w:tcPr>
          <w:p w14:paraId="2345AAEE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586" w:type="dxa"/>
            <w:vAlign w:val="center"/>
          </w:tcPr>
          <w:p w14:paraId="21A300AF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575" w:type="dxa"/>
            <w:vAlign w:val="center"/>
          </w:tcPr>
          <w:p w14:paraId="7F731746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14:paraId="33AA7875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09317167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633" w:type="dxa"/>
            <w:tcBorders>
              <w:right w:val="single" w:color="auto" w:sz="12" w:space="0"/>
            </w:tcBorders>
            <w:vAlign w:val="center"/>
          </w:tcPr>
          <w:p w14:paraId="4D48D382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</w:tr>
      <w:tr w14:paraId="31F23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36" w:hRule="atLeast"/>
          <w:jc w:val="center"/>
        </w:trPr>
        <w:tc>
          <w:tcPr>
            <w:tcW w:w="5042" w:type="dxa"/>
            <w:tcBorders>
              <w:left w:val="single" w:color="auto" w:sz="12" w:space="0"/>
            </w:tcBorders>
          </w:tcPr>
          <w:p w14:paraId="5ADBDE5A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1、档案管理</w:t>
            </w:r>
          </w:p>
        </w:tc>
        <w:tc>
          <w:tcPr>
            <w:tcW w:w="573" w:type="dxa"/>
            <w:vAlign w:val="center"/>
          </w:tcPr>
          <w:p w14:paraId="0AFF130B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14:paraId="0742B678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575" w:type="dxa"/>
            <w:vAlign w:val="center"/>
          </w:tcPr>
          <w:p w14:paraId="273F7F69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14:paraId="0095D8C9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532" w:type="dxa"/>
            <w:vAlign w:val="center"/>
          </w:tcPr>
          <w:p w14:paraId="3FF2CC79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633" w:type="dxa"/>
            <w:tcBorders>
              <w:right w:val="single" w:color="auto" w:sz="12" w:space="0"/>
            </w:tcBorders>
            <w:vAlign w:val="center"/>
          </w:tcPr>
          <w:p w14:paraId="72CAEB26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</w:tr>
      <w:tr w14:paraId="50419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79" w:hRule="atLeast"/>
          <w:jc w:val="center"/>
        </w:trPr>
        <w:tc>
          <w:tcPr>
            <w:tcW w:w="5042" w:type="dxa"/>
            <w:tcBorders>
              <w:left w:val="single" w:color="auto" w:sz="12" w:space="0"/>
            </w:tcBorders>
          </w:tcPr>
          <w:p w14:paraId="5294C1D1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2、信息工作及其管理</w:t>
            </w:r>
          </w:p>
        </w:tc>
        <w:tc>
          <w:tcPr>
            <w:tcW w:w="573" w:type="dxa"/>
            <w:vAlign w:val="center"/>
          </w:tcPr>
          <w:p w14:paraId="00A6F1B0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14:paraId="1A5D9EE1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575" w:type="dxa"/>
            <w:vAlign w:val="center"/>
          </w:tcPr>
          <w:p w14:paraId="4361E916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14:paraId="5943EDEC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532" w:type="dxa"/>
            <w:vAlign w:val="center"/>
          </w:tcPr>
          <w:p w14:paraId="08089026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633" w:type="dxa"/>
            <w:tcBorders>
              <w:right w:val="single" w:color="auto" w:sz="12" w:space="0"/>
            </w:tcBorders>
            <w:vAlign w:val="center"/>
          </w:tcPr>
          <w:p w14:paraId="41A0B5F5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</w:tr>
      <w:tr w14:paraId="6F44C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47" w:hRule="atLeast"/>
          <w:jc w:val="center"/>
        </w:trPr>
        <w:tc>
          <w:tcPr>
            <w:tcW w:w="5042" w:type="dxa"/>
            <w:tcBorders>
              <w:left w:val="single" w:color="auto" w:sz="12" w:space="0"/>
            </w:tcBorders>
          </w:tcPr>
          <w:p w14:paraId="783487E8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3、调查研究工作</w:t>
            </w:r>
          </w:p>
        </w:tc>
        <w:tc>
          <w:tcPr>
            <w:tcW w:w="573" w:type="dxa"/>
            <w:vAlign w:val="center"/>
          </w:tcPr>
          <w:p w14:paraId="6D5E1702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14:paraId="4CBEC0FA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575" w:type="dxa"/>
            <w:vAlign w:val="center"/>
          </w:tcPr>
          <w:p w14:paraId="12D06FBE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14:paraId="080125F0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532" w:type="dxa"/>
            <w:vAlign w:val="center"/>
          </w:tcPr>
          <w:p w14:paraId="485F58C5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633" w:type="dxa"/>
            <w:tcBorders>
              <w:right w:val="single" w:color="auto" w:sz="12" w:space="0"/>
            </w:tcBorders>
            <w:vAlign w:val="center"/>
          </w:tcPr>
          <w:p w14:paraId="6836AE0E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</w:tr>
      <w:tr w14:paraId="46BC8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12" w:hRule="atLeast"/>
          <w:jc w:val="center"/>
        </w:trPr>
        <w:tc>
          <w:tcPr>
            <w:tcW w:w="5042" w:type="dxa"/>
            <w:tcBorders>
              <w:left w:val="single" w:color="auto" w:sz="12" w:space="0"/>
            </w:tcBorders>
          </w:tcPr>
          <w:p w14:paraId="53426889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第七单元：会议管理</w:t>
            </w:r>
          </w:p>
        </w:tc>
        <w:tc>
          <w:tcPr>
            <w:tcW w:w="573" w:type="dxa"/>
            <w:vAlign w:val="center"/>
          </w:tcPr>
          <w:p w14:paraId="0ECC65DD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586" w:type="dxa"/>
            <w:vAlign w:val="center"/>
          </w:tcPr>
          <w:p w14:paraId="018F67E2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575" w:type="dxa"/>
            <w:vAlign w:val="center"/>
          </w:tcPr>
          <w:p w14:paraId="6555F2BF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593" w:type="dxa"/>
            <w:vAlign w:val="center"/>
          </w:tcPr>
          <w:p w14:paraId="512587B6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4EF5F064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633" w:type="dxa"/>
            <w:tcBorders>
              <w:right w:val="single" w:color="auto" w:sz="12" w:space="0"/>
            </w:tcBorders>
            <w:vAlign w:val="center"/>
          </w:tcPr>
          <w:p w14:paraId="0A21EEA6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</w:tr>
      <w:tr w14:paraId="0D4E1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76" w:hRule="atLeast"/>
          <w:jc w:val="center"/>
        </w:trPr>
        <w:tc>
          <w:tcPr>
            <w:tcW w:w="5042" w:type="dxa"/>
            <w:tcBorders>
              <w:left w:val="single" w:color="auto" w:sz="12" w:space="0"/>
            </w:tcBorders>
          </w:tcPr>
          <w:p w14:paraId="2F618975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会议管理工作的概况（内涵、类型、成本）</w:t>
            </w:r>
          </w:p>
        </w:tc>
        <w:tc>
          <w:tcPr>
            <w:tcW w:w="573" w:type="dxa"/>
            <w:vAlign w:val="center"/>
          </w:tcPr>
          <w:p w14:paraId="4C2930C8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14:paraId="6C63DB25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575" w:type="dxa"/>
            <w:vAlign w:val="center"/>
          </w:tcPr>
          <w:p w14:paraId="4477E274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593" w:type="dxa"/>
            <w:vAlign w:val="center"/>
          </w:tcPr>
          <w:p w14:paraId="6A53C9FC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40A04466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633" w:type="dxa"/>
            <w:tcBorders>
              <w:right w:val="single" w:color="auto" w:sz="12" w:space="0"/>
            </w:tcBorders>
            <w:vAlign w:val="center"/>
          </w:tcPr>
          <w:p w14:paraId="785EAC51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</w:tr>
      <w:tr w14:paraId="6B587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86" w:hRule="atLeast"/>
          <w:jc w:val="center"/>
        </w:trPr>
        <w:tc>
          <w:tcPr>
            <w:tcW w:w="5042" w:type="dxa"/>
            <w:tcBorders>
              <w:left w:val="single" w:color="auto" w:sz="12" w:space="0"/>
            </w:tcBorders>
          </w:tcPr>
          <w:p w14:paraId="7427C505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2、流程管理（会议前准备、会中工作和会后工作）</w:t>
            </w:r>
          </w:p>
        </w:tc>
        <w:tc>
          <w:tcPr>
            <w:tcW w:w="573" w:type="dxa"/>
            <w:vAlign w:val="center"/>
          </w:tcPr>
          <w:p w14:paraId="2AF8A53E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14:paraId="5835C292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575" w:type="dxa"/>
            <w:vAlign w:val="center"/>
          </w:tcPr>
          <w:p w14:paraId="421F52CB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593" w:type="dxa"/>
            <w:vAlign w:val="center"/>
          </w:tcPr>
          <w:p w14:paraId="73C2170A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6D170819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633" w:type="dxa"/>
            <w:tcBorders>
              <w:right w:val="single" w:color="auto" w:sz="12" w:space="0"/>
            </w:tcBorders>
            <w:vAlign w:val="center"/>
          </w:tcPr>
          <w:p w14:paraId="6F88FC37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</w:tr>
      <w:tr w14:paraId="3589A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14" w:hRule="atLeast"/>
          <w:jc w:val="center"/>
        </w:trPr>
        <w:tc>
          <w:tcPr>
            <w:tcW w:w="5042" w:type="dxa"/>
            <w:tcBorders>
              <w:left w:val="single" w:color="auto" w:sz="12" w:space="0"/>
            </w:tcBorders>
          </w:tcPr>
          <w:p w14:paraId="1F84CE55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第八单元：沟通与协调</w:t>
            </w:r>
          </w:p>
        </w:tc>
        <w:tc>
          <w:tcPr>
            <w:tcW w:w="573" w:type="dxa"/>
            <w:vAlign w:val="center"/>
          </w:tcPr>
          <w:p w14:paraId="2839EF08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586" w:type="dxa"/>
            <w:vAlign w:val="center"/>
          </w:tcPr>
          <w:p w14:paraId="3FFA1FBF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575" w:type="dxa"/>
            <w:vAlign w:val="center"/>
          </w:tcPr>
          <w:p w14:paraId="1C817021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14:paraId="0E652F08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532" w:type="dxa"/>
            <w:vAlign w:val="center"/>
          </w:tcPr>
          <w:p w14:paraId="0695A558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633" w:type="dxa"/>
            <w:tcBorders>
              <w:right w:val="single" w:color="auto" w:sz="12" w:space="0"/>
            </w:tcBorders>
            <w:vAlign w:val="center"/>
          </w:tcPr>
          <w:p w14:paraId="6D60C320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</w:tr>
      <w:tr w14:paraId="2BDC8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05" w:hRule="atLeast"/>
          <w:jc w:val="center"/>
        </w:trPr>
        <w:tc>
          <w:tcPr>
            <w:tcW w:w="5042" w:type="dxa"/>
            <w:tcBorders>
              <w:left w:val="single" w:color="auto" w:sz="12" w:space="0"/>
            </w:tcBorders>
          </w:tcPr>
          <w:p w14:paraId="569F2005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1、沟通协调工作概况</w:t>
            </w:r>
          </w:p>
        </w:tc>
        <w:tc>
          <w:tcPr>
            <w:tcW w:w="573" w:type="dxa"/>
            <w:vAlign w:val="center"/>
          </w:tcPr>
          <w:p w14:paraId="7CC388CD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14:paraId="42EFF43E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575" w:type="dxa"/>
            <w:vAlign w:val="center"/>
          </w:tcPr>
          <w:p w14:paraId="05EF5245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14:paraId="3BB4D970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532" w:type="dxa"/>
            <w:vAlign w:val="center"/>
          </w:tcPr>
          <w:p w14:paraId="6356C092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633" w:type="dxa"/>
            <w:tcBorders>
              <w:right w:val="single" w:color="auto" w:sz="12" w:space="0"/>
            </w:tcBorders>
            <w:vAlign w:val="center"/>
          </w:tcPr>
          <w:p w14:paraId="3566F166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</w:tr>
      <w:tr w14:paraId="68608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8" w:hRule="atLeast"/>
          <w:jc w:val="center"/>
        </w:trPr>
        <w:tc>
          <w:tcPr>
            <w:tcW w:w="5042" w:type="dxa"/>
            <w:tcBorders>
              <w:left w:val="single" w:color="auto" w:sz="12" w:space="0"/>
            </w:tcBorders>
          </w:tcPr>
          <w:p w14:paraId="151FB869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2、沟通协调的特点、障碍及其对策</w:t>
            </w:r>
          </w:p>
        </w:tc>
        <w:tc>
          <w:tcPr>
            <w:tcW w:w="573" w:type="dxa"/>
            <w:vAlign w:val="center"/>
          </w:tcPr>
          <w:p w14:paraId="1AE1C1E4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14:paraId="3264D9B9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575" w:type="dxa"/>
            <w:vAlign w:val="center"/>
          </w:tcPr>
          <w:p w14:paraId="1784A4F5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14:paraId="00995A36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532" w:type="dxa"/>
            <w:vAlign w:val="center"/>
          </w:tcPr>
          <w:p w14:paraId="45D105CD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633" w:type="dxa"/>
            <w:tcBorders>
              <w:right w:val="single" w:color="auto" w:sz="12" w:space="0"/>
            </w:tcBorders>
            <w:vAlign w:val="center"/>
          </w:tcPr>
          <w:p w14:paraId="5DA10AB2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</w:tr>
      <w:tr w14:paraId="7EC0D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58" w:hRule="atLeast"/>
          <w:jc w:val="center"/>
        </w:trPr>
        <w:tc>
          <w:tcPr>
            <w:tcW w:w="5042" w:type="dxa"/>
            <w:tcBorders>
              <w:left w:val="single" w:color="auto" w:sz="12" w:space="0"/>
            </w:tcBorders>
          </w:tcPr>
          <w:p w14:paraId="7F61F887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第九单元：涉外秘书与商务谈判</w:t>
            </w:r>
          </w:p>
        </w:tc>
        <w:tc>
          <w:tcPr>
            <w:tcW w:w="573" w:type="dxa"/>
            <w:vAlign w:val="center"/>
          </w:tcPr>
          <w:p w14:paraId="494F6714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586" w:type="dxa"/>
            <w:vAlign w:val="center"/>
          </w:tcPr>
          <w:p w14:paraId="0D9C781A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575" w:type="dxa"/>
            <w:vAlign w:val="center"/>
          </w:tcPr>
          <w:p w14:paraId="07ABAD6D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14:paraId="4633670D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532" w:type="dxa"/>
            <w:vAlign w:val="center"/>
          </w:tcPr>
          <w:p w14:paraId="19F42B58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633" w:type="dxa"/>
            <w:tcBorders>
              <w:right w:val="single" w:color="auto" w:sz="12" w:space="0"/>
            </w:tcBorders>
            <w:vAlign w:val="center"/>
          </w:tcPr>
          <w:p w14:paraId="23CB57DC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</w:tr>
      <w:tr w14:paraId="0F390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80" w:hRule="atLeast"/>
          <w:jc w:val="center"/>
        </w:trPr>
        <w:tc>
          <w:tcPr>
            <w:tcW w:w="5042" w:type="dxa"/>
            <w:tcBorders>
              <w:left w:val="single" w:color="auto" w:sz="12" w:space="0"/>
            </w:tcBorders>
          </w:tcPr>
          <w:p w14:paraId="34212162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商务谈判的概况</w:t>
            </w:r>
          </w:p>
        </w:tc>
        <w:tc>
          <w:tcPr>
            <w:tcW w:w="573" w:type="dxa"/>
            <w:vAlign w:val="center"/>
          </w:tcPr>
          <w:p w14:paraId="50BDC205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14:paraId="4B7F8172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575" w:type="dxa"/>
            <w:vAlign w:val="center"/>
          </w:tcPr>
          <w:p w14:paraId="738A3DCB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14:paraId="78B29F39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532" w:type="dxa"/>
            <w:vAlign w:val="center"/>
          </w:tcPr>
          <w:p w14:paraId="7738EC39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633" w:type="dxa"/>
            <w:tcBorders>
              <w:right w:val="single" w:color="auto" w:sz="12" w:space="0"/>
            </w:tcBorders>
            <w:vAlign w:val="center"/>
          </w:tcPr>
          <w:p w14:paraId="0CF88AF3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</w:tr>
      <w:tr w14:paraId="26115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5" w:hRule="atLeast"/>
          <w:jc w:val="center"/>
        </w:trPr>
        <w:tc>
          <w:tcPr>
            <w:tcW w:w="5042" w:type="dxa"/>
            <w:tcBorders>
              <w:left w:val="single" w:color="auto" w:sz="12" w:space="0"/>
            </w:tcBorders>
          </w:tcPr>
          <w:p w14:paraId="2E63256A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2、涉外秘书在商务谈判中的工作</w:t>
            </w:r>
          </w:p>
        </w:tc>
        <w:tc>
          <w:tcPr>
            <w:tcW w:w="573" w:type="dxa"/>
            <w:vAlign w:val="center"/>
          </w:tcPr>
          <w:p w14:paraId="46B4B38F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14:paraId="7DDBB2C3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575" w:type="dxa"/>
            <w:vAlign w:val="center"/>
          </w:tcPr>
          <w:p w14:paraId="3E37C313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14:paraId="2EF46B64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  <w:tc>
          <w:tcPr>
            <w:tcW w:w="532" w:type="dxa"/>
            <w:vAlign w:val="center"/>
          </w:tcPr>
          <w:p w14:paraId="748DDC62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</w:p>
        </w:tc>
        <w:tc>
          <w:tcPr>
            <w:tcW w:w="633" w:type="dxa"/>
            <w:tcBorders>
              <w:right w:val="single" w:color="auto" w:sz="12" w:space="0"/>
            </w:tcBorders>
            <w:vAlign w:val="center"/>
          </w:tcPr>
          <w:p w14:paraId="61A658C3">
            <w:pPr>
              <w:pStyle w:val="14"/>
              <w:widowControl w:val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√</w:t>
            </w:r>
          </w:p>
        </w:tc>
      </w:tr>
    </w:tbl>
    <w:p w14:paraId="47FD2D53">
      <w:pPr>
        <w:pStyle w:val="17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2896"/>
        <w:gridCol w:w="2117"/>
        <w:gridCol w:w="1355"/>
        <w:gridCol w:w="724"/>
        <w:gridCol w:w="668"/>
        <w:gridCol w:w="716"/>
      </w:tblGrid>
      <w:tr w14:paraId="0CE86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89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8C20051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117" w:type="dxa"/>
            <w:vMerge w:val="restart"/>
            <w:tcBorders>
              <w:top w:val="single" w:color="auto" w:sz="12" w:space="0"/>
            </w:tcBorders>
            <w:vAlign w:val="center"/>
          </w:tcPr>
          <w:p w14:paraId="69D96AE9"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355" w:type="dxa"/>
            <w:vMerge w:val="restart"/>
            <w:tcBorders>
              <w:top w:val="single" w:color="auto" w:sz="12" w:space="0"/>
            </w:tcBorders>
            <w:vAlign w:val="center"/>
          </w:tcPr>
          <w:p w14:paraId="509ABF82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108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E2AEDE6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1928D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896" w:type="dxa"/>
            <w:vMerge w:val="continue"/>
            <w:tcBorders>
              <w:left w:val="single" w:color="auto" w:sz="12" w:space="0"/>
            </w:tcBorders>
          </w:tcPr>
          <w:p w14:paraId="279B08E6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117" w:type="dxa"/>
            <w:vMerge w:val="continue"/>
          </w:tcPr>
          <w:p w14:paraId="57A65379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355" w:type="dxa"/>
            <w:vMerge w:val="continue"/>
          </w:tcPr>
          <w:p w14:paraId="747530E5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24" w:type="dxa"/>
            <w:vAlign w:val="center"/>
          </w:tcPr>
          <w:p w14:paraId="05AE6E6A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68" w:type="dxa"/>
            <w:vAlign w:val="center"/>
          </w:tcPr>
          <w:p w14:paraId="0A81A2FE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2AFD104A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59D6E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896" w:type="dxa"/>
            <w:tcBorders>
              <w:left w:val="single" w:color="auto" w:sz="12" w:space="0"/>
            </w:tcBorders>
            <w:vAlign w:val="center"/>
          </w:tcPr>
          <w:p w14:paraId="51E1CCA1">
            <w:pPr>
              <w:pStyle w:val="14"/>
              <w:widowControl w:val="0"/>
              <w:rPr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第一单元：涉外秘书实务概论</w:t>
            </w:r>
          </w:p>
        </w:tc>
        <w:tc>
          <w:tcPr>
            <w:tcW w:w="2117" w:type="dxa"/>
            <w:vAlign w:val="center"/>
          </w:tcPr>
          <w:p w14:paraId="092FB79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理论讲授、案例分析和小组讨论法</w:t>
            </w:r>
          </w:p>
        </w:tc>
        <w:tc>
          <w:tcPr>
            <w:tcW w:w="1355" w:type="dxa"/>
            <w:vAlign w:val="center"/>
          </w:tcPr>
          <w:p w14:paraId="4915D47A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课程平台预习与单元作业</w:t>
            </w:r>
          </w:p>
        </w:tc>
        <w:tc>
          <w:tcPr>
            <w:tcW w:w="724" w:type="dxa"/>
            <w:vAlign w:val="center"/>
          </w:tcPr>
          <w:p w14:paraId="77AEE28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668" w:type="dxa"/>
            <w:vAlign w:val="center"/>
          </w:tcPr>
          <w:p w14:paraId="25A3519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4C8706E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2</w:t>
            </w:r>
          </w:p>
        </w:tc>
      </w:tr>
      <w:tr w14:paraId="2C230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896" w:type="dxa"/>
            <w:tcBorders>
              <w:left w:val="single" w:color="auto" w:sz="12" w:space="0"/>
            </w:tcBorders>
            <w:vAlign w:val="center"/>
          </w:tcPr>
          <w:p w14:paraId="240AAFA4">
            <w:pPr>
              <w:pStyle w:val="14"/>
              <w:widowControl w:val="0"/>
              <w:rPr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第二单元：办公室日常事务管理</w:t>
            </w:r>
          </w:p>
        </w:tc>
        <w:tc>
          <w:tcPr>
            <w:tcW w:w="2117" w:type="dxa"/>
            <w:vAlign w:val="center"/>
          </w:tcPr>
          <w:p w14:paraId="137B41D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理论讲授、案例分析小组情景展示</w:t>
            </w:r>
          </w:p>
        </w:tc>
        <w:tc>
          <w:tcPr>
            <w:tcW w:w="1355" w:type="dxa"/>
            <w:vAlign w:val="center"/>
          </w:tcPr>
          <w:p w14:paraId="43FFB51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平台预习与单元作业</w:t>
            </w:r>
          </w:p>
        </w:tc>
        <w:tc>
          <w:tcPr>
            <w:tcW w:w="724" w:type="dxa"/>
            <w:vAlign w:val="center"/>
          </w:tcPr>
          <w:p w14:paraId="663F490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668" w:type="dxa"/>
            <w:vAlign w:val="center"/>
          </w:tcPr>
          <w:p w14:paraId="7514E04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77DE72D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4</w:t>
            </w:r>
          </w:p>
        </w:tc>
      </w:tr>
      <w:tr w14:paraId="38989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896" w:type="dxa"/>
            <w:tcBorders>
              <w:left w:val="single" w:color="auto" w:sz="12" w:space="0"/>
            </w:tcBorders>
            <w:vAlign w:val="center"/>
          </w:tcPr>
          <w:p w14:paraId="574B3D35">
            <w:pPr>
              <w:pStyle w:val="14"/>
              <w:widowControl w:val="0"/>
              <w:rPr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第三单元：涉外秘书礼仪</w:t>
            </w:r>
          </w:p>
        </w:tc>
        <w:tc>
          <w:tcPr>
            <w:tcW w:w="2117" w:type="dxa"/>
            <w:vAlign w:val="center"/>
          </w:tcPr>
          <w:p w14:paraId="632F24A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理论讲授、案例分析小组情景展示</w:t>
            </w:r>
          </w:p>
        </w:tc>
        <w:tc>
          <w:tcPr>
            <w:tcW w:w="1355" w:type="dxa"/>
            <w:vAlign w:val="center"/>
          </w:tcPr>
          <w:p w14:paraId="741D5B8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平台预习与单元作业</w:t>
            </w:r>
          </w:p>
        </w:tc>
        <w:tc>
          <w:tcPr>
            <w:tcW w:w="724" w:type="dxa"/>
            <w:vAlign w:val="center"/>
          </w:tcPr>
          <w:p w14:paraId="4D80BF2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668" w:type="dxa"/>
            <w:vAlign w:val="center"/>
          </w:tcPr>
          <w:p w14:paraId="046085A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466C333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4</w:t>
            </w:r>
          </w:p>
        </w:tc>
      </w:tr>
      <w:tr w14:paraId="52C0E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896" w:type="dxa"/>
            <w:tcBorders>
              <w:left w:val="single" w:color="auto" w:sz="12" w:space="0"/>
            </w:tcBorders>
            <w:vAlign w:val="center"/>
          </w:tcPr>
          <w:p w14:paraId="0B8ECB0F">
            <w:pPr>
              <w:pStyle w:val="14"/>
              <w:widowControl w:val="0"/>
              <w:rPr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第四单元：公务差旅管理</w:t>
            </w:r>
          </w:p>
        </w:tc>
        <w:tc>
          <w:tcPr>
            <w:tcW w:w="2117" w:type="dxa"/>
            <w:vAlign w:val="center"/>
          </w:tcPr>
          <w:p w14:paraId="6B1799A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理论讲授、案例分析和小组讨论法</w:t>
            </w:r>
          </w:p>
        </w:tc>
        <w:tc>
          <w:tcPr>
            <w:tcW w:w="1355" w:type="dxa"/>
            <w:vAlign w:val="center"/>
          </w:tcPr>
          <w:p w14:paraId="20EE343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平台预习与单元作业</w:t>
            </w:r>
          </w:p>
        </w:tc>
        <w:tc>
          <w:tcPr>
            <w:tcW w:w="724" w:type="dxa"/>
            <w:vAlign w:val="center"/>
          </w:tcPr>
          <w:p w14:paraId="4901873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4</w:t>
            </w:r>
          </w:p>
        </w:tc>
        <w:tc>
          <w:tcPr>
            <w:tcW w:w="668" w:type="dxa"/>
            <w:vAlign w:val="center"/>
          </w:tcPr>
          <w:p w14:paraId="09A308F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3A57AC8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4</w:t>
            </w:r>
          </w:p>
        </w:tc>
      </w:tr>
      <w:tr w14:paraId="4B729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896" w:type="dxa"/>
            <w:tcBorders>
              <w:left w:val="single" w:color="auto" w:sz="12" w:space="0"/>
            </w:tcBorders>
            <w:vAlign w:val="center"/>
          </w:tcPr>
          <w:p w14:paraId="532D54CA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第五单元：文书写作与运作管理</w:t>
            </w:r>
          </w:p>
        </w:tc>
        <w:tc>
          <w:tcPr>
            <w:tcW w:w="2117" w:type="dxa"/>
            <w:vAlign w:val="center"/>
          </w:tcPr>
          <w:p w14:paraId="7A65576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理论讲授、案例分析和小组讨论法</w:t>
            </w:r>
          </w:p>
        </w:tc>
        <w:tc>
          <w:tcPr>
            <w:tcW w:w="1355" w:type="dxa"/>
            <w:vAlign w:val="center"/>
          </w:tcPr>
          <w:p w14:paraId="3D1F20F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平台预习与单元作业</w:t>
            </w:r>
          </w:p>
        </w:tc>
        <w:tc>
          <w:tcPr>
            <w:tcW w:w="724" w:type="dxa"/>
            <w:vAlign w:val="center"/>
          </w:tcPr>
          <w:p w14:paraId="175A0AC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4</w:t>
            </w:r>
          </w:p>
        </w:tc>
        <w:tc>
          <w:tcPr>
            <w:tcW w:w="668" w:type="dxa"/>
            <w:vAlign w:val="center"/>
          </w:tcPr>
          <w:p w14:paraId="4C7EF72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6A793B4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4</w:t>
            </w:r>
          </w:p>
        </w:tc>
      </w:tr>
      <w:tr w14:paraId="662F6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896" w:type="dxa"/>
            <w:tcBorders>
              <w:left w:val="single" w:color="auto" w:sz="12" w:space="0"/>
            </w:tcBorders>
            <w:vAlign w:val="center"/>
          </w:tcPr>
          <w:p w14:paraId="23791E57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第六单元：档案管理、信息工作和调研工作</w:t>
            </w:r>
          </w:p>
        </w:tc>
        <w:tc>
          <w:tcPr>
            <w:tcW w:w="2117" w:type="dxa"/>
            <w:vAlign w:val="center"/>
          </w:tcPr>
          <w:p w14:paraId="12BD8F7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理论讲授、案例分析和小组讨论法</w:t>
            </w:r>
          </w:p>
        </w:tc>
        <w:tc>
          <w:tcPr>
            <w:tcW w:w="1355" w:type="dxa"/>
            <w:vAlign w:val="center"/>
          </w:tcPr>
          <w:p w14:paraId="47EF113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平台预习与单元作业</w:t>
            </w:r>
          </w:p>
        </w:tc>
        <w:tc>
          <w:tcPr>
            <w:tcW w:w="724" w:type="dxa"/>
            <w:vAlign w:val="center"/>
          </w:tcPr>
          <w:p w14:paraId="32261E4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668" w:type="dxa"/>
            <w:vAlign w:val="center"/>
          </w:tcPr>
          <w:p w14:paraId="2DA78A9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7625F10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2</w:t>
            </w:r>
          </w:p>
        </w:tc>
      </w:tr>
      <w:tr w14:paraId="09287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896" w:type="dxa"/>
            <w:tcBorders>
              <w:left w:val="single" w:color="auto" w:sz="12" w:space="0"/>
            </w:tcBorders>
            <w:vAlign w:val="center"/>
          </w:tcPr>
          <w:p w14:paraId="48195684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第七单元：会议管理</w:t>
            </w:r>
          </w:p>
        </w:tc>
        <w:tc>
          <w:tcPr>
            <w:tcW w:w="2117" w:type="dxa"/>
            <w:vAlign w:val="center"/>
          </w:tcPr>
          <w:p w14:paraId="5C76184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理论讲授、案例分析小组情景展示</w:t>
            </w:r>
          </w:p>
        </w:tc>
        <w:tc>
          <w:tcPr>
            <w:tcW w:w="1355" w:type="dxa"/>
            <w:vAlign w:val="center"/>
          </w:tcPr>
          <w:p w14:paraId="3F77722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平台预习与单元作业</w:t>
            </w:r>
          </w:p>
        </w:tc>
        <w:tc>
          <w:tcPr>
            <w:tcW w:w="724" w:type="dxa"/>
            <w:vAlign w:val="center"/>
          </w:tcPr>
          <w:p w14:paraId="5D6E844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668" w:type="dxa"/>
            <w:vAlign w:val="center"/>
          </w:tcPr>
          <w:p w14:paraId="5C459BB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2E76A2C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4</w:t>
            </w:r>
          </w:p>
        </w:tc>
      </w:tr>
      <w:tr w14:paraId="12CA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896" w:type="dxa"/>
            <w:tcBorders>
              <w:left w:val="single" w:color="auto" w:sz="12" w:space="0"/>
            </w:tcBorders>
            <w:vAlign w:val="center"/>
          </w:tcPr>
          <w:p w14:paraId="098CD45D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第八单元：沟通与协调</w:t>
            </w:r>
          </w:p>
        </w:tc>
        <w:tc>
          <w:tcPr>
            <w:tcW w:w="2117" w:type="dxa"/>
            <w:vAlign w:val="center"/>
          </w:tcPr>
          <w:p w14:paraId="7F75240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理论讲授、案例分析小组情景展示</w:t>
            </w:r>
          </w:p>
        </w:tc>
        <w:tc>
          <w:tcPr>
            <w:tcW w:w="1355" w:type="dxa"/>
            <w:vAlign w:val="center"/>
          </w:tcPr>
          <w:p w14:paraId="1066D9D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平台预习与单元作业</w:t>
            </w:r>
          </w:p>
        </w:tc>
        <w:tc>
          <w:tcPr>
            <w:tcW w:w="724" w:type="dxa"/>
            <w:vAlign w:val="center"/>
          </w:tcPr>
          <w:p w14:paraId="07FEA20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668" w:type="dxa"/>
            <w:vAlign w:val="center"/>
          </w:tcPr>
          <w:p w14:paraId="25638EC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0479279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4</w:t>
            </w:r>
          </w:p>
        </w:tc>
      </w:tr>
      <w:tr w14:paraId="5901F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896" w:type="dxa"/>
            <w:tcBorders>
              <w:left w:val="single" w:color="auto" w:sz="12" w:space="0"/>
            </w:tcBorders>
            <w:vAlign w:val="center"/>
          </w:tcPr>
          <w:p w14:paraId="1CAEF35D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第九单元：涉外秘书与商务谈判</w:t>
            </w:r>
          </w:p>
        </w:tc>
        <w:tc>
          <w:tcPr>
            <w:tcW w:w="2117" w:type="dxa"/>
            <w:vAlign w:val="center"/>
          </w:tcPr>
          <w:p w14:paraId="2481D06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理论讲授、案例分析和小组讨论法</w:t>
            </w:r>
          </w:p>
        </w:tc>
        <w:tc>
          <w:tcPr>
            <w:tcW w:w="1355" w:type="dxa"/>
            <w:vAlign w:val="center"/>
          </w:tcPr>
          <w:p w14:paraId="26CB70F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平台预习与单元作业</w:t>
            </w:r>
          </w:p>
        </w:tc>
        <w:tc>
          <w:tcPr>
            <w:tcW w:w="724" w:type="dxa"/>
            <w:vAlign w:val="center"/>
          </w:tcPr>
          <w:p w14:paraId="558279C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4</w:t>
            </w:r>
          </w:p>
        </w:tc>
        <w:tc>
          <w:tcPr>
            <w:tcW w:w="668" w:type="dxa"/>
            <w:vAlign w:val="center"/>
          </w:tcPr>
          <w:p w14:paraId="52E447D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6F4D8CD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4</w:t>
            </w:r>
          </w:p>
        </w:tc>
      </w:tr>
      <w:tr w14:paraId="4953C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368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03672075">
            <w:pPr>
              <w:pStyle w:val="13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24" w:type="dxa"/>
            <w:tcBorders>
              <w:bottom w:val="single" w:color="auto" w:sz="12" w:space="0"/>
            </w:tcBorders>
            <w:vAlign w:val="center"/>
          </w:tcPr>
          <w:p w14:paraId="5762224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24</w:t>
            </w:r>
          </w:p>
        </w:tc>
        <w:tc>
          <w:tcPr>
            <w:tcW w:w="668" w:type="dxa"/>
            <w:tcBorders>
              <w:bottom w:val="single" w:color="auto" w:sz="12" w:space="0"/>
            </w:tcBorders>
            <w:vAlign w:val="center"/>
          </w:tcPr>
          <w:p w14:paraId="4057F31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8</w:t>
            </w:r>
          </w:p>
        </w:tc>
        <w:tc>
          <w:tcPr>
            <w:tcW w:w="71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07B5FA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32</w:t>
            </w:r>
          </w:p>
        </w:tc>
      </w:tr>
    </w:tbl>
    <w:p w14:paraId="7A04620D">
      <w:pPr>
        <w:pStyle w:val="17"/>
        <w:spacing w:before="326" w:beforeLines="100" w:after="163"/>
      </w:pPr>
      <w:r>
        <w:rPr>
          <w:rFonts w:hint="eastAsia"/>
        </w:rPr>
        <w:t>（四）课内实验项目与基本要求</w:t>
      </w:r>
    </w:p>
    <w:tbl>
      <w:tblPr>
        <w:tblStyle w:val="7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578"/>
        <w:gridCol w:w="1678"/>
        <w:gridCol w:w="4745"/>
        <w:gridCol w:w="727"/>
        <w:gridCol w:w="745"/>
      </w:tblGrid>
      <w:tr w14:paraId="7BB8F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57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9CBFF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16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A0813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474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B6ACA">
            <w:pPr>
              <w:pStyle w:val="13"/>
              <w:rPr>
                <w:szCs w:val="16"/>
              </w:rPr>
            </w:pPr>
            <w:r>
              <w:rPr>
                <w:rFonts w:hint="eastAsia" w:ascii="黑体" w:hAnsi="宋体"/>
                <w:szCs w:val="16"/>
              </w:rPr>
              <w:t>目标要求与</w:t>
            </w:r>
            <w:r>
              <w:rPr>
                <w:rFonts w:hint="eastAsia"/>
                <w:szCs w:val="16"/>
              </w:rPr>
              <w:t>主要内容</w:t>
            </w:r>
          </w:p>
        </w:tc>
        <w:tc>
          <w:tcPr>
            <w:tcW w:w="727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43FE3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3628AE65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时数</w:t>
            </w:r>
          </w:p>
        </w:tc>
        <w:tc>
          <w:tcPr>
            <w:tcW w:w="745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51D71D5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64B415E9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类型</w:t>
            </w:r>
          </w:p>
        </w:tc>
      </w:tr>
      <w:tr w14:paraId="50D8C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57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10609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E1301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涉外秘书</w:t>
            </w:r>
          </w:p>
          <w:p w14:paraId="3A701776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办公室管理</w:t>
            </w:r>
          </w:p>
        </w:tc>
        <w:tc>
          <w:tcPr>
            <w:tcW w:w="4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B30BF">
            <w:pPr>
              <w:widowControl w:val="0"/>
              <w:snapToGrid w:val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目标要求：熟悉并掌握办公室管理的综合技巧</w:t>
            </w:r>
          </w:p>
          <w:p w14:paraId="070C59C2">
            <w:pPr>
              <w:widowControl w:val="0"/>
              <w:snapToGrid w:val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主要内容：办公环境营造、接打电话、收发传真等</w:t>
            </w:r>
          </w:p>
        </w:tc>
        <w:tc>
          <w:tcPr>
            <w:tcW w:w="72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6ABC1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745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B40FFD3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④</w:t>
            </w:r>
          </w:p>
        </w:tc>
      </w:tr>
      <w:tr w14:paraId="77CA8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57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E88CE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851AA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涉外秘书礼仪</w:t>
            </w:r>
          </w:p>
        </w:tc>
        <w:tc>
          <w:tcPr>
            <w:tcW w:w="4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2C6A4">
            <w:pPr>
              <w:widowControl w:val="0"/>
              <w:snapToGrid w:val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目标要求：熟悉并掌握涉外礼仪的常见技巧</w:t>
            </w:r>
          </w:p>
          <w:p w14:paraId="0832145F">
            <w:pPr>
              <w:widowControl w:val="0"/>
              <w:snapToGrid w:val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主要内容：交往礼仪、接待礼仪</w:t>
            </w:r>
          </w:p>
        </w:tc>
        <w:tc>
          <w:tcPr>
            <w:tcW w:w="72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8EFB6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745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30AC910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④</w:t>
            </w:r>
          </w:p>
        </w:tc>
      </w:tr>
      <w:tr w14:paraId="48D36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57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4205F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5EA4D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会议管理</w:t>
            </w:r>
          </w:p>
        </w:tc>
        <w:tc>
          <w:tcPr>
            <w:tcW w:w="4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0C632">
            <w:pPr>
              <w:widowControl w:val="0"/>
              <w:snapToGrid w:val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目标要求：熟悉并掌握会议管理的综合技巧</w:t>
            </w:r>
          </w:p>
          <w:p w14:paraId="480D291A">
            <w:pPr>
              <w:widowControl w:val="0"/>
              <w:snapToGrid w:val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主要内容：会前筹备、会中服务、会后总结</w:t>
            </w:r>
          </w:p>
        </w:tc>
        <w:tc>
          <w:tcPr>
            <w:tcW w:w="72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FC31C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745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0BFDC6B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④</w:t>
            </w:r>
          </w:p>
        </w:tc>
      </w:tr>
      <w:tr w14:paraId="58134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57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E25A217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B90DF47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跨文化沟通协调</w:t>
            </w:r>
          </w:p>
        </w:tc>
        <w:tc>
          <w:tcPr>
            <w:tcW w:w="474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85E8DAB">
            <w:pPr>
              <w:widowControl w:val="0"/>
              <w:snapToGrid w:val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目标要求：熟悉并掌握涉外沟通协调的综合技巧</w:t>
            </w:r>
          </w:p>
          <w:p w14:paraId="75066258">
            <w:pPr>
              <w:widowControl w:val="0"/>
              <w:snapToGrid w:val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主要内容：个别沟通协调、会议小组沟通协调</w:t>
            </w:r>
          </w:p>
        </w:tc>
        <w:tc>
          <w:tcPr>
            <w:tcW w:w="727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07AB605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745" w:type="dxa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766F9E36">
            <w:pPr>
              <w:widowControl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④</w:t>
            </w:r>
          </w:p>
        </w:tc>
      </w:tr>
      <w:tr w14:paraId="530AC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8473" w:type="dxa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871E79">
            <w:pPr>
              <w:pStyle w:val="13"/>
            </w:pPr>
            <w:r>
              <w:rPr>
                <w:rFonts w:hint="eastAsia"/>
              </w:rPr>
              <w:t xml:space="preserve">实验类型：①演示型 </w:t>
            </w:r>
            <w:r>
              <w:t xml:space="preserve"> </w:t>
            </w:r>
            <w:r>
              <w:rPr>
                <w:rFonts w:hint="eastAsia"/>
              </w:rPr>
              <w:t xml:space="preserve">②验证型 </w:t>
            </w:r>
            <w:r>
              <w:t xml:space="preserve"> </w:t>
            </w:r>
            <w:r>
              <w:rPr>
                <w:rFonts w:hint="eastAsia"/>
              </w:rPr>
              <w:t xml:space="preserve">③设计型 </w:t>
            </w:r>
            <w:r>
              <w:t xml:space="preserve"> </w:t>
            </w:r>
            <w:r>
              <w:rPr>
                <w:rFonts w:hint="eastAsia"/>
              </w:rPr>
              <w:t>④综合型</w:t>
            </w:r>
          </w:p>
        </w:tc>
      </w:tr>
    </w:tbl>
    <w:p w14:paraId="63478F73">
      <w:pPr>
        <w:pStyle w:val="16"/>
        <w:spacing w:before="326" w:beforeLines="100" w:line="360" w:lineRule="auto"/>
        <w:rPr>
          <w:rFonts w:ascii="黑体" w:hAnsi="宋体"/>
        </w:rPr>
      </w:pPr>
      <w:bookmarkStart w:id="2" w:name="OLE_LINK2"/>
      <w:bookmarkStart w:id="3" w:name="OLE_LINK1"/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3611C5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277" w:hRule="atLeast"/>
        </w:trPr>
        <w:tc>
          <w:tcPr>
            <w:tcW w:w="8276" w:type="dxa"/>
          </w:tcPr>
          <w:p w14:paraId="3E5A99C0">
            <w:pPr>
              <w:pStyle w:val="14"/>
              <w:widowControl w:val="0"/>
              <w:ind w:firstLine="360" w:firstLineChars="20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  <w:t>通过围绕涉外秘书实务工作的类型和技巧，设计案例分析与小组情景展示项目等，使学生充分认识到涉外秘书实务工作的特点和具体要求，使学生能遵守职业规范，具备职业道德操守。热爱涉外秘书岗位，遵纪守法，严谨细致，有较高涉外秘书专业素质和职业能力。同时在超星平台上建设涉外秘书跨沟通与协调的优秀案例集，引导学生学习和进行线上互动讨论，从积累经验认识方面，提升职业协同精神和跨文化沟通的能力，从而进一步增强学生爱岗敬业的职业意愿和职业实践的动力。</w:t>
            </w:r>
          </w:p>
        </w:tc>
      </w:tr>
    </w:tbl>
    <w:p w14:paraId="058AD8B8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901"/>
      </w:tblGrid>
      <w:tr w14:paraId="0C6F0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39DA6A8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4BAD433E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05304D80">
            <w:pPr>
              <w:pStyle w:val="16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7C3DA411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901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B8B376B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4F190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37387145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25A9E5EA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41171B36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2DDB5FF2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612" w:type="dxa"/>
            <w:vAlign w:val="center"/>
          </w:tcPr>
          <w:p w14:paraId="22F0AE17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2</w:t>
            </w:r>
          </w:p>
        </w:tc>
        <w:tc>
          <w:tcPr>
            <w:tcW w:w="612" w:type="dxa"/>
            <w:vAlign w:val="center"/>
          </w:tcPr>
          <w:p w14:paraId="34BD5C38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3</w:t>
            </w:r>
          </w:p>
        </w:tc>
        <w:tc>
          <w:tcPr>
            <w:tcW w:w="612" w:type="dxa"/>
            <w:vAlign w:val="center"/>
          </w:tcPr>
          <w:p w14:paraId="6159032D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4</w:t>
            </w:r>
          </w:p>
        </w:tc>
        <w:tc>
          <w:tcPr>
            <w:tcW w:w="612" w:type="dxa"/>
            <w:vAlign w:val="center"/>
          </w:tcPr>
          <w:p w14:paraId="3A820F94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5</w:t>
            </w:r>
          </w:p>
        </w:tc>
        <w:tc>
          <w:tcPr>
            <w:tcW w:w="612" w:type="dxa"/>
            <w:vAlign w:val="center"/>
          </w:tcPr>
          <w:p w14:paraId="2FF7125A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6</w:t>
            </w:r>
          </w:p>
        </w:tc>
        <w:tc>
          <w:tcPr>
            <w:tcW w:w="901" w:type="dxa"/>
            <w:vMerge w:val="continue"/>
            <w:tcBorders>
              <w:right w:val="single" w:color="auto" w:sz="12" w:space="0"/>
            </w:tcBorders>
          </w:tcPr>
          <w:p w14:paraId="22769899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5C73A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0F225852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10DDFD4B">
            <w:pPr>
              <w:pStyle w:val="14"/>
              <w:widowControl w:val="0"/>
              <w:jc w:val="center"/>
            </w:pPr>
            <w:r>
              <w:rPr>
                <w:rFonts w:hint="eastAsia"/>
              </w:rPr>
              <w:t>40%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7A834BBB">
            <w:pPr>
              <w:pStyle w:val="14"/>
              <w:widowControl w:val="0"/>
              <w:jc w:val="center"/>
            </w:pPr>
            <w:r>
              <w:rPr>
                <w:rFonts w:hint="eastAsia"/>
              </w:rPr>
              <w:t>读书报告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16E1BE83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745F0E31">
            <w:pPr>
              <w:pStyle w:val="14"/>
              <w:widowControl w:val="0"/>
            </w:pPr>
            <w:r>
              <w:rPr>
                <w:rFonts w:hint="eastAsia"/>
              </w:rPr>
              <w:t>40</w:t>
            </w:r>
          </w:p>
        </w:tc>
        <w:tc>
          <w:tcPr>
            <w:tcW w:w="612" w:type="dxa"/>
            <w:vAlign w:val="center"/>
          </w:tcPr>
          <w:p w14:paraId="700839D9">
            <w:pPr>
              <w:pStyle w:val="14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13077938">
            <w:pPr>
              <w:pStyle w:val="14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10FABC95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1BDCD335">
            <w:pPr>
              <w:pStyle w:val="14"/>
              <w:widowControl w:val="0"/>
            </w:pPr>
          </w:p>
        </w:tc>
        <w:tc>
          <w:tcPr>
            <w:tcW w:w="901" w:type="dxa"/>
            <w:tcBorders>
              <w:right w:val="single" w:color="auto" w:sz="12" w:space="0"/>
            </w:tcBorders>
            <w:vAlign w:val="center"/>
          </w:tcPr>
          <w:p w14:paraId="6BF9762B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4E08A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1268BBA4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1CDB7870">
            <w:pPr>
              <w:pStyle w:val="14"/>
              <w:widowControl w:val="0"/>
              <w:jc w:val="center"/>
            </w:pPr>
            <w:r>
              <w:rPr>
                <w:rFonts w:hint="eastAsia"/>
              </w:rPr>
              <w:t>30%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5103CCB1">
            <w:pPr>
              <w:pStyle w:val="14"/>
              <w:widowControl w:val="0"/>
              <w:jc w:val="center"/>
            </w:pPr>
            <w:r>
              <w:rPr>
                <w:rFonts w:hint="eastAsia"/>
              </w:rPr>
              <w:t>单元作业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44BB07C3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1DA2C84B">
            <w:pPr>
              <w:pStyle w:val="14"/>
              <w:widowControl w:val="0"/>
            </w:pPr>
            <w:r>
              <w:rPr>
                <w:rFonts w:hint="eastAsia"/>
              </w:rPr>
              <w:t>60</w:t>
            </w:r>
          </w:p>
        </w:tc>
        <w:tc>
          <w:tcPr>
            <w:tcW w:w="612" w:type="dxa"/>
            <w:vAlign w:val="center"/>
          </w:tcPr>
          <w:p w14:paraId="69C48C73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67932B1B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4706D5C4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2F817522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901" w:type="dxa"/>
            <w:tcBorders>
              <w:right w:val="single" w:color="auto" w:sz="12" w:space="0"/>
            </w:tcBorders>
            <w:vAlign w:val="center"/>
          </w:tcPr>
          <w:p w14:paraId="59C161D2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4D4FE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5179B37E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3</w:t>
            </w:r>
          </w:p>
        </w:tc>
        <w:tc>
          <w:tcPr>
            <w:tcW w:w="709" w:type="dxa"/>
            <w:tcBorders>
              <w:bottom w:val="single" w:color="auto" w:sz="12" w:space="0"/>
            </w:tcBorders>
            <w:vAlign w:val="center"/>
          </w:tcPr>
          <w:p w14:paraId="258C4FF0">
            <w:pPr>
              <w:pStyle w:val="14"/>
              <w:widowControl w:val="0"/>
              <w:jc w:val="center"/>
            </w:pPr>
            <w:r>
              <w:rPr>
                <w:rFonts w:hint="eastAsia"/>
              </w:rPr>
              <w:t>30%</w:t>
            </w:r>
          </w:p>
        </w:tc>
        <w:tc>
          <w:tcPr>
            <w:tcW w:w="2353" w:type="dxa"/>
            <w:tcBorders>
              <w:bottom w:val="single" w:color="auto" w:sz="12" w:space="0"/>
              <w:right w:val="double" w:color="auto" w:sz="4" w:space="0"/>
            </w:tcBorders>
            <w:vAlign w:val="center"/>
          </w:tcPr>
          <w:p w14:paraId="44DA7827">
            <w:pPr>
              <w:pStyle w:val="14"/>
              <w:widowControl w:val="0"/>
              <w:jc w:val="center"/>
            </w:pPr>
            <w:r>
              <w:rPr>
                <w:rFonts w:hint="eastAsia"/>
              </w:rPr>
              <w:t>综合学习表现</w:t>
            </w:r>
          </w:p>
        </w:tc>
        <w:tc>
          <w:tcPr>
            <w:tcW w:w="612" w:type="dxa"/>
            <w:tcBorders>
              <w:left w:val="double" w:color="auto" w:sz="4" w:space="0"/>
              <w:bottom w:val="single" w:color="auto" w:sz="12" w:space="0"/>
            </w:tcBorders>
            <w:vAlign w:val="center"/>
          </w:tcPr>
          <w:p w14:paraId="0A4BE898">
            <w:pPr>
              <w:pStyle w:val="14"/>
              <w:widowControl w:val="0"/>
            </w:pP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 w14:paraId="4B27281A">
            <w:pPr>
              <w:pStyle w:val="14"/>
              <w:widowControl w:val="0"/>
            </w:pP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 w14:paraId="29B08119">
            <w:pPr>
              <w:pStyle w:val="14"/>
              <w:widowControl w:val="0"/>
            </w:pPr>
            <w:r>
              <w:rPr>
                <w:rFonts w:hint="eastAsia"/>
              </w:rPr>
              <w:t>40</w:t>
            </w: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 w14:paraId="5C0C5D82">
            <w:pPr>
              <w:pStyle w:val="14"/>
              <w:widowControl w:val="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 w14:paraId="3448145A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 w14:paraId="74C991F9">
            <w:pPr>
              <w:pStyle w:val="14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901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02AA5B5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2D2EB9B8">
      <w:pPr>
        <w:pStyle w:val="16"/>
        <w:spacing w:before="326" w:beforeLines="100" w:line="360" w:lineRule="auto"/>
        <w:rPr>
          <w:rFonts w:hint="eastAsia" w:ascii="宋体" w:hAnsi="宋体" w:eastAsia="宋体" w:cs="Arial"/>
          <w:color w:val="auto"/>
          <w:kern w:val="0"/>
          <w:sz w:val="18"/>
          <w:szCs w:val="18"/>
          <w:lang w:val="en-US" w:eastAsia="zh-CN" w:bidi="ar-SA"/>
        </w:rPr>
      </w:pPr>
      <w:r>
        <w:rPr>
          <w:rFonts w:hint="eastAsia" w:ascii="宋体" w:hAnsi="宋体"/>
          <w:sz w:val="20"/>
          <w:szCs w:val="20"/>
        </w:rPr>
        <w:t>注：</w:t>
      </w:r>
      <w:r>
        <w:rPr>
          <w:rFonts w:hint="eastAsia" w:ascii="宋体" w:hAnsi="宋体" w:eastAsia="宋体" w:cs="Arial"/>
          <w:color w:val="auto"/>
          <w:kern w:val="0"/>
          <w:sz w:val="18"/>
          <w:szCs w:val="18"/>
          <w:lang w:val="en-US" w:eastAsia="zh-CN" w:bidi="ar-SA"/>
        </w:rPr>
        <w:t>X1，读书报告，根据教师提供的阅读书目清单进行选择。X3，综合学习表现，分别三个部分：即线上平台课件学习包括单元课件、平台视频等和单元作业，作为课前预习和课后作业，占10%；小组课堂展示，占10%；考勤、课堂积极发言等表现，占10%。</w:t>
      </w:r>
    </w:p>
    <w:p w14:paraId="32013313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 xml:space="preserve">六、其他需要说明的问题 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76E89B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6A03BA5E">
            <w:pPr>
              <w:pStyle w:val="14"/>
              <w:widowControl w:val="0"/>
              <w:jc w:val="left"/>
              <w:rPr>
                <w:rFonts w:ascii="黑体"/>
              </w:rPr>
            </w:pPr>
          </w:p>
        </w:tc>
      </w:tr>
    </w:tbl>
    <w:p w14:paraId="3C13D1DC">
      <w:pPr>
        <w:pStyle w:val="16"/>
        <w:spacing w:before="326" w:beforeLines="100" w:line="360" w:lineRule="auto"/>
        <w:rPr>
          <w:rFonts w:hint="default" w:ascii="黑体" w:hAnsi="宋体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594A8A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755F213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</w:t>
                          </w:r>
                          <w:r>
                            <w:rPr>
                              <w:rFonts w:hint="eastAsia" w:ascii="Times New Roman" w:hAnsi="Times New Roman"/>
                            </w:rPr>
                            <w:t>5</w:t>
                          </w:r>
                          <w:r>
                            <w:rPr>
                              <w:rFonts w:ascii="Times New Roman" w:hAnsi="Times New Roman"/>
                            </w:rPr>
                            <w:t>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4755F213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</w:t>
                    </w:r>
                    <w:r>
                      <w:rPr>
                        <w:rFonts w:hint="eastAsia" w:ascii="Times New Roman" w:hAnsi="Times New Roman"/>
                      </w:rPr>
                      <w:t>5</w:t>
                    </w:r>
                    <w:r>
                      <w:rPr>
                        <w:rFonts w:ascii="Times New Roman" w:hAnsi="Times New Roman"/>
                      </w:rPr>
                      <w:t>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A7C29A"/>
    <w:multiLevelType w:val="singleLevel"/>
    <w:tmpl w:val="20A7C29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D40128F"/>
    <w:multiLevelType w:val="multilevel"/>
    <w:tmpl w:val="3D40128F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B7651F"/>
    <w:rsid w:val="000023B2"/>
    <w:rsid w:val="000203E0"/>
    <w:rsid w:val="000210E0"/>
    <w:rsid w:val="00033082"/>
    <w:rsid w:val="0006001D"/>
    <w:rsid w:val="00061E62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0E7C50"/>
    <w:rsid w:val="00100633"/>
    <w:rsid w:val="001072BC"/>
    <w:rsid w:val="00114BD6"/>
    <w:rsid w:val="00123E16"/>
    <w:rsid w:val="00130F6D"/>
    <w:rsid w:val="00144082"/>
    <w:rsid w:val="00163A48"/>
    <w:rsid w:val="00164E36"/>
    <w:rsid w:val="00183AA1"/>
    <w:rsid w:val="0018767C"/>
    <w:rsid w:val="001A135C"/>
    <w:rsid w:val="001B0D49"/>
    <w:rsid w:val="001B546F"/>
    <w:rsid w:val="001C16FC"/>
    <w:rsid w:val="001C2E3E"/>
    <w:rsid w:val="001C388D"/>
    <w:rsid w:val="001E1D2D"/>
    <w:rsid w:val="001E5A17"/>
    <w:rsid w:val="001E681F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0A9A"/>
    <w:rsid w:val="00291116"/>
    <w:rsid w:val="002A4649"/>
    <w:rsid w:val="002A7227"/>
    <w:rsid w:val="002B0773"/>
    <w:rsid w:val="002B0C48"/>
    <w:rsid w:val="002B13CA"/>
    <w:rsid w:val="002B3650"/>
    <w:rsid w:val="002B7322"/>
    <w:rsid w:val="002C3441"/>
    <w:rsid w:val="002C58B6"/>
    <w:rsid w:val="002D0E86"/>
    <w:rsid w:val="002D7C47"/>
    <w:rsid w:val="002E33CE"/>
    <w:rsid w:val="002E3721"/>
    <w:rsid w:val="002E764D"/>
    <w:rsid w:val="002E78A6"/>
    <w:rsid w:val="002F3157"/>
    <w:rsid w:val="002F6BD5"/>
    <w:rsid w:val="00300FE3"/>
    <w:rsid w:val="00305F23"/>
    <w:rsid w:val="0030720A"/>
    <w:rsid w:val="00313BBA"/>
    <w:rsid w:val="003167CD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61A5"/>
    <w:rsid w:val="003D1968"/>
    <w:rsid w:val="003D4994"/>
    <w:rsid w:val="003E10A5"/>
    <w:rsid w:val="003E3107"/>
    <w:rsid w:val="003E7D72"/>
    <w:rsid w:val="003F3923"/>
    <w:rsid w:val="003F43F6"/>
    <w:rsid w:val="004019DB"/>
    <w:rsid w:val="00402B67"/>
    <w:rsid w:val="0040433E"/>
    <w:rsid w:val="00404974"/>
    <w:rsid w:val="0040726A"/>
    <w:rsid w:val="004100B0"/>
    <w:rsid w:val="0041267F"/>
    <w:rsid w:val="00414037"/>
    <w:rsid w:val="00424BA5"/>
    <w:rsid w:val="00425431"/>
    <w:rsid w:val="00431829"/>
    <w:rsid w:val="00437B60"/>
    <w:rsid w:val="004405E6"/>
    <w:rsid w:val="00443C84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C6B2A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86DDE"/>
    <w:rsid w:val="0059045B"/>
    <w:rsid w:val="005A13AB"/>
    <w:rsid w:val="005B1150"/>
    <w:rsid w:val="005B1FFC"/>
    <w:rsid w:val="005B2B6D"/>
    <w:rsid w:val="005B4B4E"/>
    <w:rsid w:val="005C3615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E5CA9"/>
    <w:rsid w:val="006E5E98"/>
    <w:rsid w:val="006F3151"/>
    <w:rsid w:val="007056DE"/>
    <w:rsid w:val="00706121"/>
    <w:rsid w:val="00710B6B"/>
    <w:rsid w:val="00712A2C"/>
    <w:rsid w:val="00712E84"/>
    <w:rsid w:val="00714914"/>
    <w:rsid w:val="007208D6"/>
    <w:rsid w:val="00721C07"/>
    <w:rsid w:val="00726786"/>
    <w:rsid w:val="00732152"/>
    <w:rsid w:val="00742E7A"/>
    <w:rsid w:val="0074424F"/>
    <w:rsid w:val="00774C1F"/>
    <w:rsid w:val="00786044"/>
    <w:rsid w:val="007934A4"/>
    <w:rsid w:val="00796C12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620F"/>
    <w:rsid w:val="007E663C"/>
    <w:rsid w:val="007E7795"/>
    <w:rsid w:val="0080066B"/>
    <w:rsid w:val="00803578"/>
    <w:rsid w:val="00815B8E"/>
    <w:rsid w:val="00816D99"/>
    <w:rsid w:val="0082324C"/>
    <w:rsid w:val="00823D71"/>
    <w:rsid w:val="008245AF"/>
    <w:rsid w:val="008256B9"/>
    <w:rsid w:val="0083705D"/>
    <w:rsid w:val="0084242F"/>
    <w:rsid w:val="00847437"/>
    <w:rsid w:val="0085446D"/>
    <w:rsid w:val="00875288"/>
    <w:rsid w:val="00882E15"/>
    <w:rsid w:val="008901A2"/>
    <w:rsid w:val="008A08B0"/>
    <w:rsid w:val="008B0385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25F8C"/>
    <w:rsid w:val="00927324"/>
    <w:rsid w:val="00932ED7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4793"/>
    <w:rsid w:val="00996AE3"/>
    <w:rsid w:val="009A0450"/>
    <w:rsid w:val="009A1E27"/>
    <w:rsid w:val="009B04E7"/>
    <w:rsid w:val="009B14E8"/>
    <w:rsid w:val="009B4D21"/>
    <w:rsid w:val="009B5A73"/>
    <w:rsid w:val="009C2B89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7885"/>
    <w:rsid w:val="00A2337D"/>
    <w:rsid w:val="00A25A31"/>
    <w:rsid w:val="00A26885"/>
    <w:rsid w:val="00A31BBE"/>
    <w:rsid w:val="00A31D34"/>
    <w:rsid w:val="00A333EF"/>
    <w:rsid w:val="00A7542E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054A7"/>
    <w:rsid w:val="00B11F59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77CBF"/>
    <w:rsid w:val="00B919FA"/>
    <w:rsid w:val="00B94A16"/>
    <w:rsid w:val="00BA6044"/>
    <w:rsid w:val="00BB1A93"/>
    <w:rsid w:val="00BC2625"/>
    <w:rsid w:val="00BC3200"/>
    <w:rsid w:val="00BC338A"/>
    <w:rsid w:val="00BD7AB0"/>
    <w:rsid w:val="00BF3C20"/>
    <w:rsid w:val="00C011BC"/>
    <w:rsid w:val="00C03DBA"/>
    <w:rsid w:val="00C112E7"/>
    <w:rsid w:val="00C11CD4"/>
    <w:rsid w:val="00C15061"/>
    <w:rsid w:val="00C1713D"/>
    <w:rsid w:val="00C20D9D"/>
    <w:rsid w:val="00C2134F"/>
    <w:rsid w:val="00C24718"/>
    <w:rsid w:val="00C30AEE"/>
    <w:rsid w:val="00C33362"/>
    <w:rsid w:val="00C353AE"/>
    <w:rsid w:val="00C4194E"/>
    <w:rsid w:val="00C5350C"/>
    <w:rsid w:val="00C56E09"/>
    <w:rsid w:val="00C61B1B"/>
    <w:rsid w:val="00C6606F"/>
    <w:rsid w:val="00C673D1"/>
    <w:rsid w:val="00C746CB"/>
    <w:rsid w:val="00C77BBF"/>
    <w:rsid w:val="00C81564"/>
    <w:rsid w:val="00C9080C"/>
    <w:rsid w:val="00CA18FD"/>
    <w:rsid w:val="00CA27E5"/>
    <w:rsid w:val="00CA4897"/>
    <w:rsid w:val="00CA6928"/>
    <w:rsid w:val="00CB3D3F"/>
    <w:rsid w:val="00CB5A1A"/>
    <w:rsid w:val="00CC59E6"/>
    <w:rsid w:val="00CD2F8C"/>
    <w:rsid w:val="00CD5BDD"/>
    <w:rsid w:val="00CF096B"/>
    <w:rsid w:val="00CF10F7"/>
    <w:rsid w:val="00CF5EE3"/>
    <w:rsid w:val="00CF691F"/>
    <w:rsid w:val="00D013A4"/>
    <w:rsid w:val="00D026DC"/>
    <w:rsid w:val="00D15595"/>
    <w:rsid w:val="00D37832"/>
    <w:rsid w:val="00D44860"/>
    <w:rsid w:val="00D47689"/>
    <w:rsid w:val="00D50C42"/>
    <w:rsid w:val="00D57CF5"/>
    <w:rsid w:val="00D612BC"/>
    <w:rsid w:val="00D62F98"/>
    <w:rsid w:val="00D66FD6"/>
    <w:rsid w:val="00D77381"/>
    <w:rsid w:val="00D8285B"/>
    <w:rsid w:val="00D86619"/>
    <w:rsid w:val="00D93E7C"/>
    <w:rsid w:val="00DB2BE6"/>
    <w:rsid w:val="00DB76B3"/>
    <w:rsid w:val="00DD1052"/>
    <w:rsid w:val="00DD3C7B"/>
    <w:rsid w:val="00DD48CC"/>
    <w:rsid w:val="00DE2B21"/>
    <w:rsid w:val="00DE48DE"/>
    <w:rsid w:val="00DF25F2"/>
    <w:rsid w:val="00DF4166"/>
    <w:rsid w:val="00E000F4"/>
    <w:rsid w:val="00E01231"/>
    <w:rsid w:val="00E0300B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3D02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E2633"/>
    <w:rsid w:val="00EF21D9"/>
    <w:rsid w:val="00EF2A94"/>
    <w:rsid w:val="00EF32FB"/>
    <w:rsid w:val="00EF44B1"/>
    <w:rsid w:val="00EF4865"/>
    <w:rsid w:val="00EF5954"/>
    <w:rsid w:val="00F100D2"/>
    <w:rsid w:val="00F12942"/>
    <w:rsid w:val="00F14886"/>
    <w:rsid w:val="00F16421"/>
    <w:rsid w:val="00F201EE"/>
    <w:rsid w:val="00F25328"/>
    <w:rsid w:val="00F35AA0"/>
    <w:rsid w:val="00F43C49"/>
    <w:rsid w:val="00F45C12"/>
    <w:rsid w:val="00F544A2"/>
    <w:rsid w:val="00F76CB9"/>
    <w:rsid w:val="00F77A73"/>
    <w:rsid w:val="00F80E46"/>
    <w:rsid w:val="00F96236"/>
    <w:rsid w:val="00FA10CE"/>
    <w:rsid w:val="00FA222F"/>
    <w:rsid w:val="00FA2891"/>
    <w:rsid w:val="00FA4B51"/>
    <w:rsid w:val="00FB2DCA"/>
    <w:rsid w:val="00FB650B"/>
    <w:rsid w:val="00FB693D"/>
    <w:rsid w:val="00FB7768"/>
    <w:rsid w:val="00FC7489"/>
    <w:rsid w:val="00FD1BA8"/>
    <w:rsid w:val="00FD218F"/>
    <w:rsid w:val="00FD5663"/>
    <w:rsid w:val="00FD56C6"/>
    <w:rsid w:val="00FE3221"/>
    <w:rsid w:val="00FE571F"/>
    <w:rsid w:val="00FF47F6"/>
    <w:rsid w:val="016E63C2"/>
    <w:rsid w:val="024B0C39"/>
    <w:rsid w:val="02F14640"/>
    <w:rsid w:val="06685BDF"/>
    <w:rsid w:val="06C021DD"/>
    <w:rsid w:val="0715237F"/>
    <w:rsid w:val="074A345F"/>
    <w:rsid w:val="083E5B86"/>
    <w:rsid w:val="084D3AF6"/>
    <w:rsid w:val="09BD3BCF"/>
    <w:rsid w:val="0A6D072B"/>
    <w:rsid w:val="0A8128A6"/>
    <w:rsid w:val="0BF32A1B"/>
    <w:rsid w:val="0CA17E5F"/>
    <w:rsid w:val="0CF25480"/>
    <w:rsid w:val="0EA243EE"/>
    <w:rsid w:val="0F2B060B"/>
    <w:rsid w:val="10BD2C22"/>
    <w:rsid w:val="126B2BAF"/>
    <w:rsid w:val="13D94BCF"/>
    <w:rsid w:val="159F27E8"/>
    <w:rsid w:val="15B24AB7"/>
    <w:rsid w:val="1A4C59BC"/>
    <w:rsid w:val="1CEC27FD"/>
    <w:rsid w:val="1D0B4789"/>
    <w:rsid w:val="1E132F35"/>
    <w:rsid w:val="1EFA1BD9"/>
    <w:rsid w:val="20114BFC"/>
    <w:rsid w:val="202D7AAF"/>
    <w:rsid w:val="20ED453F"/>
    <w:rsid w:val="20EE7DD6"/>
    <w:rsid w:val="216625AD"/>
    <w:rsid w:val="22312FFD"/>
    <w:rsid w:val="22987C80"/>
    <w:rsid w:val="22EE4125"/>
    <w:rsid w:val="23054F76"/>
    <w:rsid w:val="2383244E"/>
    <w:rsid w:val="23D11B74"/>
    <w:rsid w:val="24192CCC"/>
    <w:rsid w:val="246E29DA"/>
    <w:rsid w:val="24BB488F"/>
    <w:rsid w:val="25A858F9"/>
    <w:rsid w:val="26BE512F"/>
    <w:rsid w:val="27B64475"/>
    <w:rsid w:val="28007D80"/>
    <w:rsid w:val="28F845C4"/>
    <w:rsid w:val="29176C82"/>
    <w:rsid w:val="29C63095"/>
    <w:rsid w:val="2BCF4B74"/>
    <w:rsid w:val="2C90662B"/>
    <w:rsid w:val="314726D8"/>
    <w:rsid w:val="31A31BD8"/>
    <w:rsid w:val="322A1CE7"/>
    <w:rsid w:val="32654CEF"/>
    <w:rsid w:val="329508A6"/>
    <w:rsid w:val="34D368EE"/>
    <w:rsid w:val="35B82275"/>
    <w:rsid w:val="37024A04"/>
    <w:rsid w:val="375547C4"/>
    <w:rsid w:val="3974061A"/>
    <w:rsid w:val="39A66CD4"/>
    <w:rsid w:val="3CC33D19"/>
    <w:rsid w:val="3CD52CE1"/>
    <w:rsid w:val="3DAA2B56"/>
    <w:rsid w:val="3FC71BBD"/>
    <w:rsid w:val="3FCD4A00"/>
    <w:rsid w:val="3FF71960"/>
    <w:rsid w:val="410F2E6A"/>
    <w:rsid w:val="42083407"/>
    <w:rsid w:val="4430136C"/>
    <w:rsid w:val="44823C05"/>
    <w:rsid w:val="46F93834"/>
    <w:rsid w:val="477C109A"/>
    <w:rsid w:val="4AB0382B"/>
    <w:rsid w:val="4B01647A"/>
    <w:rsid w:val="4BD33A74"/>
    <w:rsid w:val="4D026B69"/>
    <w:rsid w:val="51037C2D"/>
    <w:rsid w:val="511E6363"/>
    <w:rsid w:val="516F2B1D"/>
    <w:rsid w:val="524D46CF"/>
    <w:rsid w:val="53C57649"/>
    <w:rsid w:val="53EF0371"/>
    <w:rsid w:val="543C166A"/>
    <w:rsid w:val="550F04EE"/>
    <w:rsid w:val="569868B5"/>
    <w:rsid w:val="56B200AE"/>
    <w:rsid w:val="58E37C46"/>
    <w:rsid w:val="5AC634D7"/>
    <w:rsid w:val="5BA54992"/>
    <w:rsid w:val="5CD330E4"/>
    <w:rsid w:val="611F6817"/>
    <w:rsid w:val="61642902"/>
    <w:rsid w:val="6260512D"/>
    <w:rsid w:val="634E6F01"/>
    <w:rsid w:val="63EF27F7"/>
    <w:rsid w:val="66CA1754"/>
    <w:rsid w:val="68364677"/>
    <w:rsid w:val="6C2332BB"/>
    <w:rsid w:val="6D4A1642"/>
    <w:rsid w:val="6DF31E46"/>
    <w:rsid w:val="6E627320"/>
    <w:rsid w:val="6F1E65D4"/>
    <w:rsid w:val="6F266C86"/>
    <w:rsid w:val="6F5042C2"/>
    <w:rsid w:val="6F9E2975"/>
    <w:rsid w:val="70DE3255"/>
    <w:rsid w:val="715E5ADE"/>
    <w:rsid w:val="71E63E66"/>
    <w:rsid w:val="73033041"/>
    <w:rsid w:val="735B2ABC"/>
    <w:rsid w:val="74316312"/>
    <w:rsid w:val="75BA2578"/>
    <w:rsid w:val="76717FC3"/>
    <w:rsid w:val="768F6D40"/>
    <w:rsid w:val="77A52B1E"/>
    <w:rsid w:val="780F13C8"/>
    <w:rsid w:val="7851194E"/>
    <w:rsid w:val="79554E68"/>
    <w:rsid w:val="7B646F86"/>
    <w:rsid w:val="7C385448"/>
    <w:rsid w:val="7C464872"/>
    <w:rsid w:val="7CB3663D"/>
    <w:rsid w:val="7D45197A"/>
    <w:rsid w:val="7DB84D69"/>
    <w:rsid w:val="7EA023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autoRedefine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customStyle="1" w:styleId="11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autoRedefine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autoRedefine/>
    <w:qFormat/>
    <w:uiPriority w:val="0"/>
    <w:pPr>
      <w:jc w:val="both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6">
    <w:name w:val="一级标题DG"/>
    <w:basedOn w:val="1"/>
    <w:autoRedefine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autoRedefine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autoRedefine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autoRedefine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autoRedefine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autoRedefine/>
    <w:qFormat/>
    <w:uiPriority w:val="0"/>
  </w:style>
  <w:style w:type="character" w:styleId="22">
    <w:name w:val="Placeholder Text"/>
    <w:basedOn w:val="9"/>
    <w:autoRedefine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667</Words>
  <Characters>758</Characters>
  <Lines>39</Lines>
  <Paragraphs>11</Paragraphs>
  <TotalTime>0</TotalTime>
  <ScaleCrop>false</ScaleCrop>
  <LinksUpToDate>false</LinksUpToDate>
  <CharactersWithSpaces>782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2023-10-21T07:24:00Z</dcterms:created>
  <dc:creator>juvg</dc:creator>
  <cp:lastModifiedBy>X.WY</cp:lastModifiedBy>
  <cp:lastPrinted>2023-10-23T04:11:00Z</cp:lastPrinted>
  <dcterms:modified xsi:type="dcterms:W3CDTF">2026-03-07T09:51:30Z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BD18B0DF7CC14407B19999F065D42434_12</vt:lpwstr>
  </property>
  <property fmtid="{D5CDD505-2E9C-101B-9397-08002B2CF9AE}" pid="4" name="KSOTemplateDocerSaveRecord">
    <vt:lpwstr>eyJoZGlkIjoiMmI0NDA2NjU0MmM4MGY1OTJhZDg4ZTQ0ZDQwZWNiYzMiLCJ1c2VySWQiOiIyNzM3Mjg1NDAifQ==</vt:lpwstr>
  </property>
</Properties>
</file>