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1B" w:rsidRDefault="0048291B" w:rsidP="00A616D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F50A2" wp14:editId="09653F3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91B" w:rsidRDefault="004829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5kLS&#10;S4ICAABRBQAADgAAAAAAAAAAAAAAAAAuAgAAZHJzL2Uyb0RvYy54bWxQSwECLQAUAAYACAAAACEA&#10;yBoEs98AAAAJAQAADwAAAAAAAAAAAAAAAADcBAAAZHJzL2Rvd25yZXYueG1sUEsFBgAAAAAEAAQA&#10;8wAAAOgFAAAAAA==&#10;" fillcolor="white [3201]" stroked="f" strokeweight=".5pt">
                <v:textbox>
                  <w:txbxContent>
                    <w:p w:rsidR="0048291B" w:rsidRDefault="004829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291B" w:rsidRDefault="004829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8291B" w:rsidRDefault="004829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48291B" w:rsidRDefault="004829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第次课1-2   学时  2学时  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8291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501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撰写毕业论文需要注意的事项</w:t>
            </w:r>
          </w:p>
        </w:tc>
      </w:tr>
      <w:tr w:rsidR="0048291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8291B" w:rsidRDefault="0048291B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本次授课的目的是让学生掌握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何为毕业论文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论文构成的基本要素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毕业论文学术价值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毕业论文需要时间的积淀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。并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通过练习和小论文的形式考查本课知识的掌握情况。</w:t>
            </w:r>
          </w:p>
        </w:tc>
      </w:tr>
      <w:tr w:rsidR="0048291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8291B" w:rsidRDefault="0048291B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何为毕业论文</w:t>
            </w:r>
            <w:r>
              <w:rPr>
                <w:rFonts w:ascii="仿宋_GB2312" w:eastAsia="仿宋_GB2312" w:hint="eastAsia"/>
                <w:bCs/>
                <w:szCs w:val="21"/>
              </w:rPr>
              <w:t>、构成和文体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举例日文论文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课堂阅读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讲解、布置作业</w:t>
            </w:r>
          </w:p>
        </w:tc>
      </w:tr>
      <w:tr w:rsidR="0048291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8291B" w:rsidRPr="00C50150" w:rsidRDefault="0048291B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1.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毕业论文是学术文章</w:t>
            </w:r>
            <w:r w:rsidR="00C50150"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2日语专业毕业论文的特殊性</w:t>
            </w:r>
            <w:r w:rsidR="00C50150"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3毕业论文最基本的组成</w:t>
            </w:r>
          </w:p>
          <w:p w:rsidR="0048291B" w:rsidRDefault="0048291B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参考资料的利用</w:t>
            </w:r>
            <w:r w:rsidR="00C50150"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2学术价值的判断标准</w:t>
            </w:r>
            <w:r w:rsidR="00C50150"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3选题和章节的构成</w:t>
            </w:r>
          </w:p>
        </w:tc>
      </w:tr>
      <w:tr w:rsidR="0048291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8291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</w:t>
            </w:r>
            <w:r w:rsidR="00A616D1">
              <w:rPr>
                <w:rFonts w:ascii="仿宋_GB2312" w:eastAsia="仿宋_GB2312" w:hint="eastAsia"/>
                <w:bCs/>
                <w:szCs w:val="21"/>
              </w:rPr>
              <w:t>毕业论文的学术性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讲授日文论文的基本构成：15分钟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参考资料的利用</w:t>
            </w:r>
            <w:r w:rsidR="00C50150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学术价值的判断标准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课堂阅读日文论文并分析：20分钟</w:t>
            </w:r>
          </w:p>
          <w:p w:rsidR="0048291B" w:rsidRPr="00165522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5522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5522" w:rsidRDefault="0048291B" w:rsidP="0016552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PT</w:t>
            </w:r>
          </w:p>
          <w:p w:rsidR="00A85F8A" w:rsidRDefault="0048291B" w:rsidP="00A85F8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Default="00715D2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A85F8A" w:rsidRPr="00A85F8A" w:rsidRDefault="00A85F8A" w:rsidP="00A85F8A">
            <w:pPr>
              <w:widowControl/>
              <w:jc w:val="left"/>
              <w:rPr>
                <w:rFonts w:ascii="MS Mincho" w:hAnsi="MS Mincho" w:cs="MS Mincho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8291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要求学生注重范文的学习，并适当背诵，并在课后参照课堂举例范文多加练习。</w:t>
            </w:r>
          </w:p>
        </w:tc>
      </w:tr>
      <w:tr w:rsidR="0048291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8291B" w:rsidRDefault="0048291B"/>
    <w:p w:rsidR="0048291B" w:rsidRDefault="004829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91B" w:rsidRDefault="004829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48291B" w:rsidRDefault="004829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291B" w:rsidRDefault="0048291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8291B" w:rsidRDefault="004829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8291B" w:rsidRDefault="004829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_____学术论文写作___</w:t>
      </w:r>
      <w:r>
        <w:rPr>
          <w:rFonts w:ascii="宋体" w:hAnsi="宋体" w:hint="eastAsia"/>
          <w:sz w:val="28"/>
          <w:szCs w:val="28"/>
        </w:rPr>
        <w:t>课程教案</w:t>
      </w:r>
    </w:p>
    <w:p w:rsidR="0048291B" w:rsidRDefault="004829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第次课 3-4  学时  2学时   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8291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50150">
              <w:rPr>
                <w:rFonts w:ascii="仿宋_GB2312" w:eastAsia="仿宋_GB2312" w:hint="eastAsia"/>
                <w:bCs/>
                <w:szCs w:val="21"/>
              </w:rPr>
              <w:t>如何撰写日语语言学方向的论文</w:t>
            </w:r>
          </w:p>
        </w:tc>
      </w:tr>
      <w:tr w:rsidR="0048291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8291B" w:rsidRDefault="00C50150" w:rsidP="00C50150">
            <w:pPr>
              <w:ind w:leftChars="-24" w:left="-50" w:right="-50" w:firstLineChars="150" w:firstLine="31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熟记日语语言学研究的基本领域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掌握所学的日语语言学研究的基本方法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要求熟读日语语言学研究的主要成果。</w:t>
            </w:r>
          </w:p>
        </w:tc>
      </w:tr>
      <w:tr w:rsidR="0048291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8291B" w:rsidRDefault="00C50150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日语语言学的传统研究领域</w:t>
            </w:r>
            <w:r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理论研究方法</w:t>
            </w:r>
            <w:r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C50150">
              <w:rPr>
                <w:rFonts w:ascii="仿宋_GB2312" w:eastAsia="仿宋_GB2312" w:hint="eastAsia"/>
                <w:bCs/>
                <w:szCs w:val="21"/>
              </w:rPr>
              <w:t>实证研究方法</w:t>
            </w:r>
            <w:r w:rsidR="0048291B" w:rsidRPr="00164114">
              <w:rPr>
                <w:rFonts w:ascii="仿宋_GB2312" w:eastAsia="仿宋_GB2312" w:hint="eastAsia"/>
                <w:bCs/>
                <w:szCs w:val="21"/>
              </w:rPr>
              <w:t>—举例日文论文—课堂阅读—讲解、布置作业</w:t>
            </w:r>
          </w:p>
        </w:tc>
      </w:tr>
      <w:tr w:rsidR="0048291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解日语语言学研究的参考资料 参考资料的获取方法</w:t>
            </w:r>
          </w:p>
          <w:p w:rsidR="0048291B" w:rsidRDefault="0048291B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日语语言学相关研究相关资料库</w:t>
            </w:r>
            <w:r w:rsidR="00C50150" w:rsidRPr="00C50150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并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课后完成作业</w:t>
            </w:r>
          </w:p>
        </w:tc>
      </w:tr>
      <w:tr w:rsidR="0048291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8291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教授论文对研究对象、目的、意义、现状的说明；</w:t>
            </w: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对日文论文的先行研究进行分析和评价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48291B" w:rsidRPr="004E4E00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4114" w:rsidRDefault="0048291B" w:rsidP="00C5015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  <w:r w:rsidR="00C50150" w:rsidRPr="00C50150">
              <w:rPr>
                <w:rFonts w:ascii="仿宋_GB2312" w:eastAsia="仿宋_GB2312" w:hAnsi="宋体" w:hint="eastAsia"/>
                <w:bCs/>
                <w:szCs w:val="21"/>
              </w:rPr>
              <w:t>日语语言学研究的基本领域</w:t>
            </w:r>
            <w:r w:rsidR="00C50150">
              <w:rPr>
                <w:rFonts w:ascii="仿宋_GB2312" w:eastAsia="仿宋_GB2312" w:hAnsi="宋体" w:hint="eastAsia"/>
                <w:bCs/>
                <w:szCs w:val="21"/>
              </w:rPr>
              <w:t>等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48291B" w:rsidRPr="00164114" w:rsidRDefault="0048291B" w:rsidP="004E4E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讲授概念定义、过程概括、范围概括、结论概括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48291B" w:rsidRPr="00164114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课堂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举例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阅读日文论文并分析：20分钟</w:t>
            </w: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提问、讲解、解答：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先讲解，在操练。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Default="00715D2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48291B" w:rsidRPr="00A85F8A" w:rsidRDefault="0048291B">
            <w:pPr>
              <w:widowControl/>
              <w:jc w:val="left"/>
              <w:rPr>
                <w:rFonts w:ascii="MS Mincho" w:hAnsi="MS Mincho" w:cs="MS Mincho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8291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4E4E00" w:rsidRDefault="0048291B" w:rsidP="004E4E00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E4E00">
              <w:rPr>
                <w:rFonts w:ascii="仿宋_GB2312" w:eastAsia="仿宋_GB2312" w:hAnsi="宋体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48291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8291B" w:rsidRDefault="0048291B"/>
    <w:p w:rsidR="00974F12" w:rsidRDefault="0046444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12" w:rsidRDefault="00974F1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K/E&#10;Ol+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974F12" w:rsidRDefault="00974F1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4F12" w:rsidRDefault="00974F12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74F12" w:rsidRDefault="0046444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74F12" w:rsidRDefault="00EE772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46444B"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</w:rPr>
        <w:t>学术论文写作</w:t>
      </w:r>
      <w:r w:rsidR="0046444B">
        <w:rPr>
          <w:rFonts w:ascii="宋体" w:hAnsi="宋体" w:hint="eastAsia"/>
          <w:sz w:val="30"/>
          <w:szCs w:val="44"/>
        </w:rPr>
        <w:t>__</w:t>
      </w:r>
      <w:r w:rsidR="0046444B">
        <w:rPr>
          <w:rFonts w:ascii="宋体" w:hAnsi="宋体" w:hint="eastAsia"/>
          <w:sz w:val="28"/>
          <w:szCs w:val="28"/>
        </w:rPr>
        <w:t>课程教案</w:t>
      </w:r>
    </w:p>
    <w:p w:rsidR="00974F12" w:rsidRDefault="004644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EE772A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第次课</w:t>
      </w:r>
      <w:r w:rsidR="00EE772A">
        <w:rPr>
          <w:rFonts w:ascii="仿宋_GB2312" w:eastAsia="仿宋_GB2312" w:hAnsi="宋体" w:hint="eastAsia"/>
          <w:sz w:val="24"/>
        </w:rPr>
        <w:t>5-6</w:t>
      </w:r>
      <w:r>
        <w:rPr>
          <w:rFonts w:ascii="仿宋_GB2312" w:eastAsia="仿宋_GB2312" w:hAnsi="宋体" w:hint="eastAsia"/>
          <w:sz w:val="24"/>
        </w:rPr>
        <w:t xml:space="preserve">   学时</w:t>
      </w:r>
      <w:r w:rsidR="00EE772A">
        <w:rPr>
          <w:rFonts w:ascii="仿宋_GB2312" w:eastAsia="仿宋_GB2312" w:hAnsi="宋体" w:hint="eastAsia"/>
          <w:sz w:val="24"/>
        </w:rPr>
        <w:t xml:space="preserve">  2学时     </w:t>
      </w:r>
      <w:r>
        <w:rPr>
          <w:rFonts w:ascii="仿宋_GB2312" w:eastAsia="仿宋_GB2312" w:hAnsi="宋体" w:hint="eastAsia"/>
          <w:sz w:val="24"/>
        </w:rPr>
        <w:t xml:space="preserve">       教案撰写人</w:t>
      </w:r>
      <w:r w:rsidR="00EE772A">
        <w:rPr>
          <w:rFonts w:ascii="仿宋_GB2312" w:eastAsia="仿宋_GB2312" w:hAnsi="宋体" w:hint="eastAsia"/>
          <w:sz w:val="24"/>
        </w:rPr>
        <w:t>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74F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74F12" w:rsidRDefault="004644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74F12" w:rsidRPr="00C50150" w:rsidRDefault="00C50150" w:rsidP="00C5015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如何撰写日本文学方向的论文、范文</w:t>
            </w:r>
            <w:r w:rsidR="00424BD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 第一次过程性考试X1</w:t>
            </w:r>
          </w:p>
        </w:tc>
      </w:tr>
      <w:tr w:rsidR="00974F1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74F12" w:rsidRDefault="00EE772A" w:rsidP="00C50150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本次授课的目的是为了让学生掌握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关于研究的选题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资料的收集与整理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和</w:t>
            </w:r>
            <w:r w:rsidR="00C50150" w:rsidRPr="00C50150">
              <w:rPr>
                <w:rFonts w:ascii="仿宋_GB2312" w:eastAsia="仿宋_GB2312" w:hint="eastAsia"/>
                <w:bCs/>
                <w:szCs w:val="21"/>
              </w:rPr>
              <w:t>如何构建论文的基本框架</w:t>
            </w:r>
            <w:r w:rsidR="00C50150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A616D1">
              <w:rPr>
                <w:rFonts w:ascii="仿宋_GB2312" w:eastAsia="仿宋_GB2312" w:hint="eastAsia"/>
                <w:bCs/>
                <w:szCs w:val="21"/>
              </w:rPr>
              <w:t>第一次过程性X1.</w:t>
            </w:r>
          </w:p>
        </w:tc>
      </w:tr>
      <w:tr w:rsidR="00974F1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74F12" w:rsidRDefault="00C50150" w:rsidP="00C501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讲授日文论文的选题</w:t>
            </w:r>
            <w:r w:rsidR="00EE772A" w:rsidRPr="00EE772A">
              <w:rPr>
                <w:rFonts w:ascii="仿宋_GB2312" w:eastAsia="仿宋_GB2312" w:hint="eastAsia"/>
                <w:bCs/>
                <w:szCs w:val="21"/>
              </w:rPr>
              <w:t>—举例日文论文—课堂阅读</w:t>
            </w:r>
            <w:r>
              <w:rPr>
                <w:rFonts w:ascii="仿宋_GB2312" w:eastAsia="仿宋_GB2312" w:hint="eastAsia"/>
                <w:bCs/>
                <w:szCs w:val="21"/>
              </w:rPr>
              <w:t>、资料的收集与整理</w:t>
            </w:r>
            <w:r w:rsidR="00EE772A" w:rsidRPr="00EE772A">
              <w:rPr>
                <w:rFonts w:ascii="仿宋_GB2312" w:eastAsia="仿宋_GB2312" w:hint="eastAsia"/>
                <w:bCs/>
                <w:szCs w:val="21"/>
              </w:rPr>
              <w:t>—讲解、布置作业</w:t>
            </w:r>
          </w:p>
        </w:tc>
      </w:tr>
      <w:tr w:rsidR="00974F1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74F12" w:rsidRDefault="00EE772A" w:rsidP="00EE772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重点：掌握论文中通过状况、原因、理由、条件等表示顺序</w:t>
            </w:r>
          </w:p>
          <w:p w:rsidR="00974F12" w:rsidRDefault="00EE772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难点：熟练应用论文中句子衔接表达</w:t>
            </w:r>
          </w:p>
        </w:tc>
      </w:tr>
      <w:tr w:rsidR="00974F1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74F12" w:rsidRDefault="0046444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74F12" w:rsidRDefault="004644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74F1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74F12" w:rsidRDefault="00974F1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E772A" w:rsidRPr="00EE772A" w:rsidRDefault="00EE772A" w:rsidP="00EE77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教授文章步骤之间的衔接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讲授文章句子层面的衔接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讲授文章中句子衔接表达与复句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课堂举例阅读日文论文并分析：20分钟</w:t>
            </w:r>
          </w:p>
          <w:p w:rsidR="00974F12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974F12" w:rsidRDefault="00974F12" w:rsidP="00EE77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74F12" w:rsidRDefault="00974F1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EE772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EE772A" w:rsidRDefault="00EE772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Default="00715D2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85F8A" w:rsidRDefault="00A85F8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74F1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74F12" w:rsidRDefault="0046444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74F12" w:rsidRDefault="00974F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EE772A" w:rsidP="00EE772A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974F1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74F12" w:rsidRDefault="004644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74F12" w:rsidRDefault="00974F1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74F12" w:rsidRDefault="00974F1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74F12" w:rsidRDefault="00974F12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>
      <w:pPr>
        <w:rPr>
          <w:rFonts w:hint="eastAsia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16D1" w:rsidRDefault="00A616D1" w:rsidP="00A616D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A616D1" w:rsidRDefault="00A616D1" w:rsidP="00A616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周次4   第次课7-8   学时  2学时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16D1" w:rsidTr="007B308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616D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如何构建论文的基本框架、范文</w:t>
            </w:r>
          </w:p>
        </w:tc>
      </w:tr>
      <w:tr w:rsidR="00A616D1" w:rsidTr="007B308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16D1" w:rsidRDefault="00A616D1" w:rsidP="00A616D1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本次授课的目的是为了让学生掌握</w:t>
            </w:r>
            <w:r>
              <w:rPr>
                <w:rFonts w:ascii="仿宋_GB2312" w:eastAsia="仿宋_GB2312" w:hint="eastAsia"/>
                <w:bCs/>
                <w:szCs w:val="21"/>
              </w:rPr>
              <w:t>关于研究的选题、选题的范围、选题技巧和有关日本文学方向的论文题目，学会对论文资料的收集和整理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616D1" w:rsidTr="007B308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讲授如何撰写日本文学方向的论文—关于论文选题、资料的收集与整理</w:t>
            </w:r>
            <w:r w:rsidRPr="00EE772A">
              <w:rPr>
                <w:rFonts w:ascii="仿宋_GB2312" w:eastAsia="仿宋_GB2312" w:hint="eastAsia"/>
                <w:bCs/>
                <w:szCs w:val="21"/>
              </w:rPr>
              <w:t>—课堂阅读—讲解、布置作业</w:t>
            </w:r>
          </w:p>
        </w:tc>
      </w:tr>
      <w:tr w:rsidR="00A616D1" w:rsidTr="007B308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重点：掌握如何撰写日本文学方向的论文</w:t>
            </w: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难点：学会关于研究选题范围和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选题机技巧</w:t>
            </w:r>
            <w:proofErr w:type="gramEnd"/>
          </w:p>
        </w:tc>
      </w:tr>
      <w:tr w:rsidR="00A616D1" w:rsidTr="007B308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16D1" w:rsidTr="007B308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教授如何撰写</w:t>
            </w:r>
            <w:r w:rsidR="00424BD4">
              <w:rPr>
                <w:rFonts w:ascii="仿宋_GB2312" w:eastAsia="仿宋_GB2312" w:hAnsi="宋体" w:hint="eastAsia"/>
                <w:bCs/>
                <w:szCs w:val="21"/>
              </w:rPr>
              <w:t>日文文学方向的论文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讲授关于研究的选题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讲授关于选题的范围和技巧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课堂举例有关日本文学方向的论文题目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616D1" w:rsidRPr="00A85F8A" w:rsidRDefault="00A616D1" w:rsidP="007B308D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616D1" w:rsidRDefault="00715D2A" w:rsidP="007B308D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7B308D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16D1" w:rsidTr="007B308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616D1" w:rsidRDefault="00A616D1" w:rsidP="007B308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A616D1" w:rsidTr="007B308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16D1" w:rsidRDefault="00A616D1" w:rsidP="00A616D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A616D1" w:rsidRDefault="00A616D1" w:rsidP="00A616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周次5  第次课9-10   学时  2学时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16D1" w:rsidTr="007B308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16D1" w:rsidRPr="00424BD4" w:rsidRDefault="00424BD4" w:rsidP="007B308D">
            <w:pPr>
              <w:widowControl/>
              <w:rPr>
                <w:rFonts w:ascii="MS Mincho" w:hAnsi="MS Mincho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论文资料的收集与整理、范文</w:t>
            </w:r>
          </w:p>
        </w:tc>
      </w:tr>
      <w:tr w:rsidR="00A616D1" w:rsidTr="007B308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16D1" w:rsidRDefault="00A616D1" w:rsidP="00424BD4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本次授课的目的是为了让学生掌握日文论文</w:t>
            </w:r>
            <w:r w:rsidR="00424BD4">
              <w:rPr>
                <w:rFonts w:ascii="仿宋_GB2312" w:eastAsia="仿宋_GB2312" w:hint="eastAsia"/>
                <w:bCs/>
                <w:szCs w:val="21"/>
              </w:rPr>
              <w:t>了解自己的研究需要哪些文献资料和如何收集相关的文献资料，并锁定论文题目构建论文的基本框架。</w:t>
            </w:r>
          </w:p>
        </w:tc>
      </w:tr>
      <w:tr w:rsidR="00A616D1" w:rsidTr="007B308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16D1" w:rsidRDefault="00424BD4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讲授如何收集所需论文的资料</w:t>
            </w:r>
            <w:r w:rsidR="00A616D1" w:rsidRPr="00EE772A">
              <w:rPr>
                <w:rFonts w:ascii="仿宋_GB2312" w:eastAsia="仿宋_GB2312" w:hint="eastAsia"/>
                <w:bCs/>
                <w:szCs w:val="21"/>
              </w:rPr>
              <w:t>—举例日文论文—课堂阅读—讲解、布置作业</w:t>
            </w:r>
          </w:p>
        </w:tc>
      </w:tr>
      <w:tr w:rsidR="00A616D1" w:rsidTr="007B308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16D1" w:rsidRDefault="00424BD4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重点：资料的收集与整理</w:t>
            </w:r>
            <w:proofErr w:type="gramStart"/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如何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收集相关文献资料</w:t>
            </w:r>
            <w:proofErr w:type="gramStart"/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如何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构建论文的基本框架</w:t>
            </w:r>
          </w:p>
          <w:p w:rsidR="00A616D1" w:rsidRDefault="00424BD4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难点：熟练应用收集参考文献的方式方法，并练习日文写作。</w:t>
            </w:r>
          </w:p>
        </w:tc>
      </w:tr>
      <w:tr w:rsidR="00A616D1" w:rsidTr="007B308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16D1" w:rsidTr="007B308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16D1" w:rsidRPr="00EE772A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教授了解自己的研究需要哪些文献资料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讲授如何收集相关的文献资料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424BD4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讲授如何构建论文的基本框架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课堂举例阅读日文论文并分析：20分钟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616D1" w:rsidRPr="00A85F8A" w:rsidRDefault="00A616D1" w:rsidP="007B308D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616D1" w:rsidRDefault="00715D2A" w:rsidP="007B308D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7B308D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16D1" w:rsidTr="007B308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616D1" w:rsidRDefault="00A616D1" w:rsidP="007B308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A616D1" w:rsidTr="007B308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16D1" w:rsidRDefault="00A616D1" w:rsidP="00A616D1"/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715D2A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16D1" w:rsidRDefault="00A616D1" w:rsidP="00A616D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A616D1" w:rsidRDefault="00A616D1" w:rsidP="00A616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周次6   第次课11-12   学时  2学时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16D1" w:rsidTr="007B308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16D1" w:rsidRPr="00B53AA9" w:rsidRDefault="00424BD4" w:rsidP="00424B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如何撰写日本</w:t>
            </w:r>
            <w:r w:rsidR="00715D2A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文化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方向的论文、论文写作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第二次过程性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X2</w:t>
            </w:r>
          </w:p>
        </w:tc>
      </w:tr>
      <w:tr w:rsidR="00A616D1" w:rsidTr="007B308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16D1" w:rsidRDefault="00715D2A" w:rsidP="00715D2A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本次授课的目的是为了让学生学习如何撰写日本文化方向的论文，掌握文化的分类与基本结构、日本文化的研究领域和有关日本文化方向的论文题目。</w:t>
            </w:r>
          </w:p>
        </w:tc>
      </w:tr>
      <w:tr w:rsidR="00A616D1" w:rsidTr="007B308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16D1" w:rsidRDefault="00715D2A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讲授关于日本文化研究</w:t>
            </w:r>
            <w:r w:rsidR="00A616D1" w:rsidRPr="00EE772A">
              <w:rPr>
                <w:rFonts w:ascii="仿宋_GB2312" w:eastAsia="仿宋_GB2312" w:hint="eastAsia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文化的分类与基本结构</w:t>
            </w:r>
            <w:proofErr w:type="gramStart"/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研究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的领域--</w:t>
            </w:r>
            <w:r w:rsidR="00A616D1" w:rsidRPr="00EE772A">
              <w:rPr>
                <w:rFonts w:ascii="仿宋_GB2312" w:eastAsia="仿宋_GB2312" w:hint="eastAsia"/>
                <w:bCs/>
                <w:szCs w:val="21"/>
              </w:rPr>
              <w:t>举例日文论文—课堂阅读—讲解、布置作业</w:t>
            </w:r>
          </w:p>
        </w:tc>
      </w:tr>
      <w:tr w:rsidR="00A616D1" w:rsidTr="007B308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16D1" w:rsidRDefault="00715D2A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重点：掌握文化的分类与基本结构、有关日本文化方向的论文题目</w:t>
            </w:r>
            <w:r w:rsidR="00A616D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A616D1" w:rsidRDefault="00715D2A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难点：初步能设定论文题目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一个基本点--关于比较研究</w:t>
            </w:r>
            <w:proofErr w:type="gramStart"/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资料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的收集等</w:t>
            </w:r>
            <w:r w:rsidR="00A616D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616D1" w:rsidTr="007B308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16D1" w:rsidTr="007B308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教授如何撰写日本文化方向的论文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讲授文化的分类与基本结构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讲授论文题目的设定三个注意事项、关于比较研究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课堂举例阅读日文论文并分析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提问、讲解、解答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第二次过程性 线上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616D1" w:rsidRPr="00A85F8A" w:rsidRDefault="00A616D1" w:rsidP="007B308D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616D1" w:rsidRDefault="00715D2A" w:rsidP="007B308D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7B308D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16D1" w:rsidTr="007B308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616D1" w:rsidRDefault="00A616D1" w:rsidP="007B308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A616D1" w:rsidTr="007B308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16D1" w:rsidRDefault="00A616D1" w:rsidP="00A616D1"/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715D2A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16D1" w:rsidRDefault="00A616D1" w:rsidP="00A616D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A616D1" w:rsidRDefault="00A616D1" w:rsidP="00A616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周次7   第次课7-8   学时  2学时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16D1" w:rsidTr="007B308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16D1" w:rsidRPr="006033B8" w:rsidRDefault="00715D2A" w:rsidP="007B308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参考阅读、推荐关于如何写论文的日文书籍</w:t>
            </w:r>
          </w:p>
        </w:tc>
      </w:tr>
      <w:tr w:rsidR="00A616D1" w:rsidTr="007B308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16D1" w:rsidRDefault="00715D2A" w:rsidP="00715D2A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本次授课的目的是为了让学生参考阅读，增大日文论文阅读量，例如关于读书的思考、关于教养的思考、推荐一些关于如何写论文的日文书籍</w:t>
            </w:r>
            <w:proofErr w:type="gramStart"/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提高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日语能力的诀窍</w:t>
            </w:r>
          </w:p>
        </w:tc>
      </w:tr>
      <w:tr w:rsidR="00A616D1" w:rsidTr="007B308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讲授日文论文的谢辞、注释、引文等等</w:t>
            </w:r>
            <w:r w:rsidRPr="00EE772A">
              <w:rPr>
                <w:rFonts w:ascii="仿宋_GB2312" w:eastAsia="仿宋_GB2312" w:hint="eastAsia"/>
                <w:bCs/>
                <w:szCs w:val="21"/>
              </w:rPr>
              <w:t>—举例日文论文—课堂阅读—讲解、布置作业</w:t>
            </w:r>
          </w:p>
        </w:tc>
      </w:tr>
      <w:tr w:rsidR="00A616D1" w:rsidTr="007B308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16D1" w:rsidRDefault="00715D2A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重点：参考阅读日文论文，并推荐如何写日文论文的书籍</w:t>
            </w:r>
          </w:p>
          <w:p w:rsidR="00A616D1" w:rsidRDefault="00715D2A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难点：提高日语能力的诀窍</w:t>
            </w:r>
          </w:p>
        </w:tc>
      </w:tr>
      <w:tr w:rsidR="00A616D1" w:rsidTr="007B308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16D1" w:rsidTr="007B308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参考阅读日文论文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讲授指导教师的作用并推荐关于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何如写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论文的日文书籍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715D2A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讲授提高日语能力的诀窍</w:t>
            </w:r>
            <w:r w:rsidR="00A616D1"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A616D1" w:rsidRPr="00EE772A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课堂举例阅读日文论文并分析：20分钟</w:t>
            </w: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  <w:bookmarkStart w:id="0" w:name="_GoBack"/>
            <w:bookmarkEnd w:id="0"/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616D1" w:rsidRPr="00A85F8A" w:rsidRDefault="00A616D1" w:rsidP="007B308D">
            <w:pPr>
              <w:widowControl/>
              <w:jc w:val="left"/>
              <w:rPr>
                <w:rFonts w:ascii="仿宋" w:eastAsia="仿宋" w:hAnsi="仿宋" w:cs="MS Mincho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616D1" w:rsidRDefault="00715D2A" w:rsidP="007B308D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>
              <w:rPr>
                <w:rFonts w:ascii="仿宋" w:eastAsia="仿宋" w:hAnsi="仿宋" w:cs="MS Mincho" w:hint="eastAsia"/>
                <w:bCs/>
                <w:szCs w:val="21"/>
              </w:rPr>
              <w:t>腾讯</w:t>
            </w:r>
          </w:p>
          <w:p w:rsidR="00715D2A" w:rsidRPr="00A85F8A" w:rsidRDefault="00715D2A" w:rsidP="007B308D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MS Mincho" w:hint="eastAsia"/>
                <w:bCs/>
                <w:szCs w:val="21"/>
              </w:rPr>
              <w:t>微信群</w:t>
            </w:r>
            <w:proofErr w:type="gramEnd"/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16D1" w:rsidTr="007B308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616D1" w:rsidRDefault="00A616D1" w:rsidP="007B308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16D1" w:rsidRDefault="00A616D1" w:rsidP="007B308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16D1" w:rsidRDefault="00A616D1" w:rsidP="007B308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A616D1" w:rsidTr="007B308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16D1" w:rsidRDefault="00A616D1" w:rsidP="007B308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16D1" w:rsidRDefault="00A616D1" w:rsidP="007B308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16D1" w:rsidRDefault="00A616D1" w:rsidP="00A616D1"/>
    <w:p w:rsidR="00A616D1" w:rsidRDefault="00A616D1" w:rsidP="00A616D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16D1" w:rsidRDefault="00A616D1" w:rsidP="00A616D1"/>
    <w:p w:rsidR="00A616D1" w:rsidRDefault="00A616D1"/>
    <w:sectPr w:rsidR="00A616D1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28" w:rsidRDefault="004F6A28">
      <w:r>
        <w:separator/>
      </w:r>
    </w:p>
  </w:endnote>
  <w:endnote w:type="continuationSeparator" w:id="0">
    <w:p w:rsidR="004F6A28" w:rsidRDefault="004F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2" w:rsidRDefault="0046444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974F12" w:rsidRDefault="00974F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2" w:rsidRDefault="0046444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15D2A" w:rsidRPr="00715D2A">
      <w:rPr>
        <w:noProof/>
        <w:sz w:val="28"/>
        <w:szCs w:val="28"/>
        <w:lang w:val="zh-CN"/>
      </w:rPr>
      <w:t>-</w:t>
    </w:r>
    <w:r w:rsidR="00715D2A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974F12" w:rsidRDefault="00974F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28" w:rsidRDefault="004F6A28">
      <w:r>
        <w:separator/>
      </w:r>
    </w:p>
  </w:footnote>
  <w:footnote w:type="continuationSeparator" w:id="0">
    <w:p w:rsidR="004F6A28" w:rsidRDefault="004F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12"/>
    <w:rsid w:val="00424BD4"/>
    <w:rsid w:val="0046444B"/>
    <w:rsid w:val="0048291B"/>
    <w:rsid w:val="004F6A28"/>
    <w:rsid w:val="005278C2"/>
    <w:rsid w:val="00715D2A"/>
    <w:rsid w:val="008474A7"/>
    <w:rsid w:val="00974F12"/>
    <w:rsid w:val="00A616D1"/>
    <w:rsid w:val="00A85F8A"/>
    <w:rsid w:val="00B96879"/>
    <w:rsid w:val="00C50150"/>
    <w:rsid w:val="00EE772A"/>
    <w:rsid w:val="00F05B9B"/>
    <w:rsid w:val="00F647BD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A6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6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A6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6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547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2</cp:revision>
  <dcterms:created xsi:type="dcterms:W3CDTF">2021-09-09T06:37:00Z</dcterms:created>
  <dcterms:modified xsi:type="dcterms:W3CDTF">2021-09-09T06:37:00Z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