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BA228">
      <w:pPr>
        <w:widowControl/>
        <w:snapToGrid w:val="0"/>
        <w:spacing w:line="480" w:lineRule="exact"/>
        <w:jc w:val="left"/>
        <w:rPr>
          <w:rFonts w:ascii="黑体" w:hAnsi="宋体" w:eastAsia="黑体"/>
          <w:bCs/>
          <w:kern w:val="0"/>
          <w:sz w:val="32"/>
          <w:szCs w:val="32"/>
        </w:rPr>
      </w:pPr>
    </w:p>
    <w:p w14:paraId="4DC2B9C9">
      <w:pPr>
        <w:spacing w:line="288" w:lineRule="auto"/>
        <w:jc w:val="center"/>
        <w:rPr>
          <w:rFonts w:ascii="Times New Roman" w:hAnsi="Times New Roman"/>
          <w:b/>
          <w:sz w:val="28"/>
          <w:szCs w:val="30"/>
        </w:rPr>
      </w:pPr>
      <w:r>
        <w:rPr>
          <w:rFonts w:hint="eastAsia" w:ascii="Times New Roman" w:hAnsi="Times New Roman"/>
          <w:b/>
          <w:sz w:val="28"/>
          <w:szCs w:val="30"/>
        </w:rPr>
        <w:t>【世界文明史（英语）】</w:t>
      </w:r>
    </w:p>
    <w:p w14:paraId="110B2917">
      <w:pPr>
        <w:shd w:val="clear" w:color="auto" w:fill="F5F5F5"/>
        <w:jc w:val="center"/>
        <w:textAlignment w:val="top"/>
        <w:rPr>
          <w:rFonts w:ascii="Times New Roman" w:hAnsi="Times New Roman"/>
          <w:kern w:val="0"/>
          <w:sz w:val="20"/>
          <w:szCs w:val="20"/>
        </w:rPr>
      </w:pPr>
      <w:bookmarkStart w:id="0" w:name="a2"/>
      <w:bookmarkEnd w:id="0"/>
      <w:r>
        <w:rPr>
          <w:rFonts w:hint="eastAsia"/>
          <w:b/>
          <w:sz w:val="28"/>
          <w:szCs w:val="30"/>
        </w:rPr>
        <w:t>【</w:t>
      </w:r>
      <w:r>
        <w:rPr>
          <w:rFonts w:ascii="Times New Roman" w:hAnsi="Times New Roman"/>
          <w:b/>
          <w:sz w:val="28"/>
          <w:szCs w:val="30"/>
        </w:rPr>
        <w:t>World Civilization: A Brief History</w:t>
      </w:r>
      <w:r>
        <w:rPr>
          <w:rFonts w:hint="eastAsia" w:ascii="Times New Roman" w:hAnsi="Times New Roman"/>
          <w:b/>
          <w:sz w:val="28"/>
          <w:szCs w:val="30"/>
        </w:rPr>
        <w:t>】</w:t>
      </w:r>
    </w:p>
    <w:p w14:paraId="56D66C11">
      <w:pPr>
        <w:spacing w:before="156" w:beforeLines="50" w:after="156" w:afterLines="50" w:line="288" w:lineRule="auto"/>
        <w:ind w:firstLine="360" w:firstLineChars="150"/>
        <w:rPr>
          <w:b/>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14:paraId="75409034">
      <w:pPr>
        <w:snapToGrid w:val="0"/>
        <w:spacing w:line="288" w:lineRule="auto"/>
        <w:ind w:firstLine="394" w:firstLineChars="196"/>
        <w:rPr>
          <w:sz w:val="20"/>
          <w:szCs w:val="20"/>
        </w:rPr>
      </w:pPr>
      <w:r>
        <w:rPr>
          <w:b/>
          <w:bCs/>
          <w:sz w:val="20"/>
          <w:szCs w:val="20"/>
        </w:rPr>
        <w:t>课程代码：</w:t>
      </w:r>
      <w:r>
        <w:rPr>
          <w:rFonts w:hint="eastAsia"/>
          <w:szCs w:val="21"/>
        </w:rPr>
        <w:t>1020047</w:t>
      </w:r>
    </w:p>
    <w:p w14:paraId="31ED1A8E">
      <w:pPr>
        <w:snapToGrid w:val="0"/>
        <w:spacing w:line="288" w:lineRule="auto"/>
        <w:ind w:firstLine="394" w:firstLineChars="196"/>
        <w:rPr>
          <w:szCs w:val="21"/>
        </w:rPr>
      </w:pPr>
      <w:r>
        <w:rPr>
          <w:b/>
          <w:bCs/>
          <w:sz w:val="20"/>
          <w:szCs w:val="20"/>
        </w:rPr>
        <w:t>课程学分：</w:t>
      </w:r>
      <w:r>
        <w:rPr>
          <w:rFonts w:hint="eastAsia"/>
          <w:szCs w:val="21"/>
        </w:rPr>
        <w:t>2.0</w:t>
      </w:r>
    </w:p>
    <w:p w14:paraId="6E505A8E">
      <w:pPr>
        <w:snapToGrid w:val="0"/>
        <w:spacing w:line="288" w:lineRule="auto"/>
        <w:ind w:firstLine="394" w:firstLineChars="196"/>
        <w:rPr>
          <w:szCs w:val="21"/>
        </w:rPr>
      </w:pPr>
      <w:r>
        <w:rPr>
          <w:b/>
          <w:bCs/>
          <w:sz w:val="20"/>
          <w:szCs w:val="20"/>
        </w:rPr>
        <w:t>面向专业：</w:t>
      </w:r>
      <w:r>
        <w:rPr>
          <w:rFonts w:hint="eastAsia"/>
          <w:sz w:val="20"/>
          <w:szCs w:val="20"/>
        </w:rPr>
        <w:t>英语</w:t>
      </w:r>
    </w:p>
    <w:p w14:paraId="596EEBF7">
      <w:pPr>
        <w:snapToGrid w:val="0"/>
        <w:spacing w:line="288" w:lineRule="auto"/>
        <w:ind w:firstLine="394" w:firstLineChars="196"/>
        <w:rPr>
          <w:sz w:val="20"/>
          <w:szCs w:val="20"/>
        </w:rPr>
      </w:pPr>
      <w:r>
        <w:rPr>
          <w:b/>
          <w:bCs/>
          <w:sz w:val="20"/>
          <w:szCs w:val="20"/>
        </w:rPr>
        <w:t>课程性质：</w:t>
      </w:r>
      <w:r>
        <w:rPr>
          <w:rFonts w:hint="eastAsia"/>
          <w:sz w:val="20"/>
          <w:szCs w:val="20"/>
        </w:rPr>
        <w:t>系级选修课</w:t>
      </w:r>
    </w:p>
    <w:p w14:paraId="201BC6C7">
      <w:pPr>
        <w:snapToGrid w:val="0"/>
        <w:spacing w:line="288" w:lineRule="auto"/>
        <w:ind w:firstLine="394" w:firstLineChars="196"/>
        <w:rPr>
          <w:b/>
          <w:bCs/>
          <w:szCs w:val="21"/>
        </w:rPr>
      </w:pPr>
      <w:r>
        <w:rPr>
          <w:b/>
          <w:bCs/>
          <w:sz w:val="20"/>
          <w:szCs w:val="20"/>
        </w:rPr>
        <w:t>开课院系：</w:t>
      </w:r>
      <w:r>
        <w:rPr>
          <w:rFonts w:hint="eastAsia"/>
          <w:sz w:val="20"/>
          <w:szCs w:val="20"/>
        </w:rPr>
        <w:t>外国语学院英语系</w:t>
      </w:r>
    </w:p>
    <w:p w14:paraId="2ECE4A7F">
      <w:pPr>
        <w:snapToGrid w:val="0"/>
        <w:spacing w:line="288" w:lineRule="auto"/>
        <w:ind w:left="2104" w:leftChars="186" w:hanging="1713" w:hangingChars="853"/>
        <w:rPr>
          <w:rFonts w:eastAsiaTheme="minorEastAsia"/>
          <w:sz w:val="20"/>
          <w:szCs w:val="20"/>
        </w:rPr>
      </w:pPr>
      <w:r>
        <w:rPr>
          <w:b/>
          <w:bCs/>
          <w:sz w:val="20"/>
          <w:szCs w:val="20"/>
        </w:rPr>
        <w:t>使用教材：</w:t>
      </w:r>
      <w:r>
        <w:rPr>
          <w:rFonts w:hint="eastAsia"/>
          <w:sz w:val="20"/>
          <w:szCs w:val="20"/>
        </w:rPr>
        <w:t>《</w:t>
      </w:r>
      <w:r>
        <w:rPr>
          <w:rFonts w:hint="eastAsia" w:eastAsiaTheme="minorEastAsia"/>
          <w:sz w:val="20"/>
          <w:szCs w:val="20"/>
        </w:rPr>
        <w:t>西方文明史概述</w:t>
      </w:r>
      <w:r>
        <w:rPr>
          <w:rFonts w:hint="eastAsia"/>
          <w:sz w:val="20"/>
          <w:szCs w:val="20"/>
        </w:rPr>
        <w:t>》部分章节</w:t>
      </w:r>
      <w:r>
        <w:rPr>
          <w:rFonts w:hint="eastAsia" w:eastAsiaTheme="minorEastAsia"/>
          <w:sz w:val="20"/>
          <w:szCs w:val="20"/>
        </w:rPr>
        <w:t>，</w:t>
      </w:r>
      <w:r>
        <w:rPr>
          <w:rFonts w:hint="eastAsia"/>
          <w:sz w:val="20"/>
          <w:szCs w:val="20"/>
        </w:rPr>
        <w:t>主编</w:t>
      </w:r>
      <w:r>
        <w:rPr>
          <w:rFonts w:hint="eastAsia" w:eastAsiaTheme="minorEastAsia"/>
          <w:sz w:val="20"/>
          <w:szCs w:val="20"/>
        </w:rPr>
        <w:t>：井卫华、王红欣，中国电力出版社</w:t>
      </w:r>
    </w:p>
    <w:p w14:paraId="32A725D4">
      <w:pPr>
        <w:adjustRightInd w:val="0"/>
        <w:snapToGrid w:val="0"/>
        <w:spacing w:line="288" w:lineRule="auto"/>
        <w:ind w:firstLine="394" w:firstLineChars="196"/>
        <w:rPr>
          <w:sz w:val="20"/>
          <w:szCs w:val="20"/>
        </w:rPr>
      </w:pPr>
      <w:r>
        <w:rPr>
          <w:rFonts w:hint="eastAsia"/>
          <w:b/>
          <w:bCs/>
          <w:sz w:val="20"/>
          <w:szCs w:val="20"/>
        </w:rPr>
        <w:t>课程网站网址：</w:t>
      </w:r>
      <w:r>
        <w:fldChar w:fldCharType="begin"/>
      </w:r>
      <w:r>
        <w:instrText xml:space="preserve"> HYPERLINK "https://elearning.gench.edu.cn" </w:instrText>
      </w:r>
      <w:r>
        <w:fldChar w:fldCharType="separate"/>
      </w:r>
      <w:r>
        <w:rPr>
          <w:rStyle w:val="8"/>
          <w:color w:val="auto"/>
          <w:sz w:val="20"/>
          <w:szCs w:val="20"/>
        </w:rPr>
        <w:t>https://elearning.gench.edu.cn</w:t>
      </w:r>
      <w:r>
        <w:rPr>
          <w:rStyle w:val="8"/>
          <w:color w:val="auto"/>
          <w:sz w:val="20"/>
          <w:szCs w:val="20"/>
        </w:rPr>
        <w:fldChar w:fldCharType="end"/>
      </w:r>
      <w:r>
        <w:rPr>
          <w:rFonts w:hint="eastAsia"/>
          <w:sz w:val="20"/>
          <w:szCs w:val="20"/>
        </w:rPr>
        <w:t>下本课程栏目</w:t>
      </w:r>
    </w:p>
    <w:p w14:paraId="1B062062">
      <w:pPr>
        <w:adjustRightInd w:val="0"/>
        <w:snapToGrid w:val="0"/>
        <w:spacing w:line="288" w:lineRule="auto"/>
        <w:ind w:firstLine="394" w:firstLineChars="196"/>
        <w:rPr>
          <w:b/>
          <w:bCs/>
          <w:sz w:val="20"/>
          <w:szCs w:val="20"/>
        </w:rPr>
      </w:pPr>
      <w:r>
        <w:rPr>
          <w:b/>
          <w:bCs/>
          <w:sz w:val="20"/>
          <w:szCs w:val="20"/>
        </w:rPr>
        <w:t>先修课程：</w:t>
      </w:r>
      <w:r>
        <w:rPr>
          <w:rFonts w:hint="eastAsia"/>
          <w:sz w:val="20"/>
          <w:szCs w:val="20"/>
        </w:rPr>
        <w:t>【</w:t>
      </w:r>
      <w:r>
        <w:rPr>
          <w:rFonts w:hint="eastAsia"/>
          <w:bCs/>
          <w:sz w:val="20"/>
          <w:szCs w:val="20"/>
        </w:rPr>
        <w:t>高级英语（1）</w:t>
      </w:r>
      <w:r>
        <w:rPr>
          <w:bCs/>
          <w:sz w:val="20"/>
          <w:szCs w:val="20"/>
        </w:rPr>
        <w:t>20200</w:t>
      </w:r>
      <w:r>
        <w:rPr>
          <w:rFonts w:hint="eastAsia"/>
          <w:bCs/>
          <w:sz w:val="20"/>
          <w:szCs w:val="20"/>
        </w:rPr>
        <w:t>38</w:t>
      </w:r>
      <w:r>
        <w:rPr>
          <w:rFonts w:hint="eastAsia"/>
          <w:sz w:val="20"/>
          <w:szCs w:val="20"/>
        </w:rPr>
        <w:t>】</w:t>
      </w:r>
      <w:r>
        <w:rPr>
          <w:rFonts w:hint="eastAsia"/>
          <w:caps/>
          <w:kern w:val="0"/>
          <w:sz w:val="20"/>
          <w:szCs w:val="20"/>
        </w:rPr>
        <w:t>；【</w:t>
      </w:r>
      <w:r>
        <w:rPr>
          <w:kern w:val="0"/>
          <w:sz w:val="20"/>
          <w:szCs w:val="20"/>
        </w:rPr>
        <w:t>英美文学选读</w:t>
      </w:r>
      <w:r>
        <w:rPr>
          <w:caps/>
          <w:kern w:val="0"/>
          <w:sz w:val="20"/>
          <w:szCs w:val="20"/>
        </w:rPr>
        <w:t>（1）</w:t>
      </w:r>
      <w:r>
        <w:rPr>
          <w:bCs/>
          <w:kern w:val="0"/>
          <w:sz w:val="20"/>
          <w:szCs w:val="20"/>
        </w:rPr>
        <w:t>2020123</w:t>
      </w:r>
      <w:r>
        <w:rPr>
          <w:rFonts w:hint="eastAsia"/>
          <w:caps/>
          <w:kern w:val="0"/>
          <w:sz w:val="20"/>
          <w:szCs w:val="20"/>
        </w:rPr>
        <w:t>】</w:t>
      </w:r>
      <w:r>
        <w:rPr>
          <w:rFonts w:hint="eastAsia"/>
          <w:bCs/>
          <w:kern w:val="0"/>
          <w:sz w:val="20"/>
          <w:szCs w:val="20"/>
        </w:rPr>
        <w:t>等</w:t>
      </w:r>
    </w:p>
    <w:p w14:paraId="6A036352"/>
    <w:p w14:paraId="500D961C">
      <w:pPr>
        <w:adjustRightInd w:val="0"/>
        <w:snapToGrid w:val="0"/>
        <w:spacing w:before="156" w:beforeLines="50" w:after="156" w:afterLines="50" w:line="288" w:lineRule="auto"/>
        <w:ind w:firstLine="348" w:firstLineChars="145"/>
        <w:rPr>
          <w:b/>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14:paraId="4B4E72FA">
      <w:pPr>
        <w:widowControl/>
        <w:spacing w:before="156" w:beforeLines="50" w:after="156" w:afterLines="50" w:line="288" w:lineRule="auto"/>
        <w:ind w:left="348" w:firstLine="420"/>
        <w:jc w:val="left"/>
        <w:rPr>
          <w:sz w:val="20"/>
          <w:szCs w:val="20"/>
        </w:rPr>
      </w:pPr>
      <w:r>
        <w:rPr>
          <w:rFonts w:hint="eastAsia"/>
          <w:sz w:val="20"/>
          <w:szCs w:val="20"/>
        </w:rPr>
        <w:t>《世界文明史（英语）》是一门专业限选课，是为英语专业专升本入学后第二学期学生开设的英语专业选修课程。教学内容主要通过世界文明史的学习，使学生了解世界文明历史上的重要历史事件、历史人物、历史现象和历史发展的基本线索,了解这人类社会文明的发展，进一步树立历史发展观；运用科学的历史观，分析人类文明的历史进步性；初步形成历史进步意识、历史正义感、热爱和平的观念和以人为本的价值观，培养学生运用唯物史观来分析和研究历史的能力，培养学生人文素养和良好的道德情操。</w:t>
      </w:r>
    </w:p>
    <w:p w14:paraId="5F3C3A56"/>
    <w:p w14:paraId="560578BD">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14:paraId="63975C31">
      <w:pPr>
        <w:widowControl/>
        <w:spacing w:before="156" w:beforeLines="50" w:after="156" w:afterLines="50" w:line="288" w:lineRule="auto"/>
        <w:ind w:left="360" w:firstLine="420" w:firstLineChars="210"/>
        <w:jc w:val="left"/>
        <w:rPr>
          <w:sz w:val="20"/>
          <w:szCs w:val="20"/>
        </w:rPr>
      </w:pPr>
      <w:r>
        <w:rPr>
          <w:rFonts w:hint="eastAsia"/>
          <w:sz w:val="20"/>
          <w:szCs w:val="20"/>
        </w:rPr>
        <w:t>本课程适合英语专业专升本入学后第二学期学生，学生在上课前</w:t>
      </w:r>
      <w:r>
        <w:rPr>
          <w:sz w:val="20"/>
          <w:szCs w:val="20"/>
        </w:rPr>
        <w:t>，</w:t>
      </w:r>
      <w:r>
        <w:rPr>
          <w:rFonts w:hint="eastAsia"/>
          <w:sz w:val="20"/>
          <w:szCs w:val="20"/>
        </w:rPr>
        <w:t>需完成英语专业基础课程，具有较大的词汇量</w:t>
      </w:r>
      <w:r>
        <w:rPr>
          <w:sz w:val="20"/>
          <w:szCs w:val="20"/>
        </w:rPr>
        <w:t>，</w:t>
      </w:r>
      <w:r>
        <w:rPr>
          <w:rFonts w:hint="eastAsia"/>
          <w:sz w:val="20"/>
          <w:szCs w:val="20"/>
        </w:rPr>
        <w:t>较扎实的语法知识以及较强的政治立场甄别力和英语阅读语篇分析能力。</w:t>
      </w:r>
    </w:p>
    <w:p w14:paraId="52421F83"/>
    <w:p w14:paraId="4642BA48">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r>
        <w:rPr>
          <w:rFonts w:ascii="黑体" w:hAnsi="宋体" w:eastAsia="黑体"/>
          <w:sz w:val="24"/>
        </w:rPr>
        <w:br w:type="page"/>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14:paraId="4D31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tcPr>
          <w:p w14:paraId="077E9E7B">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14:paraId="4F7FA6EA">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14:paraId="5311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20D6FC1D">
            <w:pPr>
              <w:rPr>
                <w:kern w:val="0"/>
                <w:sz w:val="22"/>
                <w:szCs w:val="20"/>
              </w:rPr>
            </w:pPr>
            <w:r>
              <w:rPr>
                <w:rFonts w:hint="eastAsia" w:ascii="仿宋" w:hAnsi="仿宋" w:eastAsia="仿宋" w:cs="宋体"/>
                <w:kern w:val="0"/>
                <w:sz w:val="22"/>
                <w:szCs w:val="24"/>
              </w:rPr>
              <w:t>LO11：</w:t>
            </w:r>
            <w:r>
              <w:rPr>
                <w:rFonts w:hint="eastAsia" w:ascii="仿宋" w:hAnsi="仿宋" w:eastAsia="仿宋" w:cs="宋体"/>
                <w:kern w:val="0"/>
                <w:sz w:val="22"/>
              </w:rPr>
              <w:t>理解他人的观点，尊重他人的价值观，能在不同场合用书面或口头形式进行有效沟通。</w:t>
            </w:r>
          </w:p>
        </w:tc>
        <w:tc>
          <w:tcPr>
            <w:tcW w:w="727" w:type="dxa"/>
            <w:vAlign w:val="center"/>
          </w:tcPr>
          <w:p w14:paraId="2785B8DC">
            <w:pPr>
              <w:jc w:val="center"/>
              <w:rPr>
                <w:rFonts w:ascii="仿宋" w:hAnsi="仿宋" w:eastAsia="仿宋" w:cs="宋体"/>
                <w:kern w:val="0"/>
                <w:sz w:val="22"/>
                <w:szCs w:val="20"/>
              </w:rPr>
            </w:pPr>
          </w:p>
        </w:tc>
      </w:tr>
      <w:tr w14:paraId="6A70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1FAA2FE7">
            <w:pPr>
              <w:widowControl/>
              <w:rPr>
                <w:kern w:val="0"/>
                <w:sz w:val="22"/>
                <w:szCs w:val="20"/>
              </w:rPr>
            </w:pPr>
            <w:r>
              <w:rPr>
                <w:rFonts w:hint="eastAsia" w:ascii="仿宋" w:hAnsi="仿宋" w:eastAsia="仿宋" w:cs="宋体"/>
                <w:kern w:val="0"/>
                <w:sz w:val="22"/>
                <w:szCs w:val="24"/>
              </w:rPr>
              <w:t>LO21：</w:t>
            </w:r>
            <w:r>
              <w:rPr>
                <w:rFonts w:hint="eastAsia" w:ascii="仿宋" w:hAnsi="仿宋" w:eastAsia="仿宋" w:cs="宋体"/>
                <w:kern w:val="0"/>
                <w:sz w:val="22"/>
              </w:rPr>
              <w:t>学生能根据环境需要确定自己的学习目标，并主动地通过搜集信息、分析信息、讨论、实践、质疑、创造等方法来实现学习目标。</w:t>
            </w:r>
          </w:p>
        </w:tc>
        <w:tc>
          <w:tcPr>
            <w:tcW w:w="727" w:type="dxa"/>
            <w:vAlign w:val="center"/>
          </w:tcPr>
          <w:p w14:paraId="6702559C">
            <w:pPr>
              <w:widowControl/>
              <w:jc w:val="center"/>
              <w:rPr>
                <w:rFonts w:ascii="仿宋" w:hAnsi="仿宋" w:eastAsia="仿宋" w:cs="宋体"/>
                <w:kern w:val="0"/>
                <w:sz w:val="22"/>
                <w:szCs w:val="20"/>
              </w:rPr>
            </w:pPr>
            <w:r>
              <w:rPr>
                <w:kern w:val="0"/>
                <w:sz w:val="22"/>
                <w:szCs w:val="20"/>
              </w:rPr>
              <w:sym w:font="Webdings" w:char="F03D"/>
            </w:r>
          </w:p>
        </w:tc>
      </w:tr>
      <w:tr w14:paraId="7FDF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52666550">
            <w:pPr>
              <w:widowControl/>
              <w:rPr>
                <w:kern w:val="0"/>
                <w:sz w:val="22"/>
                <w:szCs w:val="20"/>
              </w:rPr>
            </w:pPr>
            <w:r>
              <w:rPr>
                <w:rFonts w:hint="eastAsia" w:ascii="仿宋" w:hAnsi="仿宋" w:eastAsia="仿宋" w:cs="宋体"/>
                <w:kern w:val="0"/>
                <w:sz w:val="22"/>
                <w:szCs w:val="24"/>
              </w:rPr>
              <w:t>LO31：</w:t>
            </w:r>
            <w:r>
              <w:rPr>
                <w:rFonts w:hint="eastAsia" w:ascii="仿宋" w:hAnsi="仿宋" w:eastAsia="仿宋" w:cs="宋体"/>
                <w:kern w:val="0"/>
                <w:sz w:val="22"/>
              </w:rPr>
              <w:t>掌握扎实的英语语言基础知识，培养扎实的语言基本功和听、说、读、写、译等语言应用能力。</w:t>
            </w:r>
          </w:p>
        </w:tc>
        <w:tc>
          <w:tcPr>
            <w:tcW w:w="727" w:type="dxa"/>
            <w:vAlign w:val="center"/>
          </w:tcPr>
          <w:p w14:paraId="2C9BEBBC">
            <w:pPr>
              <w:widowControl/>
              <w:jc w:val="center"/>
              <w:rPr>
                <w:rFonts w:ascii="仿宋" w:hAnsi="仿宋" w:eastAsia="仿宋" w:cs="宋体"/>
                <w:kern w:val="0"/>
                <w:sz w:val="22"/>
                <w:szCs w:val="20"/>
              </w:rPr>
            </w:pPr>
          </w:p>
        </w:tc>
      </w:tr>
      <w:tr w14:paraId="5EC3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0AC54AB7">
            <w:pPr>
              <w:widowControl/>
              <w:rPr>
                <w:rFonts w:ascii="仿宋" w:hAnsi="仿宋" w:eastAsia="仿宋" w:cs="宋体"/>
                <w:kern w:val="0"/>
                <w:sz w:val="22"/>
                <w:szCs w:val="20"/>
              </w:rPr>
            </w:pPr>
            <w:r>
              <w:rPr>
                <w:rFonts w:hint="eastAsia" w:ascii="仿宋" w:hAnsi="仿宋" w:eastAsia="仿宋" w:cs="宋体"/>
                <w:kern w:val="0"/>
                <w:sz w:val="22"/>
                <w:szCs w:val="24"/>
              </w:rPr>
              <w:t>LO32：</w:t>
            </w:r>
            <w:r>
              <w:rPr>
                <w:rFonts w:hint="eastAsia" w:ascii="仿宋" w:hAnsi="仿宋" w:eastAsia="仿宋" w:cs="宋体"/>
                <w:kern w:val="0"/>
                <w:sz w:val="22"/>
              </w:rPr>
              <w:t>掌握英语语言学、文学等相关知识，具备文学欣赏与文本分析能力。</w:t>
            </w:r>
          </w:p>
        </w:tc>
        <w:tc>
          <w:tcPr>
            <w:tcW w:w="727" w:type="dxa"/>
            <w:vAlign w:val="center"/>
          </w:tcPr>
          <w:p w14:paraId="191935B7">
            <w:pPr>
              <w:widowControl/>
              <w:jc w:val="center"/>
              <w:rPr>
                <w:rFonts w:ascii="仿宋" w:hAnsi="仿宋" w:eastAsia="仿宋" w:cs="宋体"/>
                <w:kern w:val="0"/>
                <w:sz w:val="22"/>
                <w:szCs w:val="20"/>
              </w:rPr>
            </w:pPr>
            <w:r>
              <w:rPr>
                <w:kern w:val="0"/>
                <w:sz w:val="22"/>
                <w:szCs w:val="20"/>
              </w:rPr>
              <w:sym w:font="Webdings" w:char="F03D"/>
            </w:r>
          </w:p>
        </w:tc>
      </w:tr>
      <w:tr w14:paraId="7735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6B303BA0">
            <w:pPr>
              <w:widowControl/>
              <w:rPr>
                <w:rFonts w:ascii="仿宋" w:hAnsi="仿宋" w:eastAsia="仿宋" w:cs="宋体"/>
                <w:kern w:val="0"/>
                <w:sz w:val="22"/>
                <w:szCs w:val="20"/>
              </w:rPr>
            </w:pPr>
            <w:r>
              <w:rPr>
                <w:rFonts w:hint="eastAsia" w:ascii="仿宋" w:hAnsi="仿宋" w:eastAsia="仿宋" w:cs="宋体"/>
                <w:kern w:val="0"/>
                <w:sz w:val="22"/>
                <w:szCs w:val="24"/>
              </w:rPr>
              <w:t>LO33：</w:t>
            </w:r>
            <w:r>
              <w:rPr>
                <w:rFonts w:hint="eastAsia" w:ascii="仿宋" w:hAnsi="仿宋" w:eastAsia="仿宋" w:cs="宋体"/>
                <w:kern w:val="0"/>
                <w:sz w:val="22"/>
              </w:rPr>
              <w:t>了解中西文化差异和跨文化的理论知识，具备较强的跨文化沟通能力。</w:t>
            </w:r>
          </w:p>
        </w:tc>
        <w:tc>
          <w:tcPr>
            <w:tcW w:w="727" w:type="dxa"/>
            <w:vAlign w:val="center"/>
          </w:tcPr>
          <w:p w14:paraId="4A6EDC45">
            <w:pPr>
              <w:widowControl/>
              <w:jc w:val="center"/>
              <w:rPr>
                <w:rFonts w:ascii="仿宋" w:hAnsi="仿宋" w:eastAsia="仿宋" w:cs="宋体"/>
                <w:kern w:val="0"/>
                <w:sz w:val="22"/>
                <w:szCs w:val="20"/>
              </w:rPr>
            </w:pPr>
            <w:r>
              <w:rPr>
                <w:kern w:val="0"/>
                <w:sz w:val="22"/>
                <w:szCs w:val="20"/>
              </w:rPr>
              <w:sym w:font="Webdings" w:char="F03D"/>
            </w:r>
          </w:p>
        </w:tc>
      </w:tr>
      <w:tr w14:paraId="409D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05E57B46">
            <w:pPr>
              <w:widowControl/>
              <w:rPr>
                <w:rFonts w:ascii="仿宋" w:hAnsi="仿宋" w:eastAsia="仿宋" w:cs="宋体"/>
                <w:kern w:val="0"/>
                <w:sz w:val="22"/>
                <w:szCs w:val="20"/>
              </w:rPr>
            </w:pPr>
            <w:r>
              <w:rPr>
                <w:rFonts w:hint="eastAsia" w:ascii="仿宋" w:hAnsi="仿宋" w:eastAsia="仿宋" w:cs="宋体"/>
                <w:kern w:val="0"/>
                <w:sz w:val="22"/>
                <w:szCs w:val="24"/>
              </w:rPr>
              <w:t>LO34：</w:t>
            </w:r>
            <w:r>
              <w:rPr>
                <w:rFonts w:hint="eastAsia" w:ascii="仿宋" w:hAnsi="仿宋" w:eastAsia="仿宋" w:cs="宋体"/>
                <w:kern w:val="0"/>
                <w:sz w:val="22"/>
              </w:rPr>
              <w:t>掌握商务实践知识，具有较强的外贸实务操作能力。</w:t>
            </w:r>
          </w:p>
        </w:tc>
        <w:tc>
          <w:tcPr>
            <w:tcW w:w="727" w:type="dxa"/>
            <w:vAlign w:val="center"/>
          </w:tcPr>
          <w:p w14:paraId="103235DB">
            <w:pPr>
              <w:widowControl/>
              <w:jc w:val="center"/>
              <w:rPr>
                <w:rFonts w:ascii="仿宋" w:hAnsi="仿宋" w:eastAsia="仿宋" w:cs="宋体"/>
                <w:kern w:val="0"/>
                <w:sz w:val="22"/>
                <w:szCs w:val="20"/>
              </w:rPr>
            </w:pPr>
          </w:p>
        </w:tc>
      </w:tr>
      <w:tr w14:paraId="00FE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75F16EC9">
            <w:pPr>
              <w:widowControl/>
              <w:rPr>
                <w:kern w:val="0"/>
                <w:sz w:val="22"/>
                <w:szCs w:val="20"/>
              </w:rPr>
            </w:pPr>
            <w:r>
              <w:rPr>
                <w:rFonts w:hint="eastAsia" w:ascii="仿宋" w:hAnsi="仿宋" w:eastAsia="仿宋" w:cs="宋体"/>
                <w:kern w:val="0"/>
                <w:sz w:val="22"/>
                <w:szCs w:val="24"/>
              </w:rPr>
              <w:t>LO41：</w:t>
            </w:r>
            <w:r>
              <w:rPr>
                <w:rFonts w:hint="eastAsia" w:ascii="仿宋" w:hAnsi="仿宋" w:eastAsia="仿宋" w:cs="宋体"/>
                <w:kern w:val="0"/>
                <w:sz w:val="22"/>
              </w:rPr>
              <w:t>遵守纪律、守信守责；具有耐挫折、抗压力的能力。</w:t>
            </w:r>
          </w:p>
        </w:tc>
        <w:tc>
          <w:tcPr>
            <w:tcW w:w="727" w:type="dxa"/>
            <w:vAlign w:val="center"/>
          </w:tcPr>
          <w:p w14:paraId="088B48AB">
            <w:pPr>
              <w:widowControl/>
              <w:jc w:val="center"/>
              <w:rPr>
                <w:rFonts w:ascii="仿宋" w:hAnsi="仿宋" w:eastAsia="仿宋" w:cs="宋体"/>
                <w:kern w:val="0"/>
                <w:sz w:val="22"/>
                <w:szCs w:val="20"/>
              </w:rPr>
            </w:pPr>
          </w:p>
        </w:tc>
      </w:tr>
      <w:tr w14:paraId="4C7C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13BE60B9">
            <w:pPr>
              <w:widowControl/>
              <w:rPr>
                <w:kern w:val="0"/>
                <w:sz w:val="22"/>
                <w:szCs w:val="20"/>
              </w:rPr>
            </w:pPr>
            <w:r>
              <w:rPr>
                <w:rFonts w:hint="eastAsia" w:ascii="仿宋" w:hAnsi="仿宋" w:eastAsia="仿宋" w:cs="宋体"/>
                <w:kern w:val="0"/>
                <w:sz w:val="22"/>
                <w:szCs w:val="24"/>
              </w:rPr>
              <w:t>LO51：</w:t>
            </w:r>
            <w:r>
              <w:rPr>
                <w:rFonts w:hint="eastAsia" w:ascii="仿宋" w:hAnsi="仿宋" w:eastAsia="仿宋" w:cs="宋体"/>
                <w:kern w:val="0"/>
                <w:sz w:val="22"/>
              </w:rPr>
              <w:t>同群体保持良好的合作关系，做集体中的积极成员；善于从多个维度思考问题，利用自己的知识与实践来提出新设想。</w:t>
            </w:r>
          </w:p>
        </w:tc>
        <w:tc>
          <w:tcPr>
            <w:tcW w:w="727" w:type="dxa"/>
            <w:vAlign w:val="center"/>
          </w:tcPr>
          <w:p w14:paraId="7BDD2C1C">
            <w:pPr>
              <w:widowControl/>
              <w:jc w:val="center"/>
              <w:rPr>
                <w:rFonts w:ascii="仿宋" w:hAnsi="仿宋" w:eastAsia="仿宋" w:cs="宋体"/>
                <w:kern w:val="0"/>
                <w:sz w:val="22"/>
                <w:szCs w:val="20"/>
              </w:rPr>
            </w:pPr>
            <w:r>
              <w:rPr>
                <w:kern w:val="0"/>
                <w:sz w:val="22"/>
                <w:szCs w:val="20"/>
              </w:rPr>
              <w:sym w:font="Webdings" w:char="F03D"/>
            </w:r>
          </w:p>
        </w:tc>
      </w:tr>
      <w:tr w14:paraId="1C9D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14:paraId="5BC529B7">
            <w:pPr>
              <w:widowControl/>
              <w:rPr>
                <w:kern w:val="0"/>
                <w:sz w:val="22"/>
                <w:szCs w:val="20"/>
              </w:rPr>
            </w:pPr>
            <w:r>
              <w:rPr>
                <w:rFonts w:hint="eastAsia" w:ascii="仿宋" w:hAnsi="仿宋" w:eastAsia="仿宋" w:cs="宋体"/>
                <w:kern w:val="0"/>
                <w:sz w:val="22"/>
                <w:szCs w:val="24"/>
              </w:rPr>
              <w:t>LO61：</w:t>
            </w:r>
            <w:r>
              <w:rPr>
                <w:rFonts w:hint="eastAsia" w:ascii="仿宋" w:hAnsi="仿宋" w:eastAsia="仿宋" w:cs="宋体"/>
                <w:kern w:val="0"/>
                <w:sz w:val="22"/>
              </w:rPr>
              <w:t>具备一定的信息素养，并能在工作中应用信息技术解决问题。</w:t>
            </w:r>
          </w:p>
        </w:tc>
        <w:tc>
          <w:tcPr>
            <w:tcW w:w="727" w:type="dxa"/>
            <w:vAlign w:val="center"/>
          </w:tcPr>
          <w:p w14:paraId="4A4CCD97">
            <w:pPr>
              <w:widowControl/>
              <w:jc w:val="center"/>
              <w:rPr>
                <w:rFonts w:ascii="仿宋" w:hAnsi="仿宋" w:eastAsia="仿宋" w:cs="宋体"/>
                <w:kern w:val="0"/>
                <w:sz w:val="22"/>
                <w:szCs w:val="20"/>
              </w:rPr>
            </w:pPr>
          </w:p>
        </w:tc>
      </w:tr>
      <w:tr w14:paraId="42A5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7866582F">
            <w:pPr>
              <w:widowControl/>
              <w:rPr>
                <w:kern w:val="0"/>
                <w:sz w:val="22"/>
                <w:szCs w:val="20"/>
              </w:rPr>
            </w:pPr>
            <w:r>
              <w:rPr>
                <w:rFonts w:hint="eastAsia" w:ascii="仿宋" w:hAnsi="仿宋" w:eastAsia="仿宋" w:cs="宋体"/>
                <w:kern w:val="0"/>
                <w:sz w:val="22"/>
                <w:szCs w:val="24"/>
              </w:rPr>
              <w:t>LO71：</w:t>
            </w:r>
            <w:r>
              <w:rPr>
                <w:rFonts w:hint="eastAsia" w:ascii="仿宋" w:hAnsi="仿宋" w:eastAsia="仿宋"/>
                <w:sz w:val="22"/>
              </w:rPr>
              <w:t>愿意服务他人、服务企业、服务社会；为人热忱，富于爱心，懂得感恩（“感恩、回报、爱心”为我校校训内容之一）</w:t>
            </w:r>
          </w:p>
        </w:tc>
        <w:tc>
          <w:tcPr>
            <w:tcW w:w="727" w:type="dxa"/>
            <w:vAlign w:val="center"/>
          </w:tcPr>
          <w:p w14:paraId="022DB1D4">
            <w:pPr>
              <w:widowControl/>
              <w:jc w:val="center"/>
              <w:rPr>
                <w:rFonts w:ascii="仿宋" w:hAnsi="仿宋" w:eastAsia="仿宋" w:cs="宋体"/>
                <w:kern w:val="0"/>
                <w:sz w:val="22"/>
                <w:szCs w:val="20"/>
              </w:rPr>
            </w:pPr>
          </w:p>
        </w:tc>
      </w:tr>
      <w:tr w14:paraId="5F48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14:paraId="132FB791">
            <w:pPr>
              <w:widowControl/>
              <w:rPr>
                <w:kern w:val="0"/>
                <w:sz w:val="22"/>
                <w:szCs w:val="20"/>
              </w:rPr>
            </w:pPr>
            <w:r>
              <w:rPr>
                <w:rFonts w:hint="eastAsia" w:ascii="仿宋" w:hAnsi="仿宋" w:eastAsia="仿宋" w:cs="宋体"/>
                <w:kern w:val="0"/>
                <w:sz w:val="22"/>
                <w:szCs w:val="24"/>
              </w:rPr>
              <w:t>LO81：</w:t>
            </w:r>
            <w:r>
              <w:rPr>
                <w:rFonts w:hint="eastAsia" w:ascii="仿宋" w:hAnsi="仿宋" w:eastAsia="仿宋" w:cs="宋体"/>
                <w:kern w:val="0"/>
                <w:sz w:val="22"/>
              </w:rPr>
              <w:t>具有初步的第二外语表达沟通能力,有国际竞争与合作意识。</w:t>
            </w:r>
          </w:p>
        </w:tc>
        <w:tc>
          <w:tcPr>
            <w:tcW w:w="727" w:type="dxa"/>
            <w:vAlign w:val="center"/>
          </w:tcPr>
          <w:p w14:paraId="1DC51DA9">
            <w:pPr>
              <w:widowControl/>
              <w:jc w:val="center"/>
              <w:rPr>
                <w:rFonts w:ascii="仿宋" w:hAnsi="仿宋" w:eastAsia="仿宋" w:cs="宋体"/>
                <w:kern w:val="0"/>
                <w:sz w:val="22"/>
                <w:szCs w:val="20"/>
              </w:rPr>
            </w:pPr>
            <w:r>
              <w:rPr>
                <w:kern w:val="0"/>
                <w:sz w:val="22"/>
                <w:szCs w:val="20"/>
              </w:rPr>
              <w:sym w:font="Wingdings 2" w:char="F098"/>
            </w:r>
          </w:p>
        </w:tc>
      </w:tr>
    </w:tbl>
    <w:p w14:paraId="5C04D712"/>
    <w:p w14:paraId="7DD4D59C">
      <w:pPr>
        <w:ind w:firstLine="420" w:firstLineChars="200"/>
      </w:pPr>
      <w:r>
        <w:rPr>
          <w:rFonts w:hint="eastAsia"/>
        </w:rPr>
        <w:t>备注：LO=</w:t>
      </w:r>
      <w:r>
        <w:t>learning outcomes</w:t>
      </w:r>
      <w:r>
        <w:rPr>
          <w:rFonts w:hint="eastAsia"/>
        </w:rPr>
        <w:t>（学习成果）</w:t>
      </w:r>
    </w:p>
    <w:p w14:paraId="6FB88582"/>
    <w:p w14:paraId="07BEA107">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934"/>
        <w:gridCol w:w="1735"/>
        <w:gridCol w:w="1276"/>
      </w:tblGrid>
      <w:tr w14:paraId="1BE4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14:paraId="6DC85070">
            <w:pPr>
              <w:snapToGrid w:val="0"/>
              <w:spacing w:line="288" w:lineRule="auto"/>
              <w:jc w:val="center"/>
              <w:rPr>
                <w:b/>
                <w:sz w:val="20"/>
                <w:szCs w:val="20"/>
              </w:rPr>
            </w:pPr>
            <w:r>
              <w:rPr>
                <w:rFonts w:hint="eastAsia"/>
                <w:b/>
                <w:sz w:val="20"/>
                <w:szCs w:val="20"/>
              </w:rPr>
              <w:t>序号</w:t>
            </w:r>
          </w:p>
        </w:tc>
        <w:tc>
          <w:tcPr>
            <w:tcW w:w="1175" w:type="dxa"/>
            <w:shd w:val="clear" w:color="auto" w:fill="auto"/>
          </w:tcPr>
          <w:p w14:paraId="467EE774">
            <w:pPr>
              <w:snapToGrid w:val="0"/>
              <w:spacing w:line="288" w:lineRule="auto"/>
              <w:jc w:val="center"/>
              <w:rPr>
                <w:b/>
                <w:sz w:val="20"/>
                <w:szCs w:val="20"/>
              </w:rPr>
            </w:pPr>
            <w:r>
              <w:rPr>
                <w:rFonts w:hint="eastAsia"/>
                <w:b/>
                <w:sz w:val="20"/>
                <w:szCs w:val="20"/>
              </w:rPr>
              <w:t>课程预期</w:t>
            </w:r>
          </w:p>
          <w:p w14:paraId="16F32087">
            <w:pPr>
              <w:snapToGrid w:val="0"/>
              <w:spacing w:line="288" w:lineRule="auto"/>
              <w:jc w:val="center"/>
              <w:rPr>
                <w:b/>
                <w:sz w:val="20"/>
                <w:szCs w:val="20"/>
              </w:rPr>
            </w:pPr>
            <w:r>
              <w:rPr>
                <w:rFonts w:hint="eastAsia"/>
                <w:b/>
                <w:sz w:val="20"/>
                <w:szCs w:val="20"/>
              </w:rPr>
              <w:t>学习成果</w:t>
            </w:r>
          </w:p>
        </w:tc>
        <w:tc>
          <w:tcPr>
            <w:tcW w:w="2934" w:type="dxa"/>
            <w:shd w:val="clear" w:color="auto" w:fill="auto"/>
            <w:vAlign w:val="center"/>
          </w:tcPr>
          <w:p w14:paraId="74DC32CA">
            <w:pPr>
              <w:snapToGrid w:val="0"/>
              <w:spacing w:line="288" w:lineRule="auto"/>
              <w:jc w:val="center"/>
              <w:rPr>
                <w:b/>
                <w:sz w:val="20"/>
                <w:szCs w:val="20"/>
              </w:rPr>
            </w:pPr>
            <w:r>
              <w:rPr>
                <w:rFonts w:hint="eastAsia"/>
                <w:b/>
                <w:sz w:val="20"/>
                <w:szCs w:val="20"/>
              </w:rPr>
              <w:t>课程目标</w:t>
            </w:r>
          </w:p>
          <w:p w14:paraId="742A65E8">
            <w:pPr>
              <w:snapToGrid w:val="0"/>
              <w:spacing w:line="288" w:lineRule="auto"/>
              <w:jc w:val="center"/>
              <w:rPr>
                <w:b/>
                <w:sz w:val="20"/>
                <w:szCs w:val="20"/>
              </w:rPr>
            </w:pPr>
            <w:r>
              <w:rPr>
                <w:rFonts w:hint="eastAsia"/>
                <w:b/>
                <w:sz w:val="20"/>
                <w:szCs w:val="20"/>
              </w:rPr>
              <w:t>（细化的预期学习成果）</w:t>
            </w:r>
          </w:p>
        </w:tc>
        <w:tc>
          <w:tcPr>
            <w:tcW w:w="1735" w:type="dxa"/>
            <w:shd w:val="clear" w:color="auto" w:fill="auto"/>
            <w:vAlign w:val="center"/>
          </w:tcPr>
          <w:p w14:paraId="4D9546EB">
            <w:pPr>
              <w:snapToGrid w:val="0"/>
              <w:spacing w:line="288" w:lineRule="auto"/>
              <w:jc w:val="center"/>
              <w:rPr>
                <w:b/>
                <w:sz w:val="20"/>
                <w:szCs w:val="20"/>
              </w:rPr>
            </w:pPr>
            <w:r>
              <w:rPr>
                <w:rFonts w:hint="eastAsia"/>
                <w:b/>
                <w:sz w:val="20"/>
                <w:szCs w:val="20"/>
              </w:rPr>
              <w:t>教与学方式</w:t>
            </w:r>
          </w:p>
        </w:tc>
        <w:tc>
          <w:tcPr>
            <w:tcW w:w="1276" w:type="dxa"/>
            <w:shd w:val="clear" w:color="auto" w:fill="auto"/>
            <w:vAlign w:val="center"/>
          </w:tcPr>
          <w:p w14:paraId="1BA077BA">
            <w:pPr>
              <w:snapToGrid w:val="0"/>
              <w:spacing w:line="288" w:lineRule="auto"/>
              <w:jc w:val="center"/>
              <w:rPr>
                <w:b/>
                <w:sz w:val="20"/>
                <w:szCs w:val="20"/>
              </w:rPr>
            </w:pPr>
            <w:r>
              <w:rPr>
                <w:rFonts w:hint="eastAsia"/>
                <w:b/>
                <w:sz w:val="20"/>
                <w:szCs w:val="20"/>
              </w:rPr>
              <w:t>评价方式</w:t>
            </w:r>
          </w:p>
        </w:tc>
      </w:tr>
      <w:tr w14:paraId="4F16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35" w:type="dxa"/>
            <w:vMerge w:val="restart"/>
            <w:shd w:val="clear" w:color="auto" w:fill="auto"/>
          </w:tcPr>
          <w:p w14:paraId="670CF575">
            <w:pPr>
              <w:rPr>
                <w:rFonts w:ascii="仿宋" w:hAnsi="仿宋" w:eastAsia="仿宋" w:cs="宋体"/>
                <w:kern w:val="0"/>
                <w:sz w:val="24"/>
              </w:rPr>
            </w:pPr>
            <w:r>
              <w:rPr>
                <w:rFonts w:hint="eastAsia" w:ascii="仿宋" w:hAnsi="仿宋" w:eastAsia="仿宋" w:cs="宋体"/>
                <w:kern w:val="0"/>
                <w:sz w:val="24"/>
                <w:szCs w:val="24"/>
              </w:rPr>
              <w:t>1</w:t>
            </w:r>
          </w:p>
        </w:tc>
        <w:tc>
          <w:tcPr>
            <w:tcW w:w="1175" w:type="dxa"/>
            <w:shd w:val="clear" w:color="auto" w:fill="auto"/>
            <w:vAlign w:val="center"/>
          </w:tcPr>
          <w:p w14:paraId="2EAE1621">
            <w:pPr>
              <w:rPr>
                <w:rFonts w:ascii="仿宋" w:hAnsi="仿宋" w:eastAsia="仿宋" w:cs="宋体"/>
                <w:kern w:val="0"/>
                <w:sz w:val="24"/>
              </w:rPr>
            </w:pPr>
            <w:r>
              <w:rPr>
                <w:rFonts w:hint="eastAsia" w:ascii="仿宋" w:hAnsi="仿宋" w:eastAsia="仿宋" w:cs="宋体"/>
                <w:kern w:val="0"/>
                <w:sz w:val="24"/>
              </w:rPr>
              <w:t>L0211</w:t>
            </w:r>
          </w:p>
        </w:tc>
        <w:tc>
          <w:tcPr>
            <w:tcW w:w="2934" w:type="dxa"/>
            <w:shd w:val="clear" w:color="auto" w:fill="auto"/>
          </w:tcPr>
          <w:p w14:paraId="38EE90C0">
            <w:pPr>
              <w:rPr>
                <w:rFonts w:ascii="仿宋" w:hAnsi="仿宋" w:eastAsia="仿宋" w:cs="宋体"/>
                <w:kern w:val="0"/>
                <w:sz w:val="24"/>
              </w:rPr>
            </w:pPr>
            <w:r>
              <w:rPr>
                <w:rFonts w:hint="eastAsia" w:ascii="仿宋" w:hAnsi="仿宋" w:eastAsia="仿宋" w:cs="宋体"/>
                <w:kern w:val="0"/>
                <w:sz w:val="22"/>
              </w:rPr>
              <w:t>对英语文学作品进行自主阅读、描述，熟知世界文明各个历史阶段的政治经济文化特征、重要历史人物与事件。</w:t>
            </w:r>
          </w:p>
        </w:tc>
        <w:tc>
          <w:tcPr>
            <w:tcW w:w="1735" w:type="dxa"/>
            <w:shd w:val="clear" w:color="auto" w:fill="auto"/>
            <w:vAlign w:val="center"/>
          </w:tcPr>
          <w:p w14:paraId="0578D941">
            <w:pPr>
              <w:rPr>
                <w:rFonts w:ascii="仿宋" w:hAnsi="仿宋" w:eastAsia="仿宋" w:cs="宋体"/>
                <w:kern w:val="0"/>
                <w:szCs w:val="21"/>
              </w:rPr>
            </w:pPr>
            <w:r>
              <w:rPr>
                <w:rFonts w:hint="eastAsia" w:ascii="仿宋" w:hAnsi="仿宋" w:eastAsia="仿宋" w:cs="宋体"/>
                <w:kern w:val="0"/>
                <w:szCs w:val="21"/>
              </w:rPr>
              <w:t>教师指导下的课外自主阅读</w:t>
            </w:r>
          </w:p>
        </w:tc>
        <w:tc>
          <w:tcPr>
            <w:tcW w:w="1276" w:type="dxa"/>
            <w:shd w:val="clear" w:color="auto" w:fill="auto"/>
            <w:vAlign w:val="center"/>
          </w:tcPr>
          <w:p w14:paraId="22515EC8">
            <w:pPr>
              <w:rPr>
                <w:rFonts w:ascii="仿宋" w:hAnsi="仿宋" w:eastAsia="仿宋" w:cs="宋体"/>
                <w:kern w:val="0"/>
                <w:szCs w:val="21"/>
              </w:rPr>
            </w:pPr>
            <w:r>
              <w:rPr>
                <w:rFonts w:hint="eastAsia" w:ascii="仿宋" w:hAnsi="仿宋" w:eastAsia="仿宋" w:cs="宋体"/>
                <w:kern w:val="0"/>
                <w:szCs w:val="21"/>
              </w:rPr>
              <w:t>读书笔记</w:t>
            </w:r>
          </w:p>
        </w:tc>
      </w:tr>
      <w:tr w14:paraId="278C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35" w:type="dxa"/>
            <w:vMerge w:val="continue"/>
            <w:shd w:val="clear" w:color="auto" w:fill="auto"/>
          </w:tcPr>
          <w:p w14:paraId="599D8BB4">
            <w:pPr>
              <w:rPr>
                <w:rFonts w:ascii="仿宋" w:hAnsi="仿宋" w:eastAsia="仿宋" w:cs="宋体"/>
                <w:kern w:val="0"/>
                <w:sz w:val="24"/>
                <w:szCs w:val="24"/>
              </w:rPr>
            </w:pPr>
          </w:p>
        </w:tc>
        <w:tc>
          <w:tcPr>
            <w:tcW w:w="1175" w:type="dxa"/>
            <w:shd w:val="clear" w:color="auto" w:fill="auto"/>
            <w:vAlign w:val="center"/>
          </w:tcPr>
          <w:p w14:paraId="5E725688">
            <w:pPr>
              <w:rPr>
                <w:rFonts w:ascii="仿宋" w:hAnsi="仿宋" w:eastAsia="仿宋" w:cs="宋体"/>
                <w:kern w:val="0"/>
                <w:sz w:val="24"/>
              </w:rPr>
            </w:pPr>
            <w:r>
              <w:rPr>
                <w:rFonts w:hint="eastAsia" w:ascii="仿宋" w:hAnsi="仿宋" w:eastAsia="仿宋" w:cs="宋体"/>
                <w:kern w:val="0"/>
                <w:sz w:val="24"/>
                <w:szCs w:val="24"/>
              </w:rPr>
              <w:t>LO212</w:t>
            </w:r>
          </w:p>
        </w:tc>
        <w:tc>
          <w:tcPr>
            <w:tcW w:w="2934" w:type="dxa"/>
            <w:shd w:val="clear" w:color="auto" w:fill="auto"/>
          </w:tcPr>
          <w:p w14:paraId="2613DB2F">
            <w:pPr>
              <w:rPr>
                <w:rFonts w:ascii="仿宋" w:hAnsi="仿宋" w:eastAsia="仿宋" w:cs="宋体"/>
                <w:kern w:val="0"/>
                <w:sz w:val="24"/>
              </w:rPr>
            </w:pPr>
            <w:r>
              <w:rPr>
                <w:rFonts w:hint="eastAsia" w:ascii="仿宋" w:hAnsi="仿宋" w:eastAsia="仿宋" w:cs="宋体"/>
                <w:kern w:val="0"/>
                <w:szCs w:val="21"/>
              </w:rPr>
              <w:t>培养自主学习能力，搜集、检索西方各个历史阶段对应的中国社会文化特点、历史人物和实践等学习资源，实施学习计划、学习反思、持续改进，达到学习目标。</w:t>
            </w:r>
          </w:p>
        </w:tc>
        <w:tc>
          <w:tcPr>
            <w:tcW w:w="1735" w:type="dxa"/>
            <w:shd w:val="clear" w:color="auto" w:fill="auto"/>
            <w:vAlign w:val="center"/>
          </w:tcPr>
          <w:p w14:paraId="3BD80D7E">
            <w:pPr>
              <w:rPr>
                <w:rFonts w:ascii="仿宋" w:hAnsi="仿宋" w:eastAsia="仿宋" w:cs="宋体"/>
                <w:kern w:val="0"/>
                <w:szCs w:val="21"/>
              </w:rPr>
            </w:pPr>
            <w:r>
              <w:rPr>
                <w:rFonts w:hint="eastAsia" w:ascii="仿宋" w:hAnsi="仿宋" w:eastAsia="仿宋" w:cs="宋体"/>
                <w:kern w:val="0"/>
                <w:szCs w:val="21"/>
              </w:rPr>
              <w:t>课外进行自主学习，通过网络检索完成章节问题的回答</w:t>
            </w:r>
          </w:p>
        </w:tc>
        <w:tc>
          <w:tcPr>
            <w:tcW w:w="1276" w:type="dxa"/>
            <w:shd w:val="clear" w:color="auto" w:fill="auto"/>
            <w:vAlign w:val="center"/>
          </w:tcPr>
          <w:p w14:paraId="55DEFCA8">
            <w:pPr>
              <w:rPr>
                <w:rFonts w:ascii="仿宋" w:hAnsi="仿宋" w:eastAsia="仿宋" w:cs="宋体"/>
                <w:kern w:val="0"/>
                <w:szCs w:val="21"/>
              </w:rPr>
            </w:pPr>
            <w:r>
              <w:rPr>
                <w:rFonts w:hint="eastAsia" w:ascii="仿宋" w:hAnsi="仿宋" w:eastAsia="仿宋" w:cs="宋体"/>
                <w:kern w:val="0"/>
                <w:szCs w:val="21"/>
              </w:rPr>
              <w:t>反思日志、课堂问答、思维导图</w:t>
            </w:r>
          </w:p>
        </w:tc>
      </w:tr>
      <w:tr w14:paraId="6B98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35" w:type="dxa"/>
            <w:shd w:val="clear" w:color="auto" w:fill="auto"/>
          </w:tcPr>
          <w:p w14:paraId="7E8E8606">
            <w:pPr>
              <w:rPr>
                <w:rFonts w:ascii="仿宋" w:hAnsi="仿宋" w:eastAsia="仿宋" w:cs="宋体"/>
                <w:kern w:val="0"/>
                <w:sz w:val="24"/>
              </w:rPr>
            </w:pPr>
            <w:r>
              <w:rPr>
                <w:rFonts w:hint="eastAsia" w:ascii="仿宋" w:hAnsi="仿宋" w:eastAsia="仿宋" w:cs="宋体"/>
                <w:kern w:val="0"/>
                <w:sz w:val="24"/>
                <w:szCs w:val="24"/>
              </w:rPr>
              <w:t>2</w:t>
            </w:r>
          </w:p>
        </w:tc>
        <w:tc>
          <w:tcPr>
            <w:tcW w:w="1175" w:type="dxa"/>
            <w:shd w:val="clear" w:color="auto" w:fill="auto"/>
          </w:tcPr>
          <w:p w14:paraId="002BDB91">
            <w:pPr>
              <w:rPr>
                <w:rFonts w:ascii="仿宋" w:hAnsi="仿宋" w:eastAsia="仿宋" w:cs="宋体"/>
                <w:kern w:val="0"/>
                <w:sz w:val="24"/>
              </w:rPr>
            </w:pPr>
            <w:r>
              <w:rPr>
                <w:rFonts w:hint="eastAsia" w:ascii="仿宋" w:hAnsi="仿宋" w:eastAsia="仿宋" w:cs="宋体"/>
                <w:kern w:val="0"/>
                <w:sz w:val="24"/>
                <w:szCs w:val="24"/>
              </w:rPr>
              <w:t>LO321</w:t>
            </w:r>
          </w:p>
        </w:tc>
        <w:tc>
          <w:tcPr>
            <w:tcW w:w="2934" w:type="dxa"/>
            <w:shd w:val="clear" w:color="auto" w:fill="auto"/>
          </w:tcPr>
          <w:p w14:paraId="72A9BA14">
            <w:pPr>
              <w:rPr>
                <w:rFonts w:ascii="仿宋" w:hAnsi="仿宋" w:eastAsia="仿宋" w:cs="宋体"/>
                <w:kern w:val="0"/>
                <w:szCs w:val="21"/>
              </w:rPr>
            </w:pPr>
            <w:r>
              <w:rPr>
                <w:rFonts w:hint="eastAsia" w:ascii="仿宋" w:hAnsi="仿宋" w:eastAsia="仿宋" w:cs="宋体"/>
                <w:kern w:val="0"/>
                <w:szCs w:val="21"/>
              </w:rPr>
              <w:t>运用历史学的方法独立阅读和批判分析史料文献；整合相关内容，分析文本和作者的观点立场；通过研读相关题材资料，逐渐理解文本隐含的信息，评价历史上重要的人物或事件，了解世界文化，培养国际视野，尊重文明多样性。</w:t>
            </w:r>
          </w:p>
        </w:tc>
        <w:tc>
          <w:tcPr>
            <w:tcW w:w="1735" w:type="dxa"/>
            <w:shd w:val="clear" w:color="auto" w:fill="auto"/>
            <w:vAlign w:val="center"/>
          </w:tcPr>
          <w:p w14:paraId="54779097">
            <w:pPr>
              <w:rPr>
                <w:rFonts w:ascii="仿宋" w:hAnsi="仿宋" w:eastAsia="仿宋" w:cs="宋体"/>
                <w:kern w:val="0"/>
                <w:szCs w:val="21"/>
              </w:rPr>
            </w:pPr>
            <w:r>
              <w:rPr>
                <w:rFonts w:hint="eastAsia" w:ascii="仿宋" w:hAnsi="仿宋" w:eastAsia="仿宋" w:cs="宋体"/>
                <w:kern w:val="0"/>
                <w:szCs w:val="21"/>
              </w:rPr>
              <w:t>借助导学案让学生课前预习，并课上进行读译问答</w:t>
            </w:r>
          </w:p>
        </w:tc>
        <w:tc>
          <w:tcPr>
            <w:tcW w:w="1276" w:type="dxa"/>
            <w:shd w:val="clear" w:color="auto" w:fill="auto"/>
            <w:vAlign w:val="center"/>
          </w:tcPr>
          <w:p w14:paraId="1DD5BED2">
            <w:pPr>
              <w:rPr>
                <w:rFonts w:ascii="仿宋" w:hAnsi="仿宋" w:eastAsia="仿宋" w:cs="宋体"/>
                <w:kern w:val="0"/>
                <w:szCs w:val="21"/>
              </w:rPr>
            </w:pPr>
            <w:r>
              <w:rPr>
                <w:rFonts w:hint="eastAsia" w:ascii="仿宋" w:hAnsi="仿宋" w:eastAsia="仿宋" w:cs="宋体"/>
                <w:kern w:val="0"/>
                <w:szCs w:val="21"/>
              </w:rPr>
              <w:t>课堂问答</w:t>
            </w:r>
          </w:p>
        </w:tc>
      </w:tr>
      <w:tr w14:paraId="0295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14:paraId="3902E8FD">
            <w:pPr>
              <w:rPr>
                <w:rFonts w:ascii="仿宋" w:hAnsi="仿宋" w:eastAsia="仿宋" w:cs="宋体"/>
                <w:kern w:val="0"/>
                <w:sz w:val="24"/>
              </w:rPr>
            </w:pPr>
            <w:r>
              <w:rPr>
                <w:rFonts w:hint="eastAsia" w:ascii="仿宋" w:hAnsi="仿宋" w:eastAsia="仿宋" w:cs="宋体"/>
                <w:kern w:val="0"/>
                <w:sz w:val="24"/>
                <w:szCs w:val="24"/>
              </w:rPr>
              <w:t>3</w:t>
            </w:r>
          </w:p>
        </w:tc>
        <w:tc>
          <w:tcPr>
            <w:tcW w:w="1175" w:type="dxa"/>
            <w:shd w:val="clear" w:color="auto" w:fill="auto"/>
          </w:tcPr>
          <w:p w14:paraId="7F8CD566">
            <w:pPr>
              <w:rPr>
                <w:rFonts w:ascii="仿宋" w:hAnsi="仿宋" w:eastAsia="仿宋" w:cs="宋体"/>
                <w:kern w:val="0"/>
                <w:sz w:val="24"/>
              </w:rPr>
            </w:pPr>
            <w:r>
              <w:rPr>
                <w:rFonts w:hint="eastAsia" w:ascii="仿宋" w:hAnsi="仿宋" w:eastAsia="仿宋" w:cs="宋体"/>
                <w:kern w:val="0"/>
                <w:sz w:val="24"/>
              </w:rPr>
              <w:t>L0332</w:t>
            </w:r>
          </w:p>
        </w:tc>
        <w:tc>
          <w:tcPr>
            <w:tcW w:w="2934" w:type="dxa"/>
            <w:shd w:val="clear" w:color="auto" w:fill="auto"/>
          </w:tcPr>
          <w:p w14:paraId="1B52F392">
            <w:pPr>
              <w:rPr>
                <w:rFonts w:ascii="仿宋" w:hAnsi="仿宋" w:eastAsia="仿宋" w:cs="宋体"/>
                <w:kern w:val="0"/>
                <w:szCs w:val="21"/>
              </w:rPr>
            </w:pPr>
            <w:r>
              <w:rPr>
                <w:rFonts w:hint="eastAsia" w:ascii="仿宋" w:hAnsi="仿宋" w:eastAsia="仿宋" w:cs="宋体"/>
                <w:kern w:val="0"/>
                <w:szCs w:val="21"/>
              </w:rPr>
              <w:t>掌握东西方文化比较方法，辩证看待问题并形成自己的观点，能批判分析不同文化现象；归纳和对比各民族不同时期政治、经济、文化等特点；培养话语思辨能力、观点表达能力以及分析问题与解决问题的能力；从不同视角透视同时期东西方文化，提升文化自信，培养家国情怀。</w:t>
            </w:r>
          </w:p>
        </w:tc>
        <w:tc>
          <w:tcPr>
            <w:tcW w:w="1735" w:type="dxa"/>
            <w:shd w:val="clear" w:color="auto" w:fill="auto"/>
            <w:vAlign w:val="center"/>
          </w:tcPr>
          <w:p w14:paraId="77198A0C">
            <w:pPr>
              <w:rPr>
                <w:rFonts w:ascii="仿宋" w:hAnsi="仿宋" w:eastAsia="仿宋" w:cs="宋体"/>
                <w:kern w:val="0"/>
                <w:szCs w:val="21"/>
              </w:rPr>
            </w:pPr>
            <w:r>
              <w:rPr>
                <w:rFonts w:hint="eastAsia" w:ascii="仿宋" w:hAnsi="仿宋" w:eastAsia="仿宋" w:cs="宋体"/>
                <w:kern w:val="0"/>
                <w:szCs w:val="21"/>
              </w:rPr>
              <w:t>课堂讲授，小组借助多媒体幻灯进行课堂展示与汇报</w:t>
            </w:r>
          </w:p>
        </w:tc>
        <w:tc>
          <w:tcPr>
            <w:tcW w:w="1276" w:type="dxa"/>
            <w:shd w:val="clear" w:color="auto" w:fill="auto"/>
            <w:vAlign w:val="center"/>
          </w:tcPr>
          <w:p w14:paraId="52D81ECF">
            <w:pPr>
              <w:rPr>
                <w:rFonts w:ascii="仿宋" w:hAnsi="仿宋" w:eastAsia="仿宋" w:cs="宋体"/>
                <w:kern w:val="0"/>
                <w:szCs w:val="21"/>
              </w:rPr>
            </w:pPr>
            <w:r>
              <w:rPr>
                <w:rFonts w:hint="eastAsia" w:ascii="仿宋" w:hAnsi="仿宋" w:eastAsia="仿宋" w:cs="宋体"/>
                <w:kern w:val="0"/>
                <w:szCs w:val="21"/>
              </w:rPr>
              <w:t>口头汇报、思维导图</w:t>
            </w:r>
          </w:p>
        </w:tc>
      </w:tr>
      <w:tr w14:paraId="3DB9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14:paraId="3B4E36C7">
            <w:pPr>
              <w:rPr>
                <w:rFonts w:ascii="仿宋" w:hAnsi="仿宋" w:eastAsia="仿宋" w:cs="宋体"/>
                <w:kern w:val="0"/>
                <w:sz w:val="24"/>
                <w:szCs w:val="24"/>
              </w:rPr>
            </w:pPr>
            <w:r>
              <w:rPr>
                <w:rFonts w:hint="eastAsia" w:ascii="仿宋" w:hAnsi="仿宋" w:eastAsia="仿宋" w:cs="宋体"/>
                <w:kern w:val="0"/>
                <w:sz w:val="24"/>
                <w:szCs w:val="24"/>
              </w:rPr>
              <w:t>4</w:t>
            </w:r>
          </w:p>
        </w:tc>
        <w:tc>
          <w:tcPr>
            <w:tcW w:w="1175" w:type="dxa"/>
            <w:shd w:val="clear" w:color="auto" w:fill="auto"/>
          </w:tcPr>
          <w:p w14:paraId="4700BD00">
            <w:pPr>
              <w:rPr>
                <w:rFonts w:ascii="仿宋" w:hAnsi="仿宋" w:eastAsia="仿宋" w:cs="宋体"/>
                <w:kern w:val="0"/>
                <w:sz w:val="24"/>
                <w:szCs w:val="24"/>
              </w:rPr>
            </w:pPr>
            <w:r>
              <w:rPr>
                <w:rFonts w:hint="eastAsia" w:ascii="仿宋" w:hAnsi="仿宋" w:eastAsia="仿宋" w:cs="宋体"/>
                <w:kern w:val="0"/>
                <w:sz w:val="24"/>
                <w:szCs w:val="24"/>
              </w:rPr>
              <w:t>LO511</w:t>
            </w:r>
          </w:p>
        </w:tc>
        <w:tc>
          <w:tcPr>
            <w:tcW w:w="2934" w:type="dxa"/>
            <w:shd w:val="clear" w:color="auto" w:fill="auto"/>
          </w:tcPr>
          <w:p w14:paraId="3932B97A">
            <w:pPr>
              <w:rPr>
                <w:rFonts w:ascii="仿宋" w:hAnsi="仿宋" w:eastAsia="仿宋" w:cs="宋体"/>
                <w:kern w:val="0"/>
                <w:szCs w:val="21"/>
              </w:rPr>
            </w:pPr>
            <w:r>
              <w:rPr>
                <w:rFonts w:hint="eastAsia" w:ascii="仿宋" w:hAnsi="仿宋" w:eastAsia="仿宋" w:cs="宋体"/>
                <w:kern w:val="0"/>
                <w:szCs w:val="21"/>
              </w:rPr>
              <w:t>通过与团队成员的合作，进行课堂讨论，培养团队协作能力。</w:t>
            </w:r>
          </w:p>
        </w:tc>
        <w:tc>
          <w:tcPr>
            <w:tcW w:w="1735" w:type="dxa"/>
            <w:shd w:val="clear" w:color="auto" w:fill="auto"/>
            <w:vAlign w:val="center"/>
          </w:tcPr>
          <w:p w14:paraId="3BEE4E14">
            <w:pPr>
              <w:rPr>
                <w:rFonts w:ascii="仿宋" w:hAnsi="仿宋" w:eastAsia="仿宋" w:cs="宋体"/>
                <w:kern w:val="0"/>
                <w:szCs w:val="21"/>
              </w:rPr>
            </w:pPr>
            <w:r>
              <w:rPr>
                <w:rFonts w:hint="eastAsia" w:ascii="仿宋" w:hAnsi="仿宋" w:eastAsia="仿宋" w:cs="宋体"/>
                <w:kern w:val="0"/>
                <w:szCs w:val="21"/>
              </w:rPr>
              <w:t>使用项目教学法进行课内外小组合作学习</w:t>
            </w:r>
          </w:p>
        </w:tc>
        <w:tc>
          <w:tcPr>
            <w:tcW w:w="1276" w:type="dxa"/>
            <w:shd w:val="clear" w:color="auto" w:fill="auto"/>
            <w:vAlign w:val="center"/>
          </w:tcPr>
          <w:p w14:paraId="7E4CCB4A">
            <w:pPr>
              <w:rPr>
                <w:rFonts w:ascii="仿宋" w:hAnsi="仿宋" w:eastAsia="仿宋" w:cs="宋体"/>
                <w:kern w:val="0"/>
                <w:szCs w:val="21"/>
              </w:rPr>
            </w:pPr>
            <w:r>
              <w:rPr>
                <w:rFonts w:hint="eastAsia" w:ascii="仿宋" w:hAnsi="仿宋" w:eastAsia="仿宋" w:cs="宋体"/>
                <w:kern w:val="0"/>
                <w:szCs w:val="21"/>
              </w:rPr>
              <w:t>课内外讨论、思维导图</w:t>
            </w:r>
          </w:p>
        </w:tc>
      </w:tr>
      <w:tr w14:paraId="3101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14:paraId="707C8C97">
            <w:pPr>
              <w:rPr>
                <w:rFonts w:ascii="仿宋" w:hAnsi="仿宋" w:eastAsia="仿宋" w:cs="宋体"/>
                <w:kern w:val="0"/>
                <w:sz w:val="24"/>
                <w:szCs w:val="24"/>
              </w:rPr>
            </w:pPr>
            <w:r>
              <w:rPr>
                <w:rFonts w:hint="eastAsia" w:ascii="仿宋" w:hAnsi="仿宋" w:eastAsia="仿宋" w:cs="宋体"/>
                <w:kern w:val="0"/>
                <w:sz w:val="24"/>
                <w:szCs w:val="24"/>
              </w:rPr>
              <w:t>5</w:t>
            </w:r>
          </w:p>
        </w:tc>
        <w:tc>
          <w:tcPr>
            <w:tcW w:w="1175" w:type="dxa"/>
            <w:shd w:val="clear" w:color="auto" w:fill="auto"/>
          </w:tcPr>
          <w:p w14:paraId="516797F3">
            <w:pPr>
              <w:rPr>
                <w:rFonts w:ascii="仿宋" w:hAnsi="仿宋" w:eastAsia="仿宋" w:cs="宋体"/>
                <w:kern w:val="0"/>
                <w:sz w:val="24"/>
                <w:szCs w:val="24"/>
              </w:rPr>
            </w:pPr>
            <w:r>
              <w:rPr>
                <w:rFonts w:hint="eastAsia" w:ascii="仿宋" w:hAnsi="仿宋" w:eastAsia="仿宋" w:cs="宋体"/>
                <w:kern w:val="0"/>
                <w:sz w:val="24"/>
                <w:szCs w:val="24"/>
              </w:rPr>
              <w:t>LO0811</w:t>
            </w:r>
          </w:p>
        </w:tc>
        <w:tc>
          <w:tcPr>
            <w:tcW w:w="2934" w:type="dxa"/>
            <w:shd w:val="clear" w:color="auto" w:fill="auto"/>
          </w:tcPr>
          <w:p w14:paraId="42C25D46">
            <w:pPr>
              <w:rPr>
                <w:rFonts w:ascii="仿宋" w:hAnsi="仿宋" w:eastAsia="仿宋" w:cs="宋体"/>
                <w:kern w:val="0"/>
                <w:szCs w:val="21"/>
              </w:rPr>
            </w:pPr>
            <w:r>
              <w:rPr>
                <w:rFonts w:hint="eastAsia" w:ascii="仿宋" w:hAnsi="仿宋" w:eastAsia="仿宋" w:cs="宋体"/>
                <w:kern w:val="0"/>
                <w:szCs w:val="21"/>
              </w:rPr>
              <w:t>熟练运用英语描述和探讨中西历史相关话题；提升人文素养，塑造人文精神；学古鉴今，以史鉴己，培养责任感，承担新时代赋予外语人的责任。</w:t>
            </w:r>
          </w:p>
        </w:tc>
        <w:tc>
          <w:tcPr>
            <w:tcW w:w="1735" w:type="dxa"/>
            <w:shd w:val="clear" w:color="auto" w:fill="auto"/>
            <w:vAlign w:val="center"/>
          </w:tcPr>
          <w:p w14:paraId="3F8CC2E6">
            <w:pPr>
              <w:rPr>
                <w:rFonts w:ascii="仿宋" w:hAnsi="仿宋" w:eastAsia="仿宋" w:cs="宋体"/>
                <w:kern w:val="0"/>
                <w:szCs w:val="21"/>
              </w:rPr>
            </w:pPr>
            <w:r>
              <w:rPr>
                <w:rFonts w:hint="eastAsia" w:ascii="仿宋" w:hAnsi="仿宋" w:eastAsia="仿宋" w:cs="宋体"/>
                <w:kern w:val="0"/>
                <w:szCs w:val="21"/>
              </w:rPr>
              <w:t>使用项目教学法进行课内外小组合作学习</w:t>
            </w:r>
          </w:p>
        </w:tc>
        <w:tc>
          <w:tcPr>
            <w:tcW w:w="1276" w:type="dxa"/>
            <w:shd w:val="clear" w:color="auto" w:fill="auto"/>
            <w:vAlign w:val="center"/>
          </w:tcPr>
          <w:p w14:paraId="791C5B1E">
            <w:pPr>
              <w:rPr>
                <w:rFonts w:ascii="仿宋" w:hAnsi="仿宋" w:eastAsia="仿宋" w:cs="宋体"/>
                <w:kern w:val="0"/>
                <w:szCs w:val="21"/>
              </w:rPr>
            </w:pPr>
            <w:r>
              <w:rPr>
                <w:rFonts w:hint="eastAsia" w:ascii="仿宋" w:hAnsi="仿宋" w:eastAsia="仿宋" w:cs="宋体"/>
                <w:kern w:val="0"/>
                <w:szCs w:val="21"/>
              </w:rPr>
              <w:t>课内外讨论、口头汇报</w:t>
            </w:r>
          </w:p>
        </w:tc>
      </w:tr>
    </w:tbl>
    <w:p w14:paraId="2539B37D">
      <w:pPr>
        <w:widowControl/>
        <w:spacing w:before="156" w:beforeLines="50" w:after="156" w:afterLines="50" w:line="288" w:lineRule="auto"/>
        <w:jc w:val="left"/>
        <w:rPr>
          <w:rFonts w:ascii="黑体" w:hAnsi="宋体" w:eastAsia="黑体"/>
          <w:sz w:val="24"/>
        </w:rPr>
      </w:pPr>
    </w:p>
    <w:p w14:paraId="5DEF76EC">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14:paraId="0FD38024">
      <w:r>
        <w:rPr>
          <w:rFonts w:hint="eastAsia"/>
          <w:b/>
          <w:sz w:val="20"/>
          <w:szCs w:val="20"/>
        </w:rPr>
        <w:t>本课程情感目标：</w:t>
      </w:r>
      <w:r>
        <w:rPr>
          <w:rFonts w:hint="eastAsia"/>
          <w:sz w:val="20"/>
          <w:szCs w:val="20"/>
        </w:rPr>
        <w:t>明晓学古鉴今、以史鉴己的重要性，通过后续课程学习培养历史责任感，承担新时代赋予外语人的责任。</w:t>
      </w:r>
    </w:p>
    <w:p w14:paraId="0884F767">
      <w:pPr>
        <w:widowControl/>
        <w:jc w:val="left"/>
        <w:rPr>
          <w:sz w:val="20"/>
          <w:szCs w:val="20"/>
        </w:rPr>
      </w:pPr>
    </w:p>
    <w:p w14:paraId="293AC428">
      <w:pPr>
        <w:widowControl/>
        <w:jc w:val="left"/>
        <w:rPr>
          <w:rFonts w:ascii="宋体" w:hAnsi="宋体"/>
          <w:b/>
          <w:szCs w:val="20"/>
        </w:rPr>
      </w:pPr>
      <w:r>
        <w:rPr>
          <w:rFonts w:hint="eastAsia" w:ascii="宋体" w:hAnsi="宋体"/>
          <w:b/>
          <w:szCs w:val="20"/>
        </w:rPr>
        <w:t>第一单元</w:t>
      </w:r>
      <w:r>
        <w:rPr>
          <w:rFonts w:hint="eastAsia" w:ascii="宋体" w:hAnsi="宋体"/>
          <w:b/>
          <w:szCs w:val="20"/>
        </w:rPr>
        <w:tab/>
      </w:r>
      <w:r>
        <w:rPr>
          <w:rFonts w:hint="eastAsia" w:ascii="宋体" w:hAnsi="宋体"/>
          <w:b/>
          <w:szCs w:val="20"/>
        </w:rPr>
        <w:t>绪论</w:t>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ab/>
      </w:r>
      <w:r>
        <w:rPr>
          <w:rFonts w:hint="eastAsia" w:ascii="宋体" w:hAnsi="宋体"/>
          <w:b/>
          <w:szCs w:val="20"/>
        </w:rPr>
        <w:t>2学时</w:t>
      </w:r>
    </w:p>
    <w:p w14:paraId="73852F2D">
      <w:pPr>
        <w:widowControl/>
        <w:jc w:val="left"/>
        <w:rPr>
          <w:sz w:val="20"/>
          <w:szCs w:val="20"/>
        </w:rPr>
      </w:pPr>
      <w:r>
        <w:rPr>
          <w:rFonts w:hint="eastAsia"/>
          <w:b/>
          <w:sz w:val="20"/>
          <w:szCs w:val="20"/>
        </w:rPr>
        <w:t>知识目标：</w:t>
      </w:r>
      <w:r>
        <w:rPr>
          <w:rFonts w:hint="eastAsia"/>
          <w:sz w:val="20"/>
          <w:szCs w:val="20"/>
        </w:rPr>
        <w:t>领会课程介绍部分的课程主要内容和学习难点；识记“文化”与“文明”的定义；分析学习世界文明历史的基本意义。</w:t>
      </w:r>
    </w:p>
    <w:p w14:paraId="72BF7979">
      <w:pPr>
        <w:widowControl/>
        <w:jc w:val="left"/>
        <w:rPr>
          <w:b/>
          <w:sz w:val="20"/>
          <w:szCs w:val="20"/>
        </w:rPr>
      </w:pPr>
      <w:r>
        <w:rPr>
          <w:rFonts w:hint="eastAsia"/>
          <w:b/>
          <w:sz w:val="20"/>
          <w:szCs w:val="20"/>
        </w:rPr>
        <w:t>能力目标：</w:t>
      </w:r>
      <w:r>
        <w:rPr>
          <w:rFonts w:hint="eastAsia"/>
          <w:sz w:val="20"/>
          <w:szCs w:val="20"/>
        </w:rPr>
        <w:t>能明确“文化”与“文明”的概念界定；能说出本课程的主要内容、特征及要求。</w:t>
      </w:r>
    </w:p>
    <w:p w14:paraId="18BCB916">
      <w:pPr>
        <w:widowControl/>
        <w:jc w:val="left"/>
        <w:rPr>
          <w:b/>
          <w:sz w:val="20"/>
          <w:szCs w:val="20"/>
        </w:rPr>
      </w:pPr>
      <w:r>
        <w:rPr>
          <w:rFonts w:hint="eastAsia"/>
          <w:b/>
          <w:sz w:val="20"/>
          <w:szCs w:val="20"/>
        </w:rPr>
        <w:t>重点、难点：</w:t>
      </w:r>
    </w:p>
    <w:p w14:paraId="5AAF72BB">
      <w:pPr>
        <w:widowControl/>
        <w:jc w:val="left"/>
        <w:rPr>
          <w:sz w:val="20"/>
          <w:szCs w:val="20"/>
        </w:rPr>
      </w:pPr>
      <w:r>
        <w:rPr>
          <w:rFonts w:hint="eastAsia"/>
          <w:sz w:val="20"/>
          <w:szCs w:val="20"/>
        </w:rPr>
        <w:t>1、“文明”与“文化”的区别；</w:t>
      </w:r>
    </w:p>
    <w:p w14:paraId="50A078B2">
      <w:pPr>
        <w:widowControl/>
        <w:jc w:val="left"/>
        <w:rPr>
          <w:sz w:val="20"/>
          <w:szCs w:val="20"/>
        </w:rPr>
      </w:pPr>
      <w:r>
        <w:rPr>
          <w:rFonts w:hint="eastAsia"/>
          <w:sz w:val="20"/>
          <w:szCs w:val="20"/>
        </w:rPr>
        <w:t>2、城市与文字在文明中的重要性；</w:t>
      </w:r>
    </w:p>
    <w:p w14:paraId="2320F264">
      <w:pPr>
        <w:widowControl/>
        <w:jc w:val="left"/>
        <w:rPr>
          <w:sz w:val="20"/>
          <w:szCs w:val="20"/>
        </w:rPr>
      </w:pPr>
      <w:r>
        <w:rPr>
          <w:rFonts w:hint="eastAsia"/>
          <w:sz w:val="20"/>
          <w:szCs w:val="20"/>
        </w:rPr>
        <w:t>3、古代西方和现代西方的异同；东西方文化对比学习、主导性和多样性探讨的重要性。</w:t>
      </w:r>
    </w:p>
    <w:p w14:paraId="6C5CA543">
      <w:pPr>
        <w:widowControl/>
        <w:ind w:left="346" w:firstLine="420"/>
        <w:jc w:val="left"/>
        <w:rPr>
          <w:sz w:val="20"/>
          <w:szCs w:val="20"/>
        </w:rPr>
      </w:pPr>
    </w:p>
    <w:p w14:paraId="743036E8">
      <w:pPr>
        <w:widowControl/>
        <w:jc w:val="left"/>
        <w:rPr>
          <w:rFonts w:ascii="宋体" w:hAnsi="宋体"/>
          <w:b/>
          <w:sz w:val="20"/>
          <w:szCs w:val="20"/>
        </w:rPr>
      </w:pPr>
      <w:r>
        <w:rPr>
          <w:rFonts w:hint="eastAsia"/>
          <w:b/>
          <w:sz w:val="20"/>
          <w:szCs w:val="20"/>
        </w:rPr>
        <w:t>第二单元</w:t>
      </w:r>
      <w:r>
        <w:rPr>
          <w:rFonts w:hint="eastAsia"/>
          <w:b/>
          <w:sz w:val="20"/>
          <w:szCs w:val="20"/>
        </w:rPr>
        <w:tab/>
      </w:r>
      <w:r>
        <w:rPr>
          <w:rFonts w:hint="eastAsia"/>
          <w:b/>
          <w:sz w:val="20"/>
          <w:szCs w:val="20"/>
        </w:rPr>
        <w:tab/>
      </w:r>
      <w:r>
        <w:rPr>
          <w:rFonts w:hint="eastAsia"/>
          <w:b/>
          <w:sz w:val="20"/>
          <w:szCs w:val="20"/>
        </w:rPr>
        <w:t>文明之前的人类</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18725576">
      <w:pPr>
        <w:widowControl/>
        <w:jc w:val="left"/>
        <w:rPr>
          <w:sz w:val="20"/>
          <w:szCs w:val="20"/>
        </w:rPr>
      </w:pPr>
      <w:r>
        <w:rPr>
          <w:rFonts w:hint="eastAsia"/>
          <w:b/>
          <w:sz w:val="20"/>
          <w:szCs w:val="20"/>
        </w:rPr>
        <w:t>知识目标：</w:t>
      </w:r>
      <w:r>
        <w:rPr>
          <w:rFonts w:hint="eastAsia"/>
          <w:sz w:val="20"/>
          <w:szCs w:val="20"/>
        </w:rPr>
        <w:t>说出人类的起源的基本时间；评析关于“劳动创造人”的命题；说出文明前人类的主要文化成就。</w:t>
      </w:r>
    </w:p>
    <w:p w14:paraId="02A48E4E">
      <w:pPr>
        <w:widowControl/>
        <w:jc w:val="left"/>
        <w:rPr>
          <w:b/>
          <w:sz w:val="20"/>
          <w:szCs w:val="20"/>
        </w:rPr>
      </w:pPr>
      <w:r>
        <w:rPr>
          <w:rFonts w:hint="eastAsia"/>
          <w:b/>
          <w:sz w:val="20"/>
          <w:szCs w:val="20"/>
        </w:rPr>
        <w:t>能力目标：</w:t>
      </w:r>
      <w:r>
        <w:rPr>
          <w:rFonts w:hint="eastAsia"/>
          <w:sz w:val="20"/>
          <w:szCs w:val="20"/>
        </w:rPr>
        <w:t>溯源“文明人”的出现时间；配对人类学考古发现的早先人类遗迹。</w:t>
      </w:r>
    </w:p>
    <w:p w14:paraId="556FF74D">
      <w:pPr>
        <w:widowControl/>
        <w:jc w:val="left"/>
        <w:rPr>
          <w:b/>
          <w:sz w:val="20"/>
          <w:szCs w:val="20"/>
        </w:rPr>
      </w:pPr>
      <w:r>
        <w:rPr>
          <w:rFonts w:hint="eastAsia"/>
          <w:b/>
          <w:sz w:val="20"/>
          <w:szCs w:val="20"/>
        </w:rPr>
        <w:t>重点、难点：</w:t>
      </w:r>
    </w:p>
    <w:p w14:paraId="11E41E37">
      <w:pPr>
        <w:widowControl/>
        <w:jc w:val="left"/>
        <w:rPr>
          <w:sz w:val="20"/>
          <w:szCs w:val="20"/>
        </w:rPr>
      </w:pPr>
      <w:r>
        <w:rPr>
          <w:rFonts w:hint="eastAsia"/>
          <w:sz w:val="20"/>
          <w:szCs w:val="20"/>
        </w:rPr>
        <w:t>1、人类学定义下的东西方人种溯源；</w:t>
      </w:r>
    </w:p>
    <w:p w14:paraId="454A9479">
      <w:pPr>
        <w:widowControl/>
        <w:jc w:val="left"/>
        <w:rPr>
          <w:sz w:val="20"/>
          <w:szCs w:val="20"/>
        </w:rPr>
      </w:pPr>
      <w:r>
        <w:rPr>
          <w:rFonts w:hint="eastAsia"/>
          <w:sz w:val="20"/>
          <w:szCs w:val="20"/>
        </w:rPr>
        <w:t>2、如何界定“文明人”出现的历史节点。</w:t>
      </w:r>
    </w:p>
    <w:p w14:paraId="7781315B">
      <w:pPr>
        <w:widowControl/>
        <w:ind w:left="346" w:firstLine="420"/>
        <w:jc w:val="left"/>
        <w:rPr>
          <w:sz w:val="20"/>
          <w:szCs w:val="20"/>
        </w:rPr>
      </w:pPr>
    </w:p>
    <w:p w14:paraId="66BCBF85">
      <w:pPr>
        <w:widowControl/>
        <w:jc w:val="left"/>
        <w:rPr>
          <w:rFonts w:ascii="宋体" w:hAnsi="宋体"/>
          <w:b/>
          <w:sz w:val="20"/>
          <w:szCs w:val="20"/>
        </w:rPr>
      </w:pPr>
      <w:r>
        <w:rPr>
          <w:rFonts w:hint="eastAsia"/>
          <w:b/>
          <w:sz w:val="20"/>
          <w:szCs w:val="20"/>
        </w:rPr>
        <w:t>第三单元</w:t>
      </w:r>
      <w:r>
        <w:rPr>
          <w:rFonts w:hint="eastAsia"/>
          <w:b/>
          <w:sz w:val="20"/>
          <w:szCs w:val="20"/>
        </w:rPr>
        <w:tab/>
      </w:r>
      <w:r>
        <w:rPr>
          <w:rFonts w:hint="eastAsia"/>
          <w:b/>
          <w:sz w:val="20"/>
          <w:szCs w:val="20"/>
        </w:rPr>
        <w:t>古希腊文明和希腊化时代的文明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02144EC3">
      <w:pPr>
        <w:widowControl/>
        <w:jc w:val="left"/>
        <w:rPr>
          <w:b/>
          <w:sz w:val="20"/>
          <w:szCs w:val="20"/>
        </w:rPr>
      </w:pPr>
      <w:r>
        <w:rPr>
          <w:rFonts w:hint="eastAsia"/>
          <w:b/>
          <w:sz w:val="20"/>
          <w:szCs w:val="20"/>
        </w:rPr>
        <w:t>知识目标：</w:t>
      </w:r>
      <w:r>
        <w:rPr>
          <w:rFonts w:hint="eastAsia"/>
          <w:sz w:val="20"/>
          <w:szCs w:val="20"/>
        </w:rPr>
        <w:t>描述文明的曙光――克里特和迈锡尼文明；分析古代希腊社会经济政治的发展及其特点；引申古希腊的神话、宗教、哲学、政治学、文学和艺术；标明亚历山大大帝的征服与希腊化的历史节点；对照分析希腊化时期的哲学、文学和艺术的发展流变；简述雅典与斯巴达、希波战争、城邦衰落、马其顿的兴起、亚历山大帝国的建立、希腊化时期的政治及哲学、科学的发展。</w:t>
      </w:r>
    </w:p>
    <w:p w14:paraId="38A1C0D5">
      <w:pPr>
        <w:widowControl/>
        <w:jc w:val="left"/>
        <w:rPr>
          <w:b/>
          <w:sz w:val="20"/>
          <w:szCs w:val="20"/>
        </w:rPr>
      </w:pPr>
      <w:r>
        <w:rPr>
          <w:rFonts w:hint="eastAsia"/>
          <w:b/>
          <w:sz w:val="20"/>
          <w:szCs w:val="20"/>
        </w:rPr>
        <w:t>能力目标：</w:t>
      </w:r>
      <w:r>
        <w:rPr>
          <w:rFonts w:hint="eastAsia"/>
          <w:sz w:val="20"/>
          <w:szCs w:val="20"/>
        </w:rPr>
        <w:t>叙述并对比雅典与斯巴达的民主；说出希腊文明巅峰时期的哲学、艺术、戏剧等成就；分析希波战争、伯罗奔尼撒战争的原因发展及影响；分析马其顿的兴起及亚历山大帝国的建立；综述希腊化的在各方面的成就。</w:t>
      </w:r>
    </w:p>
    <w:p w14:paraId="16074451">
      <w:pPr>
        <w:widowControl/>
        <w:jc w:val="left"/>
        <w:rPr>
          <w:b/>
          <w:sz w:val="20"/>
          <w:szCs w:val="20"/>
        </w:rPr>
      </w:pPr>
      <w:r>
        <w:rPr>
          <w:rFonts w:hint="eastAsia"/>
          <w:b/>
          <w:sz w:val="20"/>
          <w:szCs w:val="20"/>
        </w:rPr>
        <w:t>重点、难点：</w:t>
      </w:r>
    </w:p>
    <w:p w14:paraId="69B4E128">
      <w:pPr>
        <w:widowControl/>
        <w:jc w:val="left"/>
        <w:rPr>
          <w:sz w:val="20"/>
          <w:szCs w:val="20"/>
        </w:rPr>
      </w:pPr>
      <w:r>
        <w:rPr>
          <w:rFonts w:hint="eastAsia"/>
          <w:sz w:val="20"/>
          <w:szCs w:val="20"/>
        </w:rPr>
        <w:t>1、希腊民主；</w:t>
      </w:r>
    </w:p>
    <w:p w14:paraId="29DCA35F">
      <w:pPr>
        <w:widowControl/>
        <w:jc w:val="left"/>
        <w:rPr>
          <w:sz w:val="20"/>
          <w:szCs w:val="20"/>
        </w:rPr>
      </w:pPr>
      <w:r>
        <w:rPr>
          <w:rFonts w:hint="eastAsia"/>
          <w:sz w:val="20"/>
          <w:szCs w:val="20"/>
        </w:rPr>
        <w:t>2、希腊成就、希腊队西方及世界的深远影响；</w:t>
      </w:r>
    </w:p>
    <w:p w14:paraId="10BA01C0">
      <w:pPr>
        <w:widowControl/>
        <w:jc w:val="left"/>
        <w:rPr>
          <w:sz w:val="20"/>
          <w:szCs w:val="20"/>
        </w:rPr>
      </w:pPr>
      <w:r>
        <w:rPr>
          <w:rFonts w:hint="eastAsia"/>
          <w:sz w:val="20"/>
          <w:szCs w:val="20"/>
        </w:rPr>
        <w:t>3、从不同视角透视同时期东西方文化。</w:t>
      </w:r>
    </w:p>
    <w:p w14:paraId="14843095">
      <w:pPr>
        <w:widowControl/>
        <w:ind w:left="346" w:firstLine="420"/>
        <w:jc w:val="left"/>
        <w:rPr>
          <w:sz w:val="20"/>
          <w:szCs w:val="20"/>
        </w:rPr>
      </w:pPr>
    </w:p>
    <w:p w14:paraId="25A1CDD1">
      <w:pPr>
        <w:widowControl/>
        <w:jc w:val="left"/>
        <w:rPr>
          <w:rFonts w:ascii="宋体" w:hAnsi="宋体"/>
          <w:b/>
          <w:sz w:val="20"/>
          <w:szCs w:val="20"/>
        </w:rPr>
      </w:pPr>
      <w:r>
        <w:rPr>
          <w:rFonts w:hint="eastAsia"/>
          <w:b/>
          <w:sz w:val="20"/>
          <w:szCs w:val="20"/>
        </w:rPr>
        <w:t>第四单元</w:t>
      </w:r>
      <w:r>
        <w:rPr>
          <w:rFonts w:hint="eastAsia"/>
          <w:b/>
          <w:sz w:val="20"/>
          <w:szCs w:val="20"/>
        </w:rPr>
        <w:tab/>
      </w:r>
      <w:r>
        <w:rPr>
          <w:rFonts w:hint="eastAsia"/>
          <w:b/>
          <w:sz w:val="20"/>
          <w:szCs w:val="20"/>
        </w:rPr>
        <w:t>古罗马文明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35FDE305">
      <w:pPr>
        <w:widowControl/>
        <w:jc w:val="left"/>
        <w:rPr>
          <w:b/>
          <w:sz w:val="20"/>
          <w:szCs w:val="20"/>
        </w:rPr>
      </w:pPr>
      <w:r>
        <w:rPr>
          <w:rFonts w:hint="eastAsia"/>
          <w:b/>
          <w:sz w:val="20"/>
          <w:szCs w:val="20"/>
        </w:rPr>
        <w:t>知识目标：</w:t>
      </w:r>
      <w:r>
        <w:rPr>
          <w:rFonts w:hint="eastAsia"/>
          <w:sz w:val="20"/>
          <w:szCs w:val="20"/>
        </w:rPr>
        <w:t>叙述古罗马文明的时空背景；分析古罗马的文字、文学、史学、哲学、政治思想与法学等方面的发展流变；评析基督教的起源与演变；古罗马的建筑与艺术；分析阐释罗马兴起的过程及原因（政体的演变、从共和到帝国、全盛时期、内部出现问题、外部蛮族入侵）；综述罗马的成就及其对西方的影响。</w:t>
      </w:r>
    </w:p>
    <w:p w14:paraId="0A6FDCFD">
      <w:pPr>
        <w:widowControl/>
        <w:jc w:val="left"/>
        <w:rPr>
          <w:b/>
          <w:sz w:val="20"/>
          <w:szCs w:val="20"/>
        </w:rPr>
      </w:pPr>
      <w:r>
        <w:rPr>
          <w:rFonts w:hint="eastAsia"/>
          <w:b/>
          <w:sz w:val="20"/>
          <w:szCs w:val="20"/>
        </w:rPr>
        <w:t>能力目标：</w:t>
      </w:r>
      <w:r>
        <w:rPr>
          <w:rFonts w:hint="eastAsia"/>
          <w:sz w:val="20"/>
          <w:szCs w:val="20"/>
        </w:rPr>
        <w:t>评析古罗马文明兴起的过程及原因；分析罗马从共和国到帝国的过程及原因；叙述古罗马文明全盛时期的表现及原因；阐述古罗马三世纪的内部危机、外部蛮的构成其对罗马的威胁。</w:t>
      </w:r>
    </w:p>
    <w:p w14:paraId="13ABF5A6">
      <w:pPr>
        <w:widowControl/>
        <w:jc w:val="left"/>
        <w:rPr>
          <w:b/>
          <w:sz w:val="20"/>
          <w:szCs w:val="20"/>
        </w:rPr>
      </w:pPr>
      <w:r>
        <w:rPr>
          <w:rFonts w:hint="eastAsia"/>
          <w:b/>
          <w:sz w:val="20"/>
          <w:szCs w:val="20"/>
        </w:rPr>
        <w:t>重点、难点：</w:t>
      </w:r>
    </w:p>
    <w:p w14:paraId="21D600F2">
      <w:pPr>
        <w:widowControl/>
        <w:jc w:val="left"/>
        <w:rPr>
          <w:sz w:val="20"/>
          <w:szCs w:val="20"/>
        </w:rPr>
      </w:pPr>
      <w:r>
        <w:rPr>
          <w:rFonts w:hint="eastAsia"/>
          <w:sz w:val="20"/>
          <w:szCs w:val="20"/>
        </w:rPr>
        <w:t>1、古罗马文明的衰落、瓦解的过程及原因；</w:t>
      </w:r>
    </w:p>
    <w:p w14:paraId="5206D988">
      <w:pPr>
        <w:widowControl/>
        <w:jc w:val="left"/>
        <w:rPr>
          <w:sz w:val="20"/>
          <w:szCs w:val="20"/>
        </w:rPr>
      </w:pPr>
      <w:r>
        <w:rPr>
          <w:rFonts w:hint="eastAsia"/>
          <w:sz w:val="20"/>
          <w:szCs w:val="20"/>
        </w:rPr>
        <w:t>2、古罗马文明对西方的影响；</w:t>
      </w:r>
    </w:p>
    <w:p w14:paraId="20CAE83F">
      <w:pPr>
        <w:widowControl/>
        <w:jc w:val="left"/>
        <w:rPr>
          <w:sz w:val="20"/>
          <w:szCs w:val="20"/>
        </w:rPr>
      </w:pPr>
      <w:r>
        <w:rPr>
          <w:rFonts w:hint="eastAsia"/>
          <w:sz w:val="20"/>
          <w:szCs w:val="20"/>
        </w:rPr>
        <w:t>3、从不同视角透视同时期东西方文化。</w:t>
      </w:r>
    </w:p>
    <w:p w14:paraId="5D03EF5F">
      <w:pPr>
        <w:widowControl/>
        <w:jc w:val="left"/>
        <w:rPr>
          <w:b/>
          <w:sz w:val="20"/>
          <w:szCs w:val="20"/>
        </w:rPr>
      </w:pPr>
    </w:p>
    <w:p w14:paraId="279298B3">
      <w:pPr>
        <w:widowControl/>
        <w:jc w:val="left"/>
        <w:rPr>
          <w:b/>
          <w:sz w:val="20"/>
          <w:szCs w:val="20"/>
        </w:rPr>
      </w:pPr>
      <w:r>
        <w:rPr>
          <w:rFonts w:hint="eastAsia"/>
          <w:b/>
          <w:sz w:val="20"/>
          <w:szCs w:val="20"/>
        </w:rPr>
        <w:t>第五单元</w:t>
      </w:r>
      <w:r>
        <w:rPr>
          <w:rFonts w:hint="eastAsia"/>
          <w:b/>
          <w:sz w:val="20"/>
          <w:szCs w:val="20"/>
        </w:rPr>
        <w:tab/>
      </w:r>
      <w:r>
        <w:rPr>
          <w:rFonts w:hint="eastAsia"/>
          <w:b/>
          <w:sz w:val="20"/>
          <w:szCs w:val="20"/>
        </w:rPr>
        <w:t>古埃及文明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4876278A">
      <w:pPr>
        <w:widowControl/>
        <w:jc w:val="left"/>
        <w:rPr>
          <w:b/>
          <w:sz w:val="20"/>
          <w:szCs w:val="20"/>
        </w:rPr>
      </w:pPr>
      <w:r>
        <w:rPr>
          <w:rFonts w:hint="eastAsia"/>
          <w:b/>
          <w:sz w:val="20"/>
          <w:szCs w:val="20"/>
        </w:rPr>
        <w:t>知识目标：</w:t>
      </w:r>
      <w:r>
        <w:rPr>
          <w:rFonts w:hint="eastAsia"/>
          <w:sz w:val="20"/>
          <w:szCs w:val="20"/>
        </w:rPr>
        <w:t>说出两河文明与古埃及的历史印记；叙述埃及文明的时空背景；指出古代埃及文明的主要特征。</w:t>
      </w:r>
    </w:p>
    <w:p w14:paraId="6049E70B">
      <w:pPr>
        <w:widowControl/>
        <w:jc w:val="left"/>
        <w:rPr>
          <w:b/>
          <w:sz w:val="20"/>
          <w:szCs w:val="20"/>
        </w:rPr>
      </w:pPr>
      <w:r>
        <w:rPr>
          <w:rFonts w:hint="eastAsia"/>
          <w:b/>
          <w:sz w:val="20"/>
          <w:szCs w:val="20"/>
        </w:rPr>
        <w:t>能力目标：</w:t>
      </w:r>
      <w:r>
        <w:rPr>
          <w:rFonts w:hint="eastAsia"/>
          <w:sz w:val="20"/>
          <w:szCs w:val="20"/>
        </w:rPr>
        <w:t>廓清两河文明和古埃及文明的发展，介绍其成就及影响。</w:t>
      </w:r>
    </w:p>
    <w:p w14:paraId="2B2F1566">
      <w:pPr>
        <w:widowControl/>
        <w:jc w:val="left"/>
        <w:rPr>
          <w:b/>
          <w:sz w:val="20"/>
          <w:szCs w:val="20"/>
        </w:rPr>
      </w:pPr>
      <w:r>
        <w:rPr>
          <w:rFonts w:hint="eastAsia"/>
          <w:b/>
          <w:sz w:val="20"/>
          <w:szCs w:val="20"/>
        </w:rPr>
        <w:t>重点、难点：</w:t>
      </w:r>
    </w:p>
    <w:p w14:paraId="3B038F20">
      <w:pPr>
        <w:widowControl/>
        <w:jc w:val="left"/>
        <w:rPr>
          <w:sz w:val="20"/>
          <w:szCs w:val="20"/>
        </w:rPr>
      </w:pPr>
      <w:r>
        <w:rPr>
          <w:rFonts w:hint="eastAsia"/>
          <w:sz w:val="20"/>
          <w:szCs w:val="20"/>
        </w:rPr>
        <w:t>1、两大古文明中城市、国家的出现及组织，文字的使用；</w:t>
      </w:r>
    </w:p>
    <w:p w14:paraId="41920A86">
      <w:pPr>
        <w:widowControl/>
        <w:jc w:val="left"/>
        <w:rPr>
          <w:sz w:val="20"/>
          <w:szCs w:val="20"/>
        </w:rPr>
      </w:pPr>
      <w:r>
        <w:rPr>
          <w:rFonts w:hint="eastAsia"/>
          <w:sz w:val="20"/>
          <w:szCs w:val="20"/>
        </w:rPr>
        <w:t>2、两大古文明的异同及其对西方文明、世界文明的影响；</w:t>
      </w:r>
    </w:p>
    <w:p w14:paraId="7414F888">
      <w:pPr>
        <w:widowControl/>
        <w:jc w:val="left"/>
        <w:rPr>
          <w:sz w:val="20"/>
          <w:szCs w:val="20"/>
        </w:rPr>
      </w:pPr>
      <w:r>
        <w:rPr>
          <w:rFonts w:hint="eastAsia"/>
          <w:sz w:val="20"/>
          <w:szCs w:val="20"/>
        </w:rPr>
        <w:t>3、从不同视角透视同时期东西方文化。</w:t>
      </w:r>
    </w:p>
    <w:p w14:paraId="06579B63">
      <w:pPr>
        <w:widowControl/>
        <w:ind w:left="346" w:firstLine="420"/>
        <w:jc w:val="left"/>
        <w:rPr>
          <w:sz w:val="20"/>
          <w:szCs w:val="20"/>
        </w:rPr>
      </w:pPr>
    </w:p>
    <w:p w14:paraId="1F358819">
      <w:pPr>
        <w:widowControl/>
        <w:jc w:val="left"/>
        <w:rPr>
          <w:rFonts w:ascii="宋体" w:hAnsi="宋体"/>
          <w:b/>
          <w:sz w:val="20"/>
          <w:szCs w:val="20"/>
        </w:rPr>
      </w:pPr>
      <w:r>
        <w:rPr>
          <w:rFonts w:hint="eastAsia"/>
          <w:b/>
          <w:sz w:val="20"/>
          <w:szCs w:val="20"/>
        </w:rPr>
        <w:t>第六单元</w:t>
      </w:r>
      <w:r>
        <w:rPr>
          <w:rFonts w:hint="eastAsia"/>
          <w:b/>
          <w:sz w:val="20"/>
          <w:szCs w:val="20"/>
        </w:rPr>
        <w:tab/>
      </w:r>
      <w:r>
        <w:rPr>
          <w:rFonts w:hint="eastAsia"/>
          <w:b/>
          <w:sz w:val="20"/>
          <w:szCs w:val="20"/>
        </w:rPr>
        <w:t>美索不达米亚文明和波斯文明</w:t>
      </w:r>
      <w:r>
        <w:rPr>
          <w:rFonts w:hint="eastAsia"/>
          <w:b/>
          <w:sz w:val="20"/>
          <w:szCs w:val="20"/>
        </w:rPr>
        <w:tab/>
      </w:r>
      <w:r>
        <w:rPr>
          <w:rFonts w:hint="eastAsia" w:ascii="宋体" w:hAnsi="宋体"/>
          <w:b/>
          <w:sz w:val="20"/>
          <w:szCs w:val="20"/>
        </w:rPr>
        <w:tab/>
      </w:r>
      <w:r>
        <w:rPr>
          <w:rFonts w:hint="eastAsia" w:ascii="宋体" w:hAnsi="宋体"/>
          <w:b/>
          <w:sz w:val="20"/>
          <w:szCs w:val="20"/>
        </w:rPr>
        <w:t>2学时</w:t>
      </w:r>
    </w:p>
    <w:p w14:paraId="54BEA451">
      <w:pPr>
        <w:widowControl/>
        <w:jc w:val="left"/>
        <w:rPr>
          <w:b/>
          <w:sz w:val="20"/>
          <w:szCs w:val="20"/>
        </w:rPr>
      </w:pPr>
      <w:r>
        <w:rPr>
          <w:rFonts w:hint="eastAsia"/>
          <w:b/>
          <w:sz w:val="20"/>
          <w:szCs w:val="20"/>
        </w:rPr>
        <w:t>知识目标：</w:t>
      </w:r>
      <w:r>
        <w:rPr>
          <w:rFonts w:hint="eastAsia"/>
          <w:sz w:val="20"/>
          <w:szCs w:val="20"/>
        </w:rPr>
        <w:t>简要比较美索不达米亚文明与埃及文明的异同；说出苏美尔文明的贡献；排列并对照古巴比伦文明、亚述帝国、新巴比伦的复兴、波斯文明（古代伊朗）的时间节点和主要成就。</w:t>
      </w:r>
    </w:p>
    <w:p w14:paraId="261026CC">
      <w:pPr>
        <w:widowControl/>
        <w:jc w:val="left"/>
        <w:rPr>
          <w:b/>
          <w:sz w:val="20"/>
          <w:szCs w:val="20"/>
        </w:rPr>
      </w:pPr>
      <w:r>
        <w:rPr>
          <w:rFonts w:hint="eastAsia"/>
          <w:b/>
          <w:sz w:val="20"/>
          <w:szCs w:val="20"/>
        </w:rPr>
        <w:t>能力目标：</w:t>
      </w:r>
      <w:r>
        <w:rPr>
          <w:rFonts w:hint="eastAsia"/>
          <w:sz w:val="20"/>
          <w:szCs w:val="20"/>
        </w:rPr>
        <w:t>廓清美索不达米亚文明和波斯文明的发展，介绍其成就及影响。</w:t>
      </w:r>
    </w:p>
    <w:p w14:paraId="1A3D0D9D">
      <w:pPr>
        <w:widowControl/>
        <w:jc w:val="left"/>
        <w:rPr>
          <w:b/>
          <w:sz w:val="20"/>
          <w:szCs w:val="20"/>
        </w:rPr>
      </w:pPr>
      <w:r>
        <w:rPr>
          <w:rFonts w:hint="eastAsia"/>
          <w:b/>
          <w:sz w:val="20"/>
          <w:szCs w:val="20"/>
        </w:rPr>
        <w:t>重点、难点：</w:t>
      </w:r>
    </w:p>
    <w:p w14:paraId="48D9A056">
      <w:pPr>
        <w:widowControl/>
        <w:jc w:val="left"/>
        <w:rPr>
          <w:sz w:val="20"/>
          <w:szCs w:val="20"/>
        </w:rPr>
      </w:pPr>
      <w:r>
        <w:rPr>
          <w:rFonts w:hint="eastAsia"/>
          <w:sz w:val="20"/>
          <w:szCs w:val="20"/>
        </w:rPr>
        <w:t>1、两大古文明中城市、国家的出现及组织，文字的使用；</w:t>
      </w:r>
    </w:p>
    <w:p w14:paraId="47B436DE">
      <w:pPr>
        <w:widowControl/>
        <w:jc w:val="left"/>
        <w:rPr>
          <w:sz w:val="20"/>
          <w:szCs w:val="20"/>
        </w:rPr>
      </w:pPr>
      <w:r>
        <w:rPr>
          <w:rFonts w:hint="eastAsia"/>
          <w:sz w:val="20"/>
          <w:szCs w:val="20"/>
        </w:rPr>
        <w:t>2、两大古文明的异同及其对西方文明、世界文明的影响；</w:t>
      </w:r>
    </w:p>
    <w:p w14:paraId="1FF3C22C">
      <w:pPr>
        <w:widowControl/>
        <w:jc w:val="left"/>
        <w:rPr>
          <w:sz w:val="20"/>
          <w:szCs w:val="20"/>
        </w:rPr>
      </w:pPr>
      <w:r>
        <w:rPr>
          <w:rFonts w:hint="eastAsia"/>
          <w:sz w:val="20"/>
          <w:szCs w:val="20"/>
        </w:rPr>
        <w:t>3、从不同视角透视同时期东西方文化。</w:t>
      </w:r>
    </w:p>
    <w:p w14:paraId="2DF60E56">
      <w:pPr>
        <w:widowControl/>
        <w:ind w:left="346" w:firstLine="420"/>
        <w:jc w:val="left"/>
        <w:rPr>
          <w:sz w:val="20"/>
          <w:szCs w:val="20"/>
        </w:rPr>
      </w:pPr>
    </w:p>
    <w:p w14:paraId="639EEE35">
      <w:pPr>
        <w:widowControl/>
        <w:jc w:val="left"/>
        <w:rPr>
          <w:rFonts w:ascii="宋体" w:hAnsi="宋体"/>
          <w:b/>
          <w:sz w:val="20"/>
          <w:szCs w:val="20"/>
        </w:rPr>
      </w:pPr>
      <w:r>
        <w:rPr>
          <w:rFonts w:hint="eastAsia"/>
          <w:b/>
          <w:sz w:val="20"/>
          <w:szCs w:val="20"/>
        </w:rPr>
        <w:t>第七单元</w:t>
      </w:r>
      <w:r>
        <w:rPr>
          <w:rFonts w:hint="eastAsia"/>
          <w:b/>
          <w:sz w:val="20"/>
          <w:szCs w:val="20"/>
        </w:rPr>
        <w:tab/>
      </w:r>
      <w:r>
        <w:rPr>
          <w:rFonts w:hint="eastAsia"/>
          <w:b/>
          <w:sz w:val="20"/>
          <w:szCs w:val="20"/>
        </w:rPr>
        <w:t>希伯来文明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325F5778">
      <w:pPr>
        <w:widowControl/>
        <w:jc w:val="left"/>
        <w:rPr>
          <w:sz w:val="20"/>
          <w:szCs w:val="20"/>
        </w:rPr>
      </w:pPr>
      <w:r>
        <w:rPr>
          <w:rFonts w:hint="eastAsia"/>
          <w:b/>
          <w:sz w:val="20"/>
          <w:szCs w:val="20"/>
        </w:rPr>
        <w:t>知识目标：</w:t>
      </w:r>
      <w:r>
        <w:rPr>
          <w:rFonts w:hint="eastAsia"/>
          <w:sz w:val="20"/>
          <w:szCs w:val="20"/>
        </w:rPr>
        <w:t>叙述希伯来人的传说和历史；引申希伯来宗教思想、法律、文学和哲学。</w:t>
      </w:r>
    </w:p>
    <w:p w14:paraId="42B48009">
      <w:pPr>
        <w:widowControl/>
        <w:jc w:val="left"/>
        <w:rPr>
          <w:b/>
          <w:sz w:val="20"/>
          <w:szCs w:val="20"/>
        </w:rPr>
      </w:pPr>
      <w:r>
        <w:rPr>
          <w:rFonts w:hint="eastAsia"/>
          <w:b/>
          <w:sz w:val="20"/>
          <w:szCs w:val="20"/>
        </w:rPr>
        <w:t>能力目标：</w:t>
      </w:r>
      <w:r>
        <w:rPr>
          <w:rFonts w:hint="eastAsia"/>
          <w:sz w:val="20"/>
          <w:szCs w:val="20"/>
        </w:rPr>
        <w:t>廓清</w:t>
      </w:r>
      <w:r>
        <w:rPr>
          <w:rFonts w:hint="eastAsia"/>
          <w:b/>
          <w:sz w:val="20"/>
          <w:szCs w:val="20"/>
        </w:rPr>
        <w:t>希伯来文明</w:t>
      </w:r>
      <w:r>
        <w:rPr>
          <w:rFonts w:hint="eastAsia"/>
          <w:sz w:val="20"/>
          <w:szCs w:val="20"/>
        </w:rPr>
        <w:t>的发展，介绍并分析其成就及影响。</w:t>
      </w:r>
    </w:p>
    <w:p w14:paraId="1CD948DA">
      <w:pPr>
        <w:widowControl/>
        <w:jc w:val="left"/>
        <w:rPr>
          <w:b/>
          <w:sz w:val="20"/>
          <w:szCs w:val="20"/>
        </w:rPr>
      </w:pPr>
      <w:r>
        <w:rPr>
          <w:rFonts w:hint="eastAsia"/>
          <w:b/>
          <w:sz w:val="20"/>
          <w:szCs w:val="20"/>
        </w:rPr>
        <w:t>重点、难点：</w:t>
      </w:r>
    </w:p>
    <w:p w14:paraId="2CFE0887">
      <w:pPr>
        <w:widowControl/>
        <w:jc w:val="left"/>
        <w:rPr>
          <w:sz w:val="20"/>
          <w:szCs w:val="20"/>
        </w:rPr>
      </w:pPr>
      <w:r>
        <w:rPr>
          <w:rFonts w:hint="eastAsia"/>
          <w:sz w:val="20"/>
          <w:szCs w:val="20"/>
        </w:rPr>
        <w:t>1、希伯来文明中文学、哲学思想、法律的发展变化；</w:t>
      </w:r>
    </w:p>
    <w:p w14:paraId="60D2C854">
      <w:pPr>
        <w:widowControl/>
        <w:jc w:val="left"/>
        <w:rPr>
          <w:sz w:val="20"/>
          <w:szCs w:val="20"/>
        </w:rPr>
      </w:pPr>
      <w:r>
        <w:rPr>
          <w:rFonts w:hint="eastAsia"/>
          <w:sz w:val="20"/>
          <w:szCs w:val="20"/>
        </w:rPr>
        <w:t>2、希伯来文明对西方文明、世界文明的影响</w:t>
      </w:r>
    </w:p>
    <w:p w14:paraId="678CF3EA">
      <w:pPr>
        <w:widowControl/>
        <w:jc w:val="left"/>
        <w:rPr>
          <w:sz w:val="20"/>
          <w:szCs w:val="20"/>
        </w:rPr>
      </w:pPr>
      <w:r>
        <w:rPr>
          <w:rFonts w:hint="eastAsia"/>
          <w:sz w:val="20"/>
          <w:szCs w:val="20"/>
        </w:rPr>
        <w:t>3、从不同视角透视同时期东西方文化。</w:t>
      </w:r>
    </w:p>
    <w:p w14:paraId="0C96D0C5">
      <w:pPr>
        <w:widowControl/>
        <w:ind w:left="346" w:firstLine="420"/>
        <w:jc w:val="left"/>
        <w:rPr>
          <w:sz w:val="20"/>
          <w:szCs w:val="20"/>
        </w:rPr>
      </w:pPr>
    </w:p>
    <w:p w14:paraId="3735ED2F">
      <w:pPr>
        <w:widowControl/>
        <w:jc w:val="left"/>
        <w:rPr>
          <w:rFonts w:ascii="宋体" w:hAnsi="宋体"/>
          <w:b/>
          <w:sz w:val="20"/>
          <w:szCs w:val="20"/>
        </w:rPr>
      </w:pPr>
      <w:r>
        <w:rPr>
          <w:rFonts w:hint="eastAsia"/>
          <w:b/>
          <w:sz w:val="20"/>
          <w:szCs w:val="20"/>
        </w:rPr>
        <w:t>第八单元</w:t>
      </w:r>
      <w:r>
        <w:rPr>
          <w:rFonts w:hint="eastAsia"/>
          <w:b/>
          <w:sz w:val="20"/>
          <w:szCs w:val="20"/>
        </w:rPr>
        <w:tab/>
      </w:r>
      <w:r>
        <w:rPr>
          <w:rFonts w:hint="eastAsia"/>
          <w:b/>
          <w:sz w:val="20"/>
          <w:szCs w:val="20"/>
        </w:rPr>
        <w:t>古代印度文明</w:t>
      </w:r>
      <w:r>
        <w:rPr>
          <w:rFonts w:hint="eastAsia"/>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5A6200D8">
      <w:pPr>
        <w:widowControl/>
        <w:jc w:val="left"/>
        <w:rPr>
          <w:b/>
          <w:sz w:val="20"/>
          <w:szCs w:val="20"/>
        </w:rPr>
      </w:pPr>
      <w:r>
        <w:rPr>
          <w:rFonts w:hint="eastAsia"/>
          <w:b/>
          <w:sz w:val="20"/>
          <w:szCs w:val="20"/>
        </w:rPr>
        <w:t>知识目标：</w:t>
      </w:r>
      <w:r>
        <w:rPr>
          <w:rFonts w:hint="eastAsia" w:ascii="宋体" w:hAnsi="宋体" w:cs="宋体"/>
          <w:kern w:val="0"/>
          <w:sz w:val="18"/>
          <w:szCs w:val="21"/>
        </w:rPr>
        <w:t>描述</w:t>
      </w:r>
      <w:r>
        <w:rPr>
          <w:rFonts w:hint="eastAsia"/>
          <w:sz w:val="20"/>
          <w:szCs w:val="20"/>
        </w:rPr>
        <w:t>印度的历史风貌；给印度河文明下定义；分析古代印度政治和社会的演进；综述古代印度的文化。</w:t>
      </w:r>
    </w:p>
    <w:p w14:paraId="52B4F17C">
      <w:pPr>
        <w:widowControl/>
        <w:jc w:val="left"/>
        <w:rPr>
          <w:b/>
          <w:sz w:val="20"/>
          <w:szCs w:val="20"/>
        </w:rPr>
      </w:pPr>
      <w:r>
        <w:rPr>
          <w:rFonts w:hint="eastAsia"/>
          <w:b/>
          <w:sz w:val="20"/>
          <w:szCs w:val="20"/>
        </w:rPr>
        <w:t>能力目标：</w:t>
      </w:r>
      <w:r>
        <w:rPr>
          <w:rFonts w:hint="eastAsia"/>
          <w:sz w:val="20"/>
          <w:szCs w:val="20"/>
        </w:rPr>
        <w:t>廓清</w:t>
      </w:r>
      <w:r>
        <w:rPr>
          <w:rFonts w:hint="eastAsia"/>
          <w:b/>
          <w:sz w:val="20"/>
          <w:szCs w:val="20"/>
        </w:rPr>
        <w:t>古代印度文明</w:t>
      </w:r>
      <w:r>
        <w:rPr>
          <w:rFonts w:hint="eastAsia"/>
          <w:sz w:val="20"/>
          <w:szCs w:val="20"/>
        </w:rPr>
        <w:t>的发展、特征，介绍其成就及影响。</w:t>
      </w:r>
    </w:p>
    <w:p w14:paraId="23AEB0E2">
      <w:pPr>
        <w:widowControl/>
        <w:jc w:val="left"/>
        <w:rPr>
          <w:b/>
          <w:sz w:val="20"/>
          <w:szCs w:val="20"/>
        </w:rPr>
      </w:pPr>
      <w:r>
        <w:rPr>
          <w:rFonts w:hint="eastAsia"/>
          <w:b/>
          <w:sz w:val="20"/>
          <w:szCs w:val="20"/>
        </w:rPr>
        <w:t>重点、难点：</w:t>
      </w:r>
    </w:p>
    <w:p w14:paraId="31931D3B">
      <w:pPr>
        <w:widowControl/>
        <w:jc w:val="left"/>
        <w:rPr>
          <w:sz w:val="20"/>
          <w:szCs w:val="20"/>
        </w:rPr>
      </w:pPr>
      <w:r>
        <w:rPr>
          <w:rFonts w:hint="eastAsia"/>
          <w:sz w:val="20"/>
          <w:szCs w:val="20"/>
        </w:rPr>
        <w:t>1、古代印度文明中政治和社会的演进；</w:t>
      </w:r>
    </w:p>
    <w:p w14:paraId="52E0B4A9">
      <w:pPr>
        <w:widowControl/>
        <w:jc w:val="left"/>
        <w:rPr>
          <w:sz w:val="20"/>
          <w:szCs w:val="20"/>
        </w:rPr>
      </w:pPr>
      <w:r>
        <w:rPr>
          <w:rFonts w:hint="eastAsia"/>
          <w:sz w:val="20"/>
          <w:szCs w:val="20"/>
        </w:rPr>
        <w:t>2、古代印度文明对西方文明、世界文明的影响。</w:t>
      </w:r>
    </w:p>
    <w:p w14:paraId="4FA3F32B">
      <w:pPr>
        <w:widowControl/>
        <w:jc w:val="left"/>
        <w:rPr>
          <w:sz w:val="20"/>
          <w:szCs w:val="20"/>
        </w:rPr>
      </w:pPr>
      <w:r>
        <w:rPr>
          <w:rFonts w:hint="eastAsia"/>
          <w:sz w:val="20"/>
          <w:szCs w:val="20"/>
        </w:rPr>
        <w:t>3、从不同视角透视同时期东西方文化。</w:t>
      </w:r>
    </w:p>
    <w:p w14:paraId="215A6AE0">
      <w:pPr>
        <w:widowControl/>
        <w:ind w:left="346" w:firstLine="420"/>
        <w:jc w:val="left"/>
        <w:rPr>
          <w:sz w:val="20"/>
          <w:szCs w:val="20"/>
        </w:rPr>
      </w:pPr>
    </w:p>
    <w:p w14:paraId="4EBF3617">
      <w:pPr>
        <w:widowControl/>
        <w:ind w:left="346" w:firstLine="420"/>
        <w:jc w:val="left"/>
        <w:rPr>
          <w:sz w:val="20"/>
          <w:szCs w:val="20"/>
        </w:rPr>
      </w:pPr>
    </w:p>
    <w:p w14:paraId="1C417066">
      <w:pPr>
        <w:widowControl/>
        <w:jc w:val="left"/>
        <w:rPr>
          <w:rFonts w:ascii="宋体" w:hAnsi="宋体"/>
          <w:b/>
          <w:sz w:val="20"/>
          <w:szCs w:val="20"/>
        </w:rPr>
      </w:pPr>
      <w:r>
        <w:rPr>
          <w:rFonts w:hint="eastAsia"/>
          <w:b/>
          <w:sz w:val="20"/>
          <w:szCs w:val="20"/>
        </w:rPr>
        <w:t>第九单元</w:t>
      </w:r>
      <w:r>
        <w:rPr>
          <w:rFonts w:hint="eastAsia"/>
          <w:b/>
          <w:sz w:val="20"/>
          <w:szCs w:val="20"/>
        </w:rPr>
        <w:tab/>
      </w:r>
      <w:r>
        <w:rPr>
          <w:rFonts w:hint="eastAsia"/>
          <w:b/>
          <w:sz w:val="20"/>
          <w:szCs w:val="20"/>
        </w:rPr>
        <w:t>中世纪欧洲文明</w:t>
      </w:r>
      <w:r>
        <w:rPr>
          <w:rFonts w:hint="eastAsia"/>
          <w:b/>
          <w:sz w:val="20"/>
          <w:szCs w:val="20"/>
        </w:rPr>
        <w:tab/>
      </w:r>
      <w:r>
        <w:rPr>
          <w:rFonts w:hint="eastAsia"/>
          <w:b/>
          <w:sz w:val="20"/>
          <w:szCs w:val="20"/>
        </w:rPr>
        <w:tab/>
      </w:r>
      <w:r>
        <w:rPr>
          <w:rFonts w:hint="eastAsia"/>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7F4CC8F6">
      <w:pPr>
        <w:widowControl/>
        <w:jc w:val="left"/>
        <w:rPr>
          <w:b/>
          <w:sz w:val="20"/>
          <w:szCs w:val="20"/>
        </w:rPr>
      </w:pPr>
      <w:r>
        <w:rPr>
          <w:rFonts w:hint="eastAsia"/>
          <w:b/>
          <w:sz w:val="20"/>
          <w:szCs w:val="20"/>
        </w:rPr>
        <w:t>知识目标：</w:t>
      </w:r>
      <w:r>
        <w:rPr>
          <w:rFonts w:hint="eastAsia"/>
          <w:sz w:val="20"/>
          <w:szCs w:val="20"/>
        </w:rPr>
        <w:t>界定“中世纪”一词的不同定义；举例拜占庭文化的突出成就；评析西欧中世纪早期的封建制度和教会制度对中世纪的鼎盛时期的影响；评述中古时期的欧洲文化。</w:t>
      </w:r>
    </w:p>
    <w:p w14:paraId="5FEE311C">
      <w:pPr>
        <w:widowControl/>
        <w:jc w:val="left"/>
        <w:rPr>
          <w:b/>
          <w:sz w:val="20"/>
          <w:szCs w:val="20"/>
        </w:rPr>
      </w:pPr>
      <w:r>
        <w:rPr>
          <w:rFonts w:hint="eastAsia"/>
          <w:b/>
          <w:sz w:val="20"/>
          <w:szCs w:val="20"/>
        </w:rPr>
        <w:t>能力目标：</w:t>
      </w:r>
      <w:r>
        <w:rPr>
          <w:rFonts w:hint="eastAsia"/>
          <w:sz w:val="20"/>
          <w:szCs w:val="20"/>
        </w:rPr>
        <w:t>分析中世纪对宗教与希腊罗马传统的处理并由此引发的经院哲学运动；解释基督教中的不同分支及其特点；比较西欧主要国家建立的时间节点和历史原因，特别是国中天主教的发展、政教合一国家的建立。</w:t>
      </w:r>
    </w:p>
    <w:p w14:paraId="09D6EB33">
      <w:pPr>
        <w:widowControl/>
        <w:jc w:val="left"/>
        <w:rPr>
          <w:b/>
          <w:sz w:val="20"/>
          <w:szCs w:val="20"/>
        </w:rPr>
      </w:pPr>
      <w:r>
        <w:rPr>
          <w:rFonts w:hint="eastAsia"/>
          <w:b/>
          <w:sz w:val="20"/>
          <w:szCs w:val="20"/>
        </w:rPr>
        <w:t>重点、难点：</w:t>
      </w:r>
    </w:p>
    <w:p w14:paraId="4D0DC21B">
      <w:pPr>
        <w:widowControl/>
        <w:jc w:val="left"/>
        <w:rPr>
          <w:sz w:val="20"/>
          <w:szCs w:val="20"/>
        </w:rPr>
      </w:pPr>
      <w:r>
        <w:rPr>
          <w:rFonts w:hint="eastAsia"/>
          <w:sz w:val="20"/>
          <w:szCs w:val="20"/>
        </w:rPr>
        <w:t>1、法国、英国、德国、意大利、西班牙、俄罗斯等国家的初步建立与发展；</w:t>
      </w:r>
    </w:p>
    <w:p w14:paraId="082ECA6B">
      <w:pPr>
        <w:widowControl/>
        <w:jc w:val="left"/>
        <w:rPr>
          <w:sz w:val="20"/>
          <w:szCs w:val="20"/>
        </w:rPr>
      </w:pPr>
      <w:r>
        <w:rPr>
          <w:rFonts w:hint="eastAsia"/>
          <w:sz w:val="20"/>
          <w:szCs w:val="20"/>
        </w:rPr>
        <w:t>2、教皇与亚平宁半岛的政治形势。</w:t>
      </w:r>
    </w:p>
    <w:p w14:paraId="0CDF23F4">
      <w:pPr>
        <w:widowControl/>
        <w:jc w:val="left"/>
        <w:rPr>
          <w:sz w:val="20"/>
          <w:szCs w:val="20"/>
        </w:rPr>
      </w:pPr>
      <w:r>
        <w:rPr>
          <w:rFonts w:hint="eastAsia"/>
          <w:sz w:val="20"/>
          <w:szCs w:val="20"/>
        </w:rPr>
        <w:t>3、从不同视角透视同时期东西方文化。</w:t>
      </w:r>
    </w:p>
    <w:p w14:paraId="0A629321">
      <w:pPr>
        <w:widowControl/>
        <w:ind w:left="346" w:firstLine="420"/>
        <w:jc w:val="left"/>
        <w:rPr>
          <w:sz w:val="20"/>
          <w:szCs w:val="20"/>
        </w:rPr>
      </w:pPr>
    </w:p>
    <w:p w14:paraId="15EAEBD3">
      <w:pPr>
        <w:widowControl/>
        <w:jc w:val="left"/>
        <w:rPr>
          <w:rFonts w:ascii="宋体" w:hAnsi="宋体"/>
          <w:b/>
          <w:sz w:val="20"/>
          <w:szCs w:val="20"/>
        </w:rPr>
      </w:pPr>
      <w:r>
        <w:rPr>
          <w:rFonts w:hint="eastAsia"/>
          <w:b/>
          <w:sz w:val="20"/>
          <w:szCs w:val="20"/>
        </w:rPr>
        <w:t>第十单元</w:t>
      </w:r>
      <w:r>
        <w:rPr>
          <w:rFonts w:hint="eastAsia"/>
          <w:b/>
          <w:sz w:val="20"/>
          <w:szCs w:val="20"/>
        </w:rPr>
        <w:tab/>
      </w:r>
      <w:r>
        <w:rPr>
          <w:rFonts w:hint="eastAsia"/>
          <w:b/>
          <w:sz w:val="20"/>
          <w:szCs w:val="20"/>
        </w:rPr>
        <w:t>中世纪阿拉伯－伊斯兰文明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6092892A">
      <w:pPr>
        <w:widowControl/>
        <w:jc w:val="left"/>
        <w:rPr>
          <w:sz w:val="20"/>
          <w:szCs w:val="20"/>
        </w:rPr>
      </w:pPr>
      <w:r>
        <w:rPr>
          <w:rFonts w:hint="eastAsia"/>
          <w:b/>
          <w:sz w:val="20"/>
          <w:szCs w:val="20"/>
        </w:rPr>
        <w:t>知识目标：</w:t>
      </w:r>
      <w:r>
        <w:rPr>
          <w:rFonts w:hint="eastAsia"/>
          <w:sz w:val="20"/>
          <w:szCs w:val="20"/>
        </w:rPr>
        <w:t>简述伊斯兰教的形成和基本教义；说出中世纪阿拉拍国家的政治形式和社会演变；综述阿拉伯文化成就。</w:t>
      </w:r>
    </w:p>
    <w:p w14:paraId="1509DE3F">
      <w:pPr>
        <w:widowControl/>
        <w:jc w:val="left"/>
        <w:rPr>
          <w:b/>
          <w:sz w:val="20"/>
          <w:szCs w:val="20"/>
        </w:rPr>
      </w:pPr>
      <w:r>
        <w:rPr>
          <w:rFonts w:hint="eastAsia"/>
          <w:b/>
          <w:sz w:val="20"/>
          <w:szCs w:val="20"/>
        </w:rPr>
        <w:t>能力目标：</w:t>
      </w:r>
      <w:r>
        <w:rPr>
          <w:rFonts w:hint="eastAsia"/>
          <w:sz w:val="20"/>
          <w:szCs w:val="20"/>
        </w:rPr>
        <w:t>分析东罗马与罗马的一致性与变异；阐释伊斯兰教的兴起以及阿拉伯帝国的建立。</w:t>
      </w:r>
    </w:p>
    <w:p w14:paraId="57A87395">
      <w:pPr>
        <w:widowControl/>
        <w:jc w:val="left"/>
        <w:rPr>
          <w:b/>
          <w:sz w:val="20"/>
          <w:szCs w:val="20"/>
        </w:rPr>
      </w:pPr>
      <w:r>
        <w:rPr>
          <w:rFonts w:hint="eastAsia"/>
          <w:b/>
          <w:sz w:val="20"/>
          <w:szCs w:val="20"/>
        </w:rPr>
        <w:t>重点、难点：</w:t>
      </w:r>
    </w:p>
    <w:p w14:paraId="7A3E7104">
      <w:pPr>
        <w:widowControl/>
        <w:jc w:val="left"/>
        <w:rPr>
          <w:sz w:val="20"/>
          <w:szCs w:val="20"/>
        </w:rPr>
      </w:pPr>
      <w:r>
        <w:rPr>
          <w:rFonts w:hint="eastAsia"/>
          <w:sz w:val="20"/>
          <w:szCs w:val="20"/>
        </w:rPr>
        <w:t>1、东罗马帝国、伊斯兰教的形成与发展，对罗马的继承；</w:t>
      </w:r>
    </w:p>
    <w:p w14:paraId="6E3CD950">
      <w:pPr>
        <w:widowControl/>
        <w:jc w:val="left"/>
        <w:rPr>
          <w:sz w:val="20"/>
          <w:szCs w:val="20"/>
        </w:rPr>
      </w:pPr>
      <w:r>
        <w:rPr>
          <w:rFonts w:hint="eastAsia"/>
          <w:sz w:val="20"/>
          <w:szCs w:val="20"/>
        </w:rPr>
        <w:t>2、从不同视角透视同时期东西方文化。</w:t>
      </w:r>
    </w:p>
    <w:p w14:paraId="635202F6">
      <w:pPr>
        <w:widowControl/>
        <w:ind w:left="346" w:firstLine="420"/>
        <w:jc w:val="left"/>
        <w:rPr>
          <w:sz w:val="20"/>
          <w:szCs w:val="20"/>
        </w:rPr>
      </w:pPr>
    </w:p>
    <w:p w14:paraId="65E3EC99">
      <w:pPr>
        <w:widowControl/>
        <w:jc w:val="left"/>
        <w:rPr>
          <w:rFonts w:ascii="宋体" w:hAnsi="宋体"/>
          <w:b/>
          <w:sz w:val="20"/>
          <w:szCs w:val="20"/>
        </w:rPr>
      </w:pPr>
      <w:r>
        <w:rPr>
          <w:rFonts w:hint="eastAsia"/>
          <w:b/>
          <w:sz w:val="20"/>
          <w:szCs w:val="20"/>
        </w:rPr>
        <w:t>第十一单元</w:t>
      </w:r>
      <w:r>
        <w:rPr>
          <w:rFonts w:hint="eastAsia"/>
          <w:b/>
          <w:sz w:val="20"/>
          <w:szCs w:val="20"/>
        </w:rPr>
        <w:tab/>
      </w:r>
      <w:r>
        <w:rPr>
          <w:rFonts w:hint="eastAsia"/>
          <w:b/>
          <w:sz w:val="20"/>
          <w:szCs w:val="20"/>
        </w:rPr>
        <w:t>欧洲的文艺复兴运动</w:t>
      </w:r>
      <w:r>
        <w:rPr>
          <w:rFonts w:hint="eastAsia"/>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45778611">
      <w:pPr>
        <w:widowControl/>
        <w:jc w:val="left"/>
        <w:rPr>
          <w:sz w:val="20"/>
          <w:szCs w:val="20"/>
        </w:rPr>
      </w:pPr>
      <w:r>
        <w:rPr>
          <w:rFonts w:hint="eastAsia"/>
          <w:b/>
          <w:sz w:val="20"/>
          <w:szCs w:val="20"/>
        </w:rPr>
        <w:t>知识目标：</w:t>
      </w:r>
      <w:r>
        <w:rPr>
          <w:rFonts w:hint="eastAsia"/>
          <w:sz w:val="20"/>
          <w:szCs w:val="20"/>
        </w:rPr>
        <w:t>说出如何理解文艺复兴运动的定义；简述人文主义思想的产生；指出意大利文艺复兴早期文学三杰；辨别图示所展示的文艺复兴造型艺术所对应的作品名和艺术家；简述欧洲其他国家的文艺复兴运动以及文艺复兴时期的自然科学和哲学。</w:t>
      </w:r>
    </w:p>
    <w:p w14:paraId="4BBA1CA3">
      <w:pPr>
        <w:widowControl/>
        <w:jc w:val="left"/>
        <w:rPr>
          <w:b/>
          <w:sz w:val="20"/>
          <w:szCs w:val="20"/>
        </w:rPr>
      </w:pPr>
      <w:r>
        <w:rPr>
          <w:rFonts w:hint="eastAsia"/>
          <w:b/>
          <w:sz w:val="20"/>
          <w:szCs w:val="20"/>
        </w:rPr>
        <w:t>能力目标：</w:t>
      </w:r>
      <w:r>
        <w:rPr>
          <w:rFonts w:hint="eastAsia"/>
          <w:sz w:val="20"/>
          <w:szCs w:val="20"/>
        </w:rPr>
        <w:t>明晰文艺复兴的实质；分析文艺复兴为何最早在欧洲植根意大利这片土壤；阐述文艺复兴的各个阶段即特点。</w:t>
      </w:r>
    </w:p>
    <w:p w14:paraId="04B9816C">
      <w:pPr>
        <w:widowControl/>
        <w:jc w:val="left"/>
        <w:rPr>
          <w:b/>
          <w:sz w:val="20"/>
          <w:szCs w:val="20"/>
        </w:rPr>
      </w:pPr>
      <w:r>
        <w:rPr>
          <w:rFonts w:hint="eastAsia"/>
          <w:b/>
          <w:sz w:val="20"/>
          <w:szCs w:val="20"/>
        </w:rPr>
        <w:t>重点、难点：</w:t>
      </w:r>
    </w:p>
    <w:p w14:paraId="01E148E7">
      <w:pPr>
        <w:widowControl/>
        <w:jc w:val="left"/>
        <w:rPr>
          <w:sz w:val="20"/>
          <w:szCs w:val="20"/>
        </w:rPr>
      </w:pPr>
      <w:r>
        <w:rPr>
          <w:rFonts w:hint="eastAsia"/>
          <w:sz w:val="20"/>
          <w:szCs w:val="20"/>
        </w:rPr>
        <w:t>1、文艺复兴的代表人物及思想；</w:t>
      </w:r>
    </w:p>
    <w:p w14:paraId="044D7F94">
      <w:pPr>
        <w:widowControl/>
        <w:jc w:val="left"/>
        <w:rPr>
          <w:sz w:val="20"/>
          <w:szCs w:val="20"/>
        </w:rPr>
      </w:pPr>
      <w:r>
        <w:rPr>
          <w:rFonts w:hint="eastAsia"/>
          <w:sz w:val="20"/>
          <w:szCs w:val="20"/>
        </w:rPr>
        <w:t>2、对希腊罗马文明的继承；</w:t>
      </w:r>
    </w:p>
    <w:p w14:paraId="1CCB6A3D">
      <w:pPr>
        <w:widowControl/>
        <w:jc w:val="left"/>
        <w:rPr>
          <w:sz w:val="20"/>
          <w:szCs w:val="20"/>
        </w:rPr>
      </w:pPr>
      <w:r>
        <w:rPr>
          <w:rFonts w:hint="eastAsia"/>
          <w:sz w:val="20"/>
          <w:szCs w:val="20"/>
        </w:rPr>
        <w:t>3、从不同视角透视同时期东西方文化。</w:t>
      </w:r>
    </w:p>
    <w:p w14:paraId="21F4567E">
      <w:pPr>
        <w:widowControl/>
        <w:ind w:left="346" w:firstLine="420"/>
        <w:jc w:val="left"/>
        <w:rPr>
          <w:sz w:val="20"/>
          <w:szCs w:val="20"/>
        </w:rPr>
      </w:pPr>
    </w:p>
    <w:p w14:paraId="1B8263DF">
      <w:pPr>
        <w:widowControl/>
        <w:jc w:val="left"/>
        <w:rPr>
          <w:rFonts w:ascii="宋体" w:hAnsi="宋体"/>
          <w:b/>
          <w:sz w:val="20"/>
          <w:szCs w:val="20"/>
        </w:rPr>
      </w:pPr>
      <w:r>
        <w:rPr>
          <w:rFonts w:hint="eastAsia"/>
          <w:b/>
          <w:sz w:val="20"/>
          <w:szCs w:val="20"/>
        </w:rPr>
        <w:t>第十二单元</w:t>
      </w:r>
      <w:r>
        <w:rPr>
          <w:rFonts w:hint="eastAsia"/>
          <w:b/>
          <w:sz w:val="20"/>
          <w:szCs w:val="20"/>
        </w:rPr>
        <w:tab/>
      </w:r>
      <w:r>
        <w:rPr>
          <w:rFonts w:hint="eastAsia"/>
          <w:b/>
          <w:sz w:val="20"/>
          <w:szCs w:val="20"/>
        </w:rPr>
        <w:t>地理大发现和西欧的扩张</w:t>
      </w:r>
      <w:r>
        <w:rPr>
          <w:rFonts w:hint="eastAsia"/>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702FA50C">
      <w:pPr>
        <w:widowControl/>
        <w:jc w:val="left"/>
        <w:rPr>
          <w:sz w:val="20"/>
          <w:szCs w:val="20"/>
        </w:rPr>
      </w:pPr>
      <w:r>
        <w:rPr>
          <w:rFonts w:hint="eastAsia"/>
          <w:b/>
          <w:sz w:val="20"/>
          <w:szCs w:val="20"/>
        </w:rPr>
        <w:t>知识目标：</w:t>
      </w:r>
      <w:r>
        <w:rPr>
          <w:rFonts w:hint="eastAsia"/>
          <w:sz w:val="20"/>
          <w:szCs w:val="20"/>
        </w:rPr>
        <w:t>讨论地理大发现的背景；介绍地理大发现之前的美洲大陆；分析葡萄牙和西班牙扩张的历史必然；阐述地理大发现对西欧的影响</w:t>
      </w:r>
    </w:p>
    <w:p w14:paraId="76C551D4">
      <w:pPr>
        <w:widowControl/>
        <w:jc w:val="left"/>
        <w:rPr>
          <w:b/>
          <w:sz w:val="20"/>
          <w:szCs w:val="20"/>
        </w:rPr>
      </w:pPr>
      <w:r>
        <w:rPr>
          <w:rFonts w:hint="eastAsia"/>
          <w:b/>
          <w:sz w:val="20"/>
          <w:szCs w:val="20"/>
        </w:rPr>
        <w:t>能力目标：</w:t>
      </w:r>
      <w:r>
        <w:rPr>
          <w:rFonts w:hint="eastAsia"/>
          <w:sz w:val="20"/>
          <w:szCs w:val="20"/>
        </w:rPr>
        <w:t>阐析地理大发现时代的必然性；举例大航海时代最具影响力的人物；罗列航海各国的版图扩张。</w:t>
      </w:r>
    </w:p>
    <w:p w14:paraId="4DB0CD08">
      <w:pPr>
        <w:widowControl/>
        <w:jc w:val="left"/>
        <w:rPr>
          <w:b/>
          <w:sz w:val="20"/>
          <w:szCs w:val="20"/>
        </w:rPr>
      </w:pPr>
      <w:r>
        <w:rPr>
          <w:rFonts w:hint="eastAsia"/>
          <w:b/>
          <w:sz w:val="20"/>
          <w:szCs w:val="20"/>
        </w:rPr>
        <w:t>重点、难点：</w:t>
      </w:r>
    </w:p>
    <w:p w14:paraId="049DF360">
      <w:pPr>
        <w:widowControl/>
        <w:jc w:val="left"/>
        <w:rPr>
          <w:sz w:val="20"/>
          <w:szCs w:val="20"/>
        </w:rPr>
      </w:pPr>
      <w:r>
        <w:rPr>
          <w:rFonts w:hint="eastAsia"/>
          <w:sz w:val="20"/>
          <w:szCs w:val="20"/>
        </w:rPr>
        <w:t>1、东西方文明在版图扩张上的不同统治方式；</w:t>
      </w:r>
    </w:p>
    <w:p w14:paraId="7693DA56">
      <w:pPr>
        <w:widowControl/>
        <w:jc w:val="left"/>
        <w:rPr>
          <w:sz w:val="20"/>
          <w:szCs w:val="20"/>
        </w:rPr>
      </w:pPr>
      <w:r>
        <w:rPr>
          <w:rFonts w:hint="eastAsia"/>
          <w:sz w:val="20"/>
          <w:szCs w:val="20"/>
        </w:rPr>
        <w:t>2、东西方文明影响力对比值的变化；</w:t>
      </w:r>
    </w:p>
    <w:p w14:paraId="56060110">
      <w:pPr>
        <w:widowControl/>
        <w:jc w:val="left"/>
        <w:rPr>
          <w:sz w:val="20"/>
          <w:szCs w:val="20"/>
        </w:rPr>
      </w:pPr>
      <w:r>
        <w:rPr>
          <w:rFonts w:hint="eastAsia"/>
          <w:sz w:val="20"/>
          <w:szCs w:val="20"/>
        </w:rPr>
        <w:t>3、从不同视角透视同时期东西方文化。</w:t>
      </w:r>
    </w:p>
    <w:p w14:paraId="66B8AB51">
      <w:pPr>
        <w:widowControl/>
        <w:ind w:left="346" w:firstLine="420"/>
        <w:jc w:val="left"/>
        <w:rPr>
          <w:sz w:val="20"/>
          <w:szCs w:val="20"/>
        </w:rPr>
      </w:pPr>
    </w:p>
    <w:p w14:paraId="6736D20E">
      <w:pPr>
        <w:widowControl/>
        <w:jc w:val="left"/>
        <w:rPr>
          <w:rFonts w:ascii="宋体" w:hAnsi="宋体"/>
          <w:b/>
          <w:sz w:val="20"/>
          <w:szCs w:val="20"/>
        </w:rPr>
      </w:pPr>
      <w:r>
        <w:rPr>
          <w:rFonts w:hint="eastAsia"/>
          <w:b/>
          <w:sz w:val="20"/>
          <w:szCs w:val="20"/>
        </w:rPr>
        <w:t>第十三单元</w:t>
      </w:r>
      <w:r>
        <w:rPr>
          <w:rFonts w:hint="eastAsia"/>
          <w:b/>
          <w:sz w:val="20"/>
          <w:szCs w:val="20"/>
        </w:rPr>
        <w:tab/>
      </w:r>
      <w:r>
        <w:rPr>
          <w:rFonts w:hint="eastAsia"/>
          <w:b/>
          <w:sz w:val="20"/>
          <w:szCs w:val="20"/>
        </w:rPr>
        <w:t>欧洲启蒙运动时期的文化</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51C5AFC5">
      <w:pPr>
        <w:widowControl/>
        <w:jc w:val="left"/>
        <w:rPr>
          <w:sz w:val="20"/>
          <w:szCs w:val="20"/>
        </w:rPr>
      </w:pPr>
      <w:r>
        <w:rPr>
          <w:rFonts w:hint="eastAsia"/>
          <w:b/>
          <w:sz w:val="20"/>
          <w:szCs w:val="20"/>
        </w:rPr>
        <w:t>知识目标：</w:t>
      </w:r>
      <w:r>
        <w:rPr>
          <w:rFonts w:hint="eastAsia"/>
          <w:sz w:val="20"/>
          <w:szCs w:val="20"/>
        </w:rPr>
        <w:t>描绘出十七、十八世纪的欧洲社会背景；分析当思自然科学的发展与理性主义思潮的出现（启蒙运动）；叙述启蒙运动时期的文学形式和巴罗克、洛可可风格的视觉艺术形式、十七、十八世纪的音乐风格等。</w:t>
      </w:r>
    </w:p>
    <w:p w14:paraId="328C945C">
      <w:pPr>
        <w:widowControl/>
        <w:jc w:val="left"/>
        <w:rPr>
          <w:b/>
          <w:sz w:val="20"/>
          <w:szCs w:val="20"/>
        </w:rPr>
      </w:pPr>
      <w:r>
        <w:rPr>
          <w:rFonts w:hint="eastAsia"/>
          <w:b/>
          <w:sz w:val="20"/>
          <w:szCs w:val="20"/>
        </w:rPr>
        <w:t>能力目标：</w:t>
      </w:r>
      <w:r>
        <w:rPr>
          <w:rFonts w:hint="eastAsia"/>
          <w:sz w:val="20"/>
          <w:szCs w:val="20"/>
        </w:rPr>
        <w:t>分析、阐释启蒙运动对于欧洲思潮的影响；罗列欧洲标志性经典艺术形式；评析十七、十八世纪音乐形式的发展。</w:t>
      </w:r>
    </w:p>
    <w:p w14:paraId="54B0498A">
      <w:pPr>
        <w:widowControl/>
        <w:jc w:val="left"/>
        <w:rPr>
          <w:b/>
          <w:sz w:val="20"/>
          <w:szCs w:val="20"/>
        </w:rPr>
      </w:pPr>
      <w:r>
        <w:rPr>
          <w:rFonts w:hint="eastAsia"/>
          <w:b/>
          <w:sz w:val="20"/>
          <w:szCs w:val="20"/>
        </w:rPr>
        <w:t>重点、难点：</w:t>
      </w:r>
    </w:p>
    <w:p w14:paraId="14BDBEA9">
      <w:pPr>
        <w:widowControl/>
        <w:jc w:val="left"/>
        <w:rPr>
          <w:sz w:val="20"/>
          <w:szCs w:val="20"/>
        </w:rPr>
      </w:pPr>
      <w:r>
        <w:rPr>
          <w:rFonts w:hint="eastAsia"/>
          <w:sz w:val="20"/>
          <w:szCs w:val="20"/>
        </w:rPr>
        <w:t>1、文艺复兴的代表人物及思想；</w:t>
      </w:r>
    </w:p>
    <w:p w14:paraId="0734ED44">
      <w:pPr>
        <w:widowControl/>
        <w:jc w:val="left"/>
        <w:rPr>
          <w:sz w:val="20"/>
          <w:szCs w:val="20"/>
        </w:rPr>
      </w:pPr>
      <w:r>
        <w:rPr>
          <w:rFonts w:hint="eastAsia"/>
          <w:sz w:val="20"/>
          <w:szCs w:val="20"/>
        </w:rPr>
        <w:t>2、对希腊罗马文明的继承</w:t>
      </w:r>
    </w:p>
    <w:p w14:paraId="54C69828">
      <w:pPr>
        <w:widowControl/>
        <w:jc w:val="left"/>
        <w:rPr>
          <w:sz w:val="20"/>
          <w:szCs w:val="20"/>
        </w:rPr>
      </w:pPr>
      <w:r>
        <w:rPr>
          <w:rFonts w:hint="eastAsia"/>
          <w:sz w:val="20"/>
          <w:szCs w:val="20"/>
        </w:rPr>
        <w:t>3、从不同视角透视同时期东西方文化。</w:t>
      </w:r>
    </w:p>
    <w:p w14:paraId="24A62738">
      <w:pPr>
        <w:widowControl/>
        <w:ind w:left="346" w:firstLine="420"/>
        <w:jc w:val="left"/>
        <w:rPr>
          <w:sz w:val="20"/>
          <w:szCs w:val="20"/>
        </w:rPr>
      </w:pPr>
    </w:p>
    <w:p w14:paraId="62D1934F">
      <w:pPr>
        <w:widowControl/>
        <w:jc w:val="left"/>
        <w:rPr>
          <w:rFonts w:ascii="宋体" w:hAnsi="宋体"/>
          <w:b/>
          <w:sz w:val="20"/>
          <w:szCs w:val="20"/>
        </w:rPr>
      </w:pPr>
      <w:r>
        <w:rPr>
          <w:rFonts w:hint="eastAsia"/>
          <w:b/>
          <w:sz w:val="20"/>
          <w:szCs w:val="20"/>
        </w:rPr>
        <w:t>第十四单元</w:t>
      </w:r>
      <w:r>
        <w:rPr>
          <w:rFonts w:hint="eastAsia"/>
          <w:b/>
          <w:sz w:val="20"/>
          <w:szCs w:val="20"/>
        </w:rPr>
        <w:tab/>
      </w:r>
      <w:r>
        <w:rPr>
          <w:rFonts w:hint="eastAsia"/>
          <w:b/>
          <w:sz w:val="20"/>
          <w:szCs w:val="20"/>
        </w:rPr>
        <w:t>十九世纪的工业文明</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4B3F03A2">
      <w:pPr>
        <w:widowControl/>
        <w:jc w:val="left"/>
        <w:rPr>
          <w:sz w:val="20"/>
          <w:szCs w:val="20"/>
        </w:rPr>
      </w:pPr>
      <w:r>
        <w:rPr>
          <w:rFonts w:hint="eastAsia"/>
          <w:b/>
          <w:sz w:val="20"/>
          <w:szCs w:val="20"/>
        </w:rPr>
        <w:t>知识目标：</w:t>
      </w:r>
      <w:r>
        <w:rPr>
          <w:rFonts w:hint="eastAsia"/>
          <w:sz w:val="20"/>
          <w:szCs w:val="20"/>
        </w:rPr>
        <w:t>阐述工业化及其结果；阐述法国大革命时期的自由主义、民族主义和社会主义；罗列十九世纪的艺术形式（从古典主义到印象主义）；罗列十九世纪的文学流派。</w:t>
      </w:r>
    </w:p>
    <w:p w14:paraId="6722FE9D">
      <w:pPr>
        <w:widowControl/>
        <w:jc w:val="left"/>
        <w:rPr>
          <w:sz w:val="20"/>
          <w:szCs w:val="20"/>
        </w:rPr>
      </w:pPr>
      <w:r>
        <w:rPr>
          <w:rFonts w:hint="eastAsia"/>
          <w:b/>
          <w:sz w:val="20"/>
          <w:szCs w:val="20"/>
        </w:rPr>
        <w:t>能力目标：</w:t>
      </w:r>
      <w:r>
        <w:rPr>
          <w:rFonts w:hint="eastAsia"/>
          <w:sz w:val="20"/>
          <w:szCs w:val="20"/>
        </w:rPr>
        <w:t>分析工业革命的历史必然性；分类十九世纪文学艺术源流。</w:t>
      </w:r>
    </w:p>
    <w:p w14:paraId="18B4ACAB">
      <w:pPr>
        <w:widowControl/>
        <w:jc w:val="left"/>
        <w:rPr>
          <w:b/>
          <w:sz w:val="20"/>
          <w:szCs w:val="20"/>
        </w:rPr>
      </w:pPr>
      <w:r>
        <w:rPr>
          <w:rFonts w:hint="eastAsia"/>
          <w:b/>
          <w:sz w:val="20"/>
          <w:szCs w:val="20"/>
        </w:rPr>
        <w:t>重点、难点：</w:t>
      </w:r>
    </w:p>
    <w:p w14:paraId="5937F03C">
      <w:pPr>
        <w:widowControl/>
        <w:jc w:val="left"/>
        <w:rPr>
          <w:sz w:val="20"/>
          <w:szCs w:val="20"/>
        </w:rPr>
      </w:pPr>
      <w:r>
        <w:rPr>
          <w:rFonts w:hint="eastAsia"/>
          <w:sz w:val="20"/>
          <w:szCs w:val="20"/>
        </w:rPr>
        <w:t>1、十九世纪文学艺术流派的发展变化和互相影响；</w:t>
      </w:r>
    </w:p>
    <w:p w14:paraId="60304960">
      <w:pPr>
        <w:widowControl/>
        <w:jc w:val="left"/>
        <w:rPr>
          <w:sz w:val="20"/>
          <w:szCs w:val="20"/>
        </w:rPr>
      </w:pPr>
      <w:r>
        <w:rPr>
          <w:rFonts w:hint="eastAsia"/>
          <w:sz w:val="20"/>
          <w:szCs w:val="20"/>
        </w:rPr>
        <w:t>2、从不同视角透视同时期东西方文化。</w:t>
      </w:r>
    </w:p>
    <w:p w14:paraId="4164E817">
      <w:pPr>
        <w:widowControl/>
        <w:ind w:left="346" w:firstLine="420"/>
        <w:jc w:val="left"/>
        <w:rPr>
          <w:sz w:val="20"/>
          <w:szCs w:val="20"/>
        </w:rPr>
      </w:pPr>
    </w:p>
    <w:p w14:paraId="280F754B">
      <w:pPr>
        <w:widowControl/>
        <w:jc w:val="left"/>
        <w:rPr>
          <w:rFonts w:ascii="宋体" w:hAnsi="宋体"/>
          <w:b/>
          <w:sz w:val="20"/>
          <w:szCs w:val="20"/>
        </w:rPr>
      </w:pPr>
      <w:r>
        <w:rPr>
          <w:rFonts w:hint="eastAsia"/>
          <w:b/>
          <w:sz w:val="20"/>
          <w:szCs w:val="20"/>
        </w:rPr>
        <w:t>第十五单元</w:t>
      </w:r>
      <w:r>
        <w:rPr>
          <w:rFonts w:hint="eastAsia"/>
          <w:b/>
          <w:sz w:val="20"/>
          <w:szCs w:val="20"/>
        </w:rPr>
        <w:tab/>
      </w:r>
      <w:r>
        <w:rPr>
          <w:rFonts w:hint="eastAsia"/>
          <w:b/>
          <w:sz w:val="20"/>
          <w:szCs w:val="20"/>
        </w:rPr>
        <w:t>人类文明的新世纪</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78F0EF45">
      <w:pPr>
        <w:widowControl/>
        <w:jc w:val="left"/>
        <w:rPr>
          <w:sz w:val="20"/>
          <w:szCs w:val="20"/>
        </w:rPr>
      </w:pPr>
      <w:r>
        <w:rPr>
          <w:rFonts w:hint="eastAsia"/>
          <w:b/>
          <w:sz w:val="20"/>
          <w:szCs w:val="20"/>
        </w:rPr>
        <w:t>知识目标：</w:t>
      </w:r>
      <w:r>
        <w:rPr>
          <w:rFonts w:hint="eastAsia"/>
          <w:sz w:val="20"/>
          <w:szCs w:val="20"/>
        </w:rPr>
        <w:t>明晰文明体的概念；界定“文化认同感”的定义；明辨民族文化和全球文化的关系</w:t>
      </w:r>
    </w:p>
    <w:p w14:paraId="678DE15D">
      <w:pPr>
        <w:widowControl/>
        <w:jc w:val="left"/>
        <w:rPr>
          <w:b/>
          <w:sz w:val="20"/>
          <w:szCs w:val="20"/>
        </w:rPr>
      </w:pPr>
      <w:r>
        <w:rPr>
          <w:rFonts w:hint="eastAsia"/>
          <w:b/>
          <w:sz w:val="20"/>
          <w:szCs w:val="20"/>
        </w:rPr>
        <w:t>能力目标：</w:t>
      </w:r>
      <w:r>
        <w:rPr>
          <w:rFonts w:hint="eastAsia"/>
          <w:sz w:val="20"/>
          <w:szCs w:val="20"/>
        </w:rPr>
        <w:t>总结人类文明在新世纪的发展脉络；总结东西方文明的特点；对照中国文明，列举西方文明的优势与劣势；明晓进一步学习的书目。</w:t>
      </w:r>
    </w:p>
    <w:p w14:paraId="0750F237">
      <w:pPr>
        <w:widowControl/>
        <w:jc w:val="left"/>
        <w:rPr>
          <w:b/>
          <w:sz w:val="20"/>
          <w:szCs w:val="20"/>
        </w:rPr>
      </w:pPr>
      <w:r>
        <w:rPr>
          <w:rFonts w:hint="eastAsia"/>
          <w:b/>
          <w:sz w:val="20"/>
          <w:szCs w:val="20"/>
        </w:rPr>
        <w:t>重点、难点：</w:t>
      </w:r>
    </w:p>
    <w:p w14:paraId="74E837E2">
      <w:pPr>
        <w:widowControl/>
        <w:jc w:val="left"/>
        <w:rPr>
          <w:sz w:val="20"/>
          <w:szCs w:val="20"/>
        </w:rPr>
      </w:pPr>
      <w:r>
        <w:rPr>
          <w:rFonts w:hint="eastAsia"/>
          <w:sz w:val="20"/>
          <w:szCs w:val="20"/>
        </w:rPr>
        <w:t>总结与对比东西方文明发展在当代的轨迹。</w:t>
      </w:r>
    </w:p>
    <w:p w14:paraId="3AFE139E">
      <w:pPr>
        <w:widowControl/>
        <w:ind w:left="346" w:firstLine="420"/>
        <w:jc w:val="left"/>
        <w:rPr>
          <w:sz w:val="20"/>
          <w:szCs w:val="20"/>
        </w:rPr>
      </w:pPr>
    </w:p>
    <w:p w14:paraId="5FF1B2BE">
      <w:pPr>
        <w:widowControl/>
        <w:jc w:val="left"/>
        <w:rPr>
          <w:rFonts w:ascii="宋体" w:hAnsi="宋体"/>
          <w:b/>
          <w:sz w:val="20"/>
          <w:szCs w:val="20"/>
        </w:rPr>
      </w:pPr>
      <w:r>
        <w:rPr>
          <w:rFonts w:hint="eastAsia"/>
          <w:b/>
          <w:sz w:val="20"/>
          <w:szCs w:val="20"/>
        </w:rPr>
        <w:t>第十六周</w:t>
      </w:r>
      <w:r>
        <w:rPr>
          <w:rFonts w:hint="eastAsia"/>
          <w:b/>
          <w:sz w:val="20"/>
          <w:szCs w:val="20"/>
        </w:rPr>
        <w:tab/>
      </w:r>
      <w:r>
        <w:rPr>
          <w:rFonts w:hint="eastAsia"/>
          <w:b/>
          <w:sz w:val="20"/>
          <w:szCs w:val="20"/>
        </w:rPr>
        <w:t>期末考查</w:t>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ab/>
      </w:r>
      <w:r>
        <w:rPr>
          <w:rFonts w:hint="eastAsia" w:ascii="宋体" w:hAnsi="宋体"/>
          <w:b/>
          <w:sz w:val="20"/>
          <w:szCs w:val="20"/>
        </w:rPr>
        <w:t>2学时</w:t>
      </w:r>
    </w:p>
    <w:p w14:paraId="202E0EEF">
      <w:pPr>
        <w:widowControl/>
        <w:jc w:val="left"/>
        <w:rPr>
          <w:b/>
          <w:sz w:val="20"/>
          <w:szCs w:val="20"/>
        </w:rPr>
      </w:pPr>
      <w:r>
        <w:rPr>
          <w:rFonts w:hint="eastAsia"/>
          <w:b/>
          <w:sz w:val="20"/>
          <w:szCs w:val="20"/>
        </w:rPr>
        <w:t>知识目标：</w:t>
      </w:r>
      <w:r>
        <w:rPr>
          <w:rFonts w:hint="eastAsia"/>
          <w:sz w:val="20"/>
          <w:szCs w:val="20"/>
        </w:rPr>
        <w:t>评定课程内容的总体掌握情况。</w:t>
      </w:r>
    </w:p>
    <w:p w14:paraId="7DDEB163">
      <w:pPr>
        <w:widowControl/>
        <w:jc w:val="left"/>
        <w:rPr>
          <w:b/>
          <w:sz w:val="20"/>
          <w:szCs w:val="20"/>
        </w:rPr>
      </w:pPr>
      <w:r>
        <w:rPr>
          <w:rFonts w:hint="eastAsia"/>
          <w:b/>
          <w:sz w:val="20"/>
          <w:szCs w:val="20"/>
        </w:rPr>
        <w:t>能力目标：</w:t>
      </w:r>
      <w:r>
        <w:rPr>
          <w:rFonts w:hint="eastAsia"/>
          <w:sz w:val="20"/>
          <w:szCs w:val="20"/>
        </w:rPr>
        <w:t>识记主要关键术语和关键历史发展时间节点，叙述历史标志性转折点，运用分析、阐释能力回答东西方文化对比性议题；综述课程所得。</w:t>
      </w:r>
    </w:p>
    <w:p w14:paraId="5D8E420F">
      <w:pPr>
        <w:widowControl/>
        <w:jc w:val="left"/>
        <w:rPr>
          <w:sz w:val="20"/>
          <w:szCs w:val="20"/>
        </w:rPr>
      </w:pPr>
      <w:r>
        <w:rPr>
          <w:rFonts w:hint="eastAsia"/>
          <w:b/>
          <w:sz w:val="20"/>
          <w:szCs w:val="20"/>
        </w:rPr>
        <w:t>重点、难点：</w:t>
      </w:r>
      <w:r>
        <w:rPr>
          <w:rFonts w:hint="eastAsia"/>
          <w:sz w:val="20"/>
          <w:szCs w:val="20"/>
        </w:rPr>
        <w:t>阐述中国与西方文明的发展、中西古今交流及意义的能力。</w:t>
      </w:r>
    </w:p>
    <w:p w14:paraId="1B538604">
      <w:pPr>
        <w:widowControl/>
        <w:jc w:val="left"/>
        <w:rPr>
          <w:rFonts w:ascii="黑体" w:hAnsi="宋体" w:eastAsia="黑体"/>
          <w:sz w:val="24"/>
        </w:rPr>
      </w:pPr>
    </w:p>
    <w:p w14:paraId="249C1B78">
      <w:pPr>
        <w:widowControl/>
        <w:jc w:val="left"/>
        <w:rPr>
          <w:rFonts w:ascii="黑体" w:hAnsi="宋体" w:eastAsia="黑体"/>
          <w:sz w:val="24"/>
        </w:rPr>
      </w:pPr>
      <w:r>
        <w:rPr>
          <w:rFonts w:hint="eastAsia" w:ascii="黑体" w:hAnsi="宋体" w:eastAsia="黑体"/>
          <w:sz w:val="24"/>
        </w:rPr>
        <w:t>七、课内实验名称及基本要求</w:t>
      </w:r>
    </w:p>
    <w:tbl>
      <w:tblPr>
        <w:tblStyle w:val="5"/>
        <w:tblW w:w="51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154"/>
        <w:gridCol w:w="5090"/>
        <w:gridCol w:w="518"/>
        <w:gridCol w:w="860"/>
        <w:gridCol w:w="689"/>
      </w:tblGrid>
      <w:tr w14:paraId="493B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27E44998">
            <w:pPr>
              <w:snapToGrid w:val="0"/>
              <w:jc w:val="center"/>
              <w:rPr>
                <w:rFonts w:ascii="宋体"/>
                <w:sz w:val="20"/>
                <w:szCs w:val="20"/>
              </w:rPr>
            </w:pPr>
            <w:r>
              <w:rPr>
                <w:rFonts w:hint="eastAsia" w:ascii="宋体" w:hAnsi="宋体"/>
                <w:sz w:val="20"/>
                <w:szCs w:val="20"/>
              </w:rPr>
              <w:t>序号</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28231144">
            <w:pPr>
              <w:snapToGrid w:val="0"/>
              <w:jc w:val="center"/>
              <w:rPr>
                <w:rFonts w:ascii="宋体"/>
                <w:sz w:val="20"/>
                <w:szCs w:val="20"/>
              </w:rPr>
            </w:pPr>
            <w:r>
              <w:rPr>
                <w:rFonts w:hint="eastAsia" w:ascii="宋体" w:hAnsi="宋体"/>
                <w:sz w:val="20"/>
                <w:szCs w:val="20"/>
              </w:rPr>
              <w:t>实验名称</w:t>
            </w:r>
          </w:p>
        </w:tc>
        <w:tc>
          <w:tcPr>
            <w:tcW w:w="2881" w:type="pct"/>
            <w:tcBorders>
              <w:top w:val="single" w:color="auto" w:sz="4" w:space="0"/>
              <w:left w:val="single" w:color="auto" w:sz="4" w:space="0"/>
              <w:bottom w:val="single" w:color="auto" w:sz="4" w:space="0"/>
              <w:right w:val="single" w:color="auto" w:sz="4" w:space="0"/>
            </w:tcBorders>
            <w:shd w:val="clear" w:color="auto" w:fill="auto"/>
            <w:vAlign w:val="center"/>
          </w:tcPr>
          <w:p w14:paraId="4600F269">
            <w:pPr>
              <w:snapToGrid w:val="0"/>
              <w:jc w:val="center"/>
              <w:rPr>
                <w:rFonts w:ascii="宋体"/>
                <w:sz w:val="20"/>
                <w:szCs w:val="20"/>
              </w:rPr>
            </w:pPr>
            <w:r>
              <w:rPr>
                <w:rFonts w:hint="eastAsia" w:ascii="宋体" w:hAnsi="宋体"/>
                <w:sz w:val="20"/>
                <w:szCs w:val="20"/>
              </w:rPr>
              <w:t>主要内容</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1D24D865">
            <w:pPr>
              <w:snapToGrid w:val="0"/>
              <w:jc w:val="center"/>
              <w:rPr>
                <w:rFonts w:ascii="宋体" w:hAnsi="宋体"/>
                <w:sz w:val="20"/>
                <w:szCs w:val="20"/>
              </w:rPr>
            </w:pPr>
            <w:r>
              <w:rPr>
                <w:rFonts w:hint="eastAsia" w:ascii="宋体" w:hAnsi="宋体"/>
                <w:sz w:val="20"/>
                <w:szCs w:val="20"/>
              </w:rPr>
              <w:t>实验</w:t>
            </w:r>
          </w:p>
          <w:p w14:paraId="2C7038A8">
            <w:pPr>
              <w:snapToGrid w:val="0"/>
              <w:jc w:val="center"/>
              <w:rPr>
                <w:rFonts w:ascii="宋体"/>
                <w:sz w:val="20"/>
                <w:szCs w:val="20"/>
              </w:rPr>
            </w:pPr>
            <w:r>
              <w:rPr>
                <w:rFonts w:hint="eastAsia" w:ascii="宋体" w:hAnsi="宋体"/>
                <w:sz w:val="20"/>
                <w:szCs w:val="20"/>
              </w:rPr>
              <w:t>时数</w:t>
            </w:r>
          </w:p>
        </w:tc>
        <w:tc>
          <w:tcPr>
            <w:tcW w:w="487" w:type="pct"/>
            <w:tcBorders>
              <w:top w:val="single" w:color="auto" w:sz="4" w:space="0"/>
              <w:left w:val="single" w:color="auto" w:sz="4" w:space="0"/>
              <w:right w:val="single" w:color="auto" w:sz="4" w:space="0"/>
            </w:tcBorders>
            <w:shd w:val="clear" w:color="auto" w:fill="auto"/>
            <w:vAlign w:val="center"/>
          </w:tcPr>
          <w:p w14:paraId="611E77C5">
            <w:pPr>
              <w:snapToGrid w:val="0"/>
              <w:jc w:val="center"/>
              <w:rPr>
                <w:rFonts w:ascii="宋体"/>
                <w:sz w:val="20"/>
                <w:szCs w:val="20"/>
              </w:rPr>
            </w:pPr>
            <w:r>
              <w:rPr>
                <w:rFonts w:hint="eastAsia" w:ascii="宋体"/>
                <w:sz w:val="20"/>
                <w:szCs w:val="20"/>
              </w:rPr>
              <w:t>实验类型</w:t>
            </w:r>
          </w:p>
        </w:tc>
        <w:tc>
          <w:tcPr>
            <w:tcW w:w="390" w:type="pct"/>
            <w:tcBorders>
              <w:top w:val="single" w:color="auto" w:sz="4" w:space="0"/>
              <w:left w:val="single" w:color="auto" w:sz="4" w:space="0"/>
              <w:right w:val="single" w:color="auto" w:sz="4" w:space="0"/>
            </w:tcBorders>
            <w:shd w:val="clear" w:color="auto" w:fill="auto"/>
            <w:vAlign w:val="center"/>
          </w:tcPr>
          <w:p w14:paraId="5D196B20">
            <w:pPr>
              <w:snapToGrid w:val="0"/>
              <w:jc w:val="center"/>
              <w:rPr>
                <w:rFonts w:ascii="宋体"/>
                <w:sz w:val="20"/>
                <w:szCs w:val="20"/>
              </w:rPr>
            </w:pPr>
            <w:r>
              <w:rPr>
                <w:rFonts w:hint="eastAsia" w:ascii="宋体" w:hAnsi="宋体"/>
                <w:sz w:val="20"/>
                <w:szCs w:val="20"/>
              </w:rPr>
              <w:t>备注</w:t>
            </w:r>
          </w:p>
        </w:tc>
      </w:tr>
      <w:tr w14:paraId="7BB6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3FCFD1C8">
            <w:pPr>
              <w:snapToGrid w:val="0"/>
              <w:spacing w:before="156" w:beforeLines="50" w:after="156" w:afterLines="50" w:line="288" w:lineRule="auto"/>
              <w:jc w:val="center"/>
              <w:rPr>
                <w:rFonts w:ascii="宋体"/>
                <w:szCs w:val="21"/>
              </w:rPr>
            </w:pPr>
            <w:r>
              <w:rPr>
                <w:rFonts w:hint="eastAsia" w:ascii="宋体"/>
                <w:szCs w:val="21"/>
              </w:rPr>
              <w:t>1</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0205D2EA">
            <w:pPr>
              <w:snapToGrid w:val="0"/>
              <w:spacing w:before="156" w:beforeLines="50" w:after="156" w:afterLines="50" w:line="288" w:lineRule="auto"/>
              <w:jc w:val="center"/>
              <w:rPr>
                <w:rFonts w:ascii="宋体"/>
                <w:szCs w:val="21"/>
              </w:rPr>
            </w:pPr>
            <w:r>
              <w:rPr>
                <w:rFonts w:hint="eastAsia" w:ascii="宋体"/>
                <w:szCs w:val="21"/>
              </w:rPr>
              <w:t>小组口头汇报</w:t>
            </w:r>
          </w:p>
        </w:tc>
        <w:tc>
          <w:tcPr>
            <w:tcW w:w="2881" w:type="pct"/>
            <w:tcBorders>
              <w:top w:val="single" w:color="auto" w:sz="4" w:space="0"/>
              <w:left w:val="single" w:color="auto" w:sz="4" w:space="0"/>
              <w:bottom w:val="single" w:color="auto" w:sz="4" w:space="0"/>
              <w:right w:val="single" w:color="auto" w:sz="4" w:space="0"/>
            </w:tcBorders>
            <w:shd w:val="clear" w:color="auto" w:fill="auto"/>
            <w:vAlign w:val="center"/>
          </w:tcPr>
          <w:p w14:paraId="01CEB8B0">
            <w:pPr>
              <w:snapToGrid w:val="0"/>
              <w:spacing w:before="156" w:beforeLines="50" w:after="156" w:afterLines="50" w:line="288" w:lineRule="auto"/>
              <w:jc w:val="center"/>
              <w:rPr>
                <w:rFonts w:ascii="宋体"/>
                <w:szCs w:val="21"/>
              </w:rPr>
            </w:pPr>
            <w:r>
              <w:rPr>
                <w:rFonts w:hint="eastAsia" w:ascii="宋体"/>
                <w:szCs w:val="21"/>
              </w:rPr>
              <w:t>以小组为单位选择某一章节内容进行历史观层面的剖析，并由代表进行课堂口头汇报</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447BDFB3">
            <w:pPr>
              <w:snapToGrid w:val="0"/>
              <w:spacing w:before="156" w:beforeLines="50" w:after="156" w:afterLines="50" w:line="288" w:lineRule="auto"/>
              <w:jc w:val="center"/>
              <w:rPr>
                <w:rFonts w:ascii="宋体"/>
                <w:szCs w:val="21"/>
              </w:rPr>
            </w:pPr>
            <w:r>
              <w:rPr>
                <w:rFonts w:hint="eastAsia" w:ascii="宋体"/>
                <w:szCs w:val="21"/>
              </w:rPr>
              <w:t>6</w:t>
            </w:r>
          </w:p>
        </w:tc>
        <w:tc>
          <w:tcPr>
            <w:tcW w:w="487" w:type="pct"/>
            <w:tcBorders>
              <w:left w:val="single" w:color="auto" w:sz="4" w:space="0"/>
              <w:right w:val="single" w:color="auto" w:sz="4" w:space="0"/>
            </w:tcBorders>
            <w:shd w:val="clear" w:color="auto" w:fill="auto"/>
            <w:vAlign w:val="center"/>
          </w:tcPr>
          <w:p w14:paraId="6D213699">
            <w:pPr>
              <w:snapToGrid w:val="0"/>
              <w:spacing w:before="156" w:beforeLines="50" w:after="156" w:afterLines="50" w:line="288" w:lineRule="auto"/>
              <w:jc w:val="center"/>
              <w:rPr>
                <w:rFonts w:ascii="宋体"/>
                <w:szCs w:val="21"/>
              </w:rPr>
            </w:pPr>
            <w:r>
              <w:rPr>
                <w:rFonts w:hint="eastAsia" w:ascii="宋体"/>
                <w:szCs w:val="21"/>
              </w:rPr>
              <w:t>综合型</w:t>
            </w:r>
          </w:p>
        </w:tc>
        <w:tc>
          <w:tcPr>
            <w:tcW w:w="390" w:type="pct"/>
            <w:tcBorders>
              <w:left w:val="single" w:color="auto" w:sz="4" w:space="0"/>
              <w:right w:val="single" w:color="auto" w:sz="4" w:space="0"/>
            </w:tcBorders>
            <w:shd w:val="clear" w:color="auto" w:fill="auto"/>
            <w:vAlign w:val="center"/>
          </w:tcPr>
          <w:p w14:paraId="72CEA4C0">
            <w:pPr>
              <w:snapToGrid w:val="0"/>
              <w:spacing w:before="156" w:beforeLines="50" w:after="156" w:afterLines="50" w:line="288" w:lineRule="auto"/>
              <w:jc w:val="center"/>
              <w:rPr>
                <w:rFonts w:ascii="宋体"/>
                <w:sz w:val="16"/>
                <w:szCs w:val="16"/>
              </w:rPr>
            </w:pPr>
          </w:p>
        </w:tc>
      </w:tr>
      <w:tr w14:paraId="64F9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547CD522">
            <w:pPr>
              <w:snapToGrid w:val="0"/>
              <w:spacing w:before="156" w:beforeLines="50" w:after="156" w:afterLines="50" w:line="288" w:lineRule="auto"/>
              <w:jc w:val="center"/>
              <w:rPr>
                <w:rFonts w:ascii="宋体"/>
                <w:szCs w:val="21"/>
              </w:rPr>
            </w:pPr>
            <w:r>
              <w:rPr>
                <w:rFonts w:hint="eastAsia" w:ascii="宋体"/>
                <w:szCs w:val="21"/>
              </w:rPr>
              <w:t>2</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0337BA42">
            <w:pPr>
              <w:snapToGrid w:val="0"/>
              <w:spacing w:before="156" w:beforeLines="50" w:after="156" w:afterLines="50" w:line="288" w:lineRule="auto"/>
              <w:jc w:val="center"/>
              <w:rPr>
                <w:rFonts w:ascii="宋体"/>
                <w:szCs w:val="21"/>
              </w:rPr>
            </w:pPr>
            <w:r>
              <w:rPr>
                <w:rFonts w:hint="eastAsia" w:ascii="宋体"/>
                <w:szCs w:val="21"/>
              </w:rPr>
              <w:t>小组思维导图绘制</w:t>
            </w:r>
          </w:p>
        </w:tc>
        <w:tc>
          <w:tcPr>
            <w:tcW w:w="2881" w:type="pct"/>
            <w:tcBorders>
              <w:top w:val="single" w:color="auto" w:sz="4" w:space="0"/>
              <w:left w:val="single" w:color="auto" w:sz="4" w:space="0"/>
              <w:bottom w:val="single" w:color="auto" w:sz="4" w:space="0"/>
              <w:right w:val="single" w:color="auto" w:sz="4" w:space="0"/>
            </w:tcBorders>
            <w:shd w:val="clear" w:color="auto" w:fill="auto"/>
            <w:vAlign w:val="center"/>
          </w:tcPr>
          <w:p w14:paraId="74ACB893">
            <w:pPr>
              <w:snapToGrid w:val="0"/>
              <w:spacing w:before="156" w:beforeLines="50" w:after="156" w:afterLines="50" w:line="288" w:lineRule="auto"/>
              <w:jc w:val="center"/>
              <w:rPr>
                <w:rFonts w:ascii="宋体"/>
                <w:szCs w:val="21"/>
              </w:rPr>
            </w:pPr>
            <w:r>
              <w:rPr>
                <w:rFonts w:hint="eastAsia" w:ascii="宋体"/>
                <w:szCs w:val="21"/>
              </w:rPr>
              <w:t>以小组为单位就布置的特定章节内容绘制反应该历史阶段东西文化对比以及交流互通等方面的思维导图</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561C7C68">
            <w:pPr>
              <w:snapToGrid w:val="0"/>
              <w:spacing w:before="156" w:beforeLines="50" w:after="156" w:afterLines="50" w:line="288" w:lineRule="auto"/>
              <w:jc w:val="center"/>
              <w:rPr>
                <w:rFonts w:ascii="宋体"/>
                <w:szCs w:val="21"/>
              </w:rPr>
            </w:pPr>
            <w:r>
              <w:rPr>
                <w:rFonts w:hint="eastAsia" w:ascii="宋体"/>
                <w:szCs w:val="21"/>
              </w:rPr>
              <w:t>6</w:t>
            </w:r>
          </w:p>
        </w:tc>
        <w:tc>
          <w:tcPr>
            <w:tcW w:w="487" w:type="pct"/>
            <w:tcBorders>
              <w:left w:val="single" w:color="auto" w:sz="4" w:space="0"/>
              <w:right w:val="single" w:color="auto" w:sz="4" w:space="0"/>
            </w:tcBorders>
            <w:shd w:val="clear" w:color="auto" w:fill="auto"/>
            <w:vAlign w:val="center"/>
          </w:tcPr>
          <w:p w14:paraId="3CBAFD67">
            <w:pPr>
              <w:snapToGrid w:val="0"/>
              <w:spacing w:before="156" w:beforeLines="50" w:after="156" w:afterLines="50" w:line="288" w:lineRule="auto"/>
              <w:jc w:val="center"/>
              <w:rPr>
                <w:rFonts w:ascii="宋体"/>
                <w:szCs w:val="21"/>
              </w:rPr>
            </w:pPr>
            <w:r>
              <w:rPr>
                <w:rFonts w:hint="eastAsia" w:ascii="宋体"/>
                <w:szCs w:val="21"/>
              </w:rPr>
              <w:t>综合型</w:t>
            </w:r>
          </w:p>
        </w:tc>
        <w:tc>
          <w:tcPr>
            <w:tcW w:w="390" w:type="pct"/>
            <w:tcBorders>
              <w:left w:val="single" w:color="auto" w:sz="4" w:space="0"/>
              <w:right w:val="single" w:color="auto" w:sz="4" w:space="0"/>
            </w:tcBorders>
            <w:shd w:val="clear" w:color="auto" w:fill="auto"/>
            <w:vAlign w:val="center"/>
          </w:tcPr>
          <w:p w14:paraId="7A8A292C">
            <w:pPr>
              <w:snapToGrid w:val="0"/>
              <w:spacing w:before="156" w:beforeLines="50" w:after="156" w:afterLines="50" w:line="288" w:lineRule="auto"/>
              <w:jc w:val="center"/>
              <w:rPr>
                <w:rFonts w:ascii="宋体"/>
                <w:sz w:val="16"/>
                <w:szCs w:val="16"/>
              </w:rPr>
            </w:pPr>
          </w:p>
        </w:tc>
      </w:tr>
      <w:tr w14:paraId="69D7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1D396D1E">
            <w:pPr>
              <w:snapToGrid w:val="0"/>
              <w:spacing w:before="156" w:beforeLines="50" w:after="156" w:afterLines="50" w:line="288" w:lineRule="auto"/>
              <w:jc w:val="center"/>
              <w:rPr>
                <w:rFonts w:ascii="宋体"/>
                <w:szCs w:val="21"/>
              </w:rPr>
            </w:pPr>
            <w:r>
              <w:rPr>
                <w:rFonts w:hint="eastAsia" w:ascii="宋体"/>
                <w:szCs w:val="21"/>
              </w:rPr>
              <w:t>3</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16A2CB9E">
            <w:pPr>
              <w:snapToGrid w:val="0"/>
              <w:spacing w:before="156" w:beforeLines="50" w:after="156" w:afterLines="50" w:line="288" w:lineRule="auto"/>
              <w:jc w:val="center"/>
              <w:rPr>
                <w:rFonts w:ascii="宋体"/>
                <w:szCs w:val="21"/>
              </w:rPr>
            </w:pPr>
            <w:r>
              <w:rPr>
                <w:rFonts w:hint="eastAsia" w:ascii="宋体"/>
                <w:szCs w:val="21"/>
              </w:rPr>
              <w:t>课堂学习反思</w:t>
            </w:r>
          </w:p>
        </w:tc>
        <w:tc>
          <w:tcPr>
            <w:tcW w:w="2881" w:type="pct"/>
            <w:tcBorders>
              <w:top w:val="single" w:color="auto" w:sz="4" w:space="0"/>
              <w:left w:val="single" w:color="auto" w:sz="4" w:space="0"/>
              <w:bottom w:val="single" w:color="auto" w:sz="4" w:space="0"/>
              <w:right w:val="single" w:color="auto" w:sz="4" w:space="0"/>
            </w:tcBorders>
            <w:shd w:val="clear" w:color="auto" w:fill="auto"/>
            <w:vAlign w:val="center"/>
          </w:tcPr>
          <w:p w14:paraId="60E12B3C">
            <w:pPr>
              <w:snapToGrid w:val="0"/>
              <w:spacing w:before="156" w:beforeLines="50" w:after="156" w:afterLines="50" w:line="288" w:lineRule="auto"/>
              <w:jc w:val="center"/>
              <w:rPr>
                <w:rFonts w:ascii="宋体"/>
                <w:szCs w:val="21"/>
              </w:rPr>
            </w:pPr>
            <w:r>
              <w:rPr>
                <w:rFonts w:hint="eastAsia" w:ascii="宋体"/>
                <w:szCs w:val="21"/>
              </w:rPr>
              <w:t>课后撰写某特定历史时期文明发展的课堂学习反思</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4970F007">
            <w:pPr>
              <w:snapToGrid w:val="0"/>
              <w:spacing w:before="156" w:beforeLines="50" w:after="156" w:afterLines="50" w:line="288" w:lineRule="auto"/>
              <w:jc w:val="center"/>
              <w:rPr>
                <w:rFonts w:ascii="宋体" w:hAnsi="宋体" w:cs="宋体"/>
                <w:szCs w:val="21"/>
              </w:rPr>
            </w:pPr>
            <w:r>
              <w:rPr>
                <w:rFonts w:hint="eastAsia" w:ascii="宋体" w:hAnsi="宋体" w:cs="宋体"/>
                <w:szCs w:val="21"/>
              </w:rPr>
              <w:t>4</w:t>
            </w:r>
          </w:p>
        </w:tc>
        <w:tc>
          <w:tcPr>
            <w:tcW w:w="487" w:type="pct"/>
            <w:tcBorders>
              <w:left w:val="single" w:color="auto" w:sz="4" w:space="0"/>
              <w:right w:val="single" w:color="auto" w:sz="4" w:space="0"/>
            </w:tcBorders>
            <w:shd w:val="clear" w:color="auto" w:fill="auto"/>
            <w:vAlign w:val="center"/>
          </w:tcPr>
          <w:p w14:paraId="01A2F891">
            <w:pPr>
              <w:snapToGrid w:val="0"/>
              <w:spacing w:before="156" w:beforeLines="50" w:after="156" w:afterLines="50" w:line="288" w:lineRule="auto"/>
              <w:jc w:val="center"/>
              <w:rPr>
                <w:rFonts w:ascii="宋体"/>
                <w:szCs w:val="21"/>
              </w:rPr>
            </w:pPr>
            <w:r>
              <w:rPr>
                <w:rFonts w:hint="eastAsia" w:ascii="宋体"/>
                <w:szCs w:val="21"/>
              </w:rPr>
              <w:t>综合型</w:t>
            </w:r>
          </w:p>
        </w:tc>
        <w:tc>
          <w:tcPr>
            <w:tcW w:w="390" w:type="pct"/>
            <w:tcBorders>
              <w:left w:val="single" w:color="auto" w:sz="4" w:space="0"/>
              <w:right w:val="single" w:color="auto" w:sz="4" w:space="0"/>
            </w:tcBorders>
            <w:shd w:val="clear" w:color="auto" w:fill="auto"/>
            <w:vAlign w:val="center"/>
          </w:tcPr>
          <w:p w14:paraId="06EC0529">
            <w:pPr>
              <w:snapToGrid w:val="0"/>
              <w:spacing w:before="156" w:beforeLines="50" w:after="156" w:afterLines="50" w:line="288" w:lineRule="auto"/>
              <w:jc w:val="center"/>
              <w:rPr>
                <w:rFonts w:ascii="宋体"/>
                <w:sz w:val="16"/>
                <w:szCs w:val="16"/>
              </w:rPr>
            </w:pPr>
          </w:p>
        </w:tc>
      </w:tr>
    </w:tbl>
    <w:p w14:paraId="33B9AB69">
      <w:pPr>
        <w:snapToGrid w:val="0"/>
        <w:spacing w:line="288" w:lineRule="auto"/>
        <w:ind w:right="2520"/>
        <w:rPr>
          <w:rFonts w:ascii="黑体" w:hAnsi="宋体" w:eastAsia="黑体"/>
          <w:sz w:val="24"/>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14:paraId="44DD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09D66F57">
            <w:pPr>
              <w:snapToGrid w:val="0"/>
              <w:spacing w:before="156" w:beforeLines="50" w:after="156" w:afterLines="50"/>
              <w:rPr>
                <w:rFonts w:ascii="宋体" w:hAnsi="宋体"/>
                <w:bCs/>
                <w:szCs w:val="20"/>
              </w:rPr>
            </w:pPr>
            <w:r>
              <w:rPr>
                <w:rFonts w:hint="eastAsia" w:ascii="宋体" w:hAnsi="宋体"/>
                <w:bCs/>
                <w:szCs w:val="20"/>
              </w:rPr>
              <w:t>总评构成（1+</w:t>
            </w:r>
            <w:r>
              <w:rPr>
                <w:rFonts w:ascii="宋体" w:hAnsi="宋体"/>
                <w:bCs/>
                <w:szCs w:val="20"/>
              </w:rPr>
              <w:t>X</w:t>
            </w:r>
            <w:r>
              <w:rPr>
                <w:rFonts w:hint="eastAsia" w:ascii="宋体" w:hAnsi="宋体"/>
                <w:bCs/>
                <w:szCs w:val="20"/>
              </w:rPr>
              <w:t>）</w:t>
            </w:r>
          </w:p>
        </w:tc>
        <w:tc>
          <w:tcPr>
            <w:tcW w:w="5103" w:type="dxa"/>
            <w:shd w:val="clear" w:color="auto" w:fill="auto"/>
          </w:tcPr>
          <w:p w14:paraId="13CDB09A">
            <w:pPr>
              <w:snapToGrid w:val="0"/>
              <w:spacing w:before="156" w:beforeLines="50" w:after="156" w:afterLines="50"/>
              <w:jc w:val="center"/>
              <w:rPr>
                <w:rFonts w:ascii="宋体" w:hAnsi="宋体"/>
                <w:bCs/>
                <w:szCs w:val="20"/>
              </w:rPr>
            </w:pPr>
            <w:r>
              <w:rPr>
                <w:rFonts w:hint="eastAsia" w:ascii="宋体" w:hAnsi="宋体"/>
                <w:bCs/>
                <w:szCs w:val="20"/>
              </w:rPr>
              <w:t>评价方式</w:t>
            </w:r>
          </w:p>
        </w:tc>
        <w:tc>
          <w:tcPr>
            <w:tcW w:w="1843" w:type="dxa"/>
            <w:shd w:val="clear" w:color="auto" w:fill="auto"/>
          </w:tcPr>
          <w:p w14:paraId="59FF71CA">
            <w:pPr>
              <w:snapToGrid w:val="0"/>
              <w:spacing w:before="156" w:beforeLines="50" w:after="156" w:afterLines="50"/>
              <w:jc w:val="center"/>
              <w:rPr>
                <w:rFonts w:ascii="宋体" w:hAnsi="宋体"/>
                <w:bCs/>
                <w:szCs w:val="20"/>
              </w:rPr>
            </w:pPr>
            <w:r>
              <w:rPr>
                <w:rFonts w:hint="eastAsia" w:ascii="宋体" w:hAnsi="宋体"/>
                <w:bCs/>
                <w:szCs w:val="20"/>
              </w:rPr>
              <w:t>占比</w:t>
            </w:r>
          </w:p>
        </w:tc>
      </w:tr>
      <w:tr w14:paraId="23D7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0A39507B">
            <w:pPr>
              <w:snapToGrid w:val="0"/>
              <w:spacing w:before="156" w:beforeLines="50" w:after="156" w:afterLines="50"/>
              <w:jc w:val="center"/>
              <w:rPr>
                <w:rFonts w:ascii="宋体" w:hAnsi="宋体"/>
                <w:bCs/>
                <w:szCs w:val="20"/>
              </w:rPr>
            </w:pPr>
            <w:r>
              <w:rPr>
                <w:rFonts w:hint="eastAsia" w:ascii="宋体" w:hAnsi="宋体"/>
                <w:bCs/>
                <w:szCs w:val="20"/>
              </w:rPr>
              <w:t>1</w:t>
            </w:r>
          </w:p>
        </w:tc>
        <w:tc>
          <w:tcPr>
            <w:tcW w:w="5103" w:type="dxa"/>
            <w:shd w:val="clear" w:color="auto" w:fill="auto"/>
          </w:tcPr>
          <w:p w14:paraId="05A75FBC">
            <w:pPr>
              <w:snapToGrid w:val="0"/>
              <w:spacing w:before="156" w:beforeLines="50" w:after="156" w:afterLines="50"/>
              <w:jc w:val="center"/>
              <w:rPr>
                <w:rFonts w:ascii="宋体" w:hAnsi="宋体" w:eastAsiaTheme="minorEastAsia"/>
                <w:bCs/>
                <w:szCs w:val="20"/>
              </w:rPr>
            </w:pPr>
            <w:r>
              <w:rPr>
                <w:rFonts w:hint="eastAsia" w:ascii="宋体" w:hAnsi="宋体" w:eastAsiaTheme="minorEastAsia"/>
                <w:bCs/>
                <w:szCs w:val="20"/>
              </w:rPr>
              <w:t>期末笔试</w:t>
            </w:r>
          </w:p>
        </w:tc>
        <w:tc>
          <w:tcPr>
            <w:tcW w:w="1843" w:type="dxa"/>
            <w:shd w:val="clear" w:color="auto" w:fill="auto"/>
          </w:tcPr>
          <w:p w14:paraId="083AA929">
            <w:pPr>
              <w:snapToGrid w:val="0"/>
              <w:spacing w:before="156" w:beforeLines="50" w:after="156" w:afterLines="50"/>
              <w:jc w:val="center"/>
              <w:rPr>
                <w:rFonts w:ascii="宋体" w:hAnsi="宋体"/>
                <w:bCs/>
                <w:szCs w:val="20"/>
              </w:rPr>
            </w:pPr>
            <w:r>
              <w:rPr>
                <w:rFonts w:hint="eastAsia" w:ascii="宋体" w:hAnsi="宋体"/>
                <w:bCs/>
                <w:szCs w:val="20"/>
              </w:rPr>
              <w:t>55%</w:t>
            </w:r>
          </w:p>
        </w:tc>
      </w:tr>
      <w:tr w14:paraId="5CA1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36D28480">
            <w:pPr>
              <w:snapToGrid w:val="0"/>
              <w:spacing w:before="156" w:beforeLines="50" w:after="156" w:afterLines="50"/>
              <w:jc w:val="center"/>
              <w:rPr>
                <w:rFonts w:ascii="宋体" w:hAnsi="宋体"/>
                <w:bCs/>
                <w:szCs w:val="20"/>
              </w:rPr>
            </w:pPr>
            <w:r>
              <w:rPr>
                <w:rFonts w:hint="eastAsia" w:ascii="宋体" w:hAnsi="宋体"/>
                <w:bCs/>
                <w:szCs w:val="20"/>
              </w:rPr>
              <w:t>X1</w:t>
            </w:r>
          </w:p>
        </w:tc>
        <w:tc>
          <w:tcPr>
            <w:tcW w:w="5103" w:type="dxa"/>
            <w:shd w:val="clear" w:color="auto" w:fill="auto"/>
          </w:tcPr>
          <w:p w14:paraId="7DB9EB91">
            <w:pPr>
              <w:snapToGrid w:val="0"/>
              <w:spacing w:before="156" w:beforeLines="50" w:after="156" w:afterLines="50"/>
              <w:jc w:val="center"/>
              <w:rPr>
                <w:rFonts w:ascii="宋体" w:hAnsi="宋体"/>
                <w:bCs/>
                <w:szCs w:val="20"/>
              </w:rPr>
            </w:pPr>
            <w:r>
              <w:rPr>
                <w:rFonts w:hint="eastAsia" w:ascii="宋体" w:hAnsi="宋体"/>
                <w:bCs/>
                <w:szCs w:val="20"/>
              </w:rPr>
              <w:t>口头汇报</w:t>
            </w:r>
          </w:p>
        </w:tc>
        <w:tc>
          <w:tcPr>
            <w:tcW w:w="1843" w:type="dxa"/>
            <w:shd w:val="clear" w:color="auto" w:fill="auto"/>
          </w:tcPr>
          <w:p w14:paraId="262C8B86">
            <w:pPr>
              <w:snapToGrid w:val="0"/>
              <w:spacing w:before="156" w:beforeLines="50" w:after="156" w:afterLines="50"/>
              <w:jc w:val="center"/>
              <w:rPr>
                <w:rFonts w:ascii="宋体" w:hAnsi="宋体"/>
                <w:bCs/>
                <w:szCs w:val="20"/>
              </w:rPr>
            </w:pPr>
            <w:r>
              <w:rPr>
                <w:rFonts w:hint="eastAsia" w:ascii="宋体" w:hAnsi="宋体"/>
                <w:bCs/>
                <w:szCs w:val="20"/>
              </w:rPr>
              <w:t>15%</w:t>
            </w:r>
          </w:p>
        </w:tc>
      </w:tr>
      <w:tr w14:paraId="5F4B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1FE2102D">
            <w:pPr>
              <w:snapToGrid w:val="0"/>
              <w:spacing w:before="156" w:beforeLines="50" w:after="156" w:afterLines="50"/>
              <w:jc w:val="center"/>
              <w:rPr>
                <w:rFonts w:ascii="宋体" w:hAnsi="宋体"/>
                <w:bCs/>
                <w:szCs w:val="20"/>
              </w:rPr>
            </w:pPr>
            <w:r>
              <w:rPr>
                <w:rFonts w:hint="eastAsia" w:ascii="宋体" w:hAnsi="宋体"/>
                <w:bCs/>
                <w:szCs w:val="20"/>
              </w:rPr>
              <w:t>X2</w:t>
            </w:r>
          </w:p>
        </w:tc>
        <w:tc>
          <w:tcPr>
            <w:tcW w:w="5103" w:type="dxa"/>
            <w:shd w:val="clear" w:color="auto" w:fill="auto"/>
          </w:tcPr>
          <w:p w14:paraId="5CD51423">
            <w:pPr>
              <w:snapToGrid w:val="0"/>
              <w:spacing w:before="156" w:beforeLines="50" w:after="156" w:afterLines="50"/>
              <w:jc w:val="center"/>
              <w:rPr>
                <w:rFonts w:ascii="宋体" w:hAnsi="宋体" w:eastAsiaTheme="minorEastAsia"/>
                <w:bCs/>
                <w:szCs w:val="20"/>
              </w:rPr>
            </w:pPr>
            <w:r>
              <w:rPr>
                <w:rFonts w:hint="eastAsia" w:ascii="宋体" w:hAnsi="宋体" w:eastAsiaTheme="minorEastAsia"/>
                <w:bCs/>
                <w:szCs w:val="20"/>
              </w:rPr>
              <w:t>思维导图（自主学习）</w:t>
            </w:r>
          </w:p>
        </w:tc>
        <w:tc>
          <w:tcPr>
            <w:tcW w:w="1843" w:type="dxa"/>
            <w:shd w:val="clear" w:color="auto" w:fill="auto"/>
          </w:tcPr>
          <w:p w14:paraId="482DADDC">
            <w:pPr>
              <w:snapToGrid w:val="0"/>
              <w:spacing w:before="156" w:beforeLines="50" w:after="156" w:afterLines="50"/>
              <w:jc w:val="center"/>
              <w:rPr>
                <w:rFonts w:ascii="宋体" w:hAnsi="宋体"/>
                <w:bCs/>
                <w:szCs w:val="20"/>
              </w:rPr>
            </w:pPr>
            <w:r>
              <w:rPr>
                <w:rFonts w:hint="eastAsia" w:ascii="宋体" w:hAnsi="宋体"/>
                <w:bCs/>
                <w:szCs w:val="20"/>
              </w:rPr>
              <w:t>15%</w:t>
            </w:r>
          </w:p>
        </w:tc>
      </w:tr>
      <w:tr w14:paraId="44DD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7A2EBEE8">
            <w:pPr>
              <w:snapToGrid w:val="0"/>
              <w:spacing w:before="156" w:beforeLines="50" w:after="156" w:afterLines="50"/>
              <w:jc w:val="center"/>
              <w:rPr>
                <w:rFonts w:ascii="宋体" w:hAnsi="宋体"/>
                <w:bCs/>
                <w:szCs w:val="20"/>
              </w:rPr>
            </w:pPr>
            <w:r>
              <w:rPr>
                <w:rFonts w:hint="eastAsia" w:ascii="宋体" w:hAnsi="宋体"/>
                <w:bCs/>
                <w:szCs w:val="20"/>
              </w:rPr>
              <w:t>X3</w:t>
            </w:r>
          </w:p>
        </w:tc>
        <w:tc>
          <w:tcPr>
            <w:tcW w:w="5103" w:type="dxa"/>
            <w:shd w:val="clear" w:color="auto" w:fill="auto"/>
          </w:tcPr>
          <w:p w14:paraId="4C7732E5">
            <w:pPr>
              <w:snapToGrid w:val="0"/>
              <w:spacing w:before="156" w:beforeLines="50" w:after="156" w:afterLines="50"/>
              <w:jc w:val="center"/>
              <w:rPr>
                <w:rFonts w:ascii="宋体" w:hAnsi="宋体" w:eastAsiaTheme="minorEastAsia"/>
                <w:bCs/>
                <w:szCs w:val="20"/>
              </w:rPr>
            </w:pPr>
            <w:r>
              <w:rPr>
                <w:rFonts w:hint="eastAsia" w:ascii="宋体" w:hAnsi="宋体"/>
                <w:bCs/>
                <w:szCs w:val="20"/>
              </w:rPr>
              <w:t>考勤、课堂表现、反思日志</w:t>
            </w:r>
          </w:p>
        </w:tc>
        <w:tc>
          <w:tcPr>
            <w:tcW w:w="1843" w:type="dxa"/>
            <w:shd w:val="clear" w:color="auto" w:fill="auto"/>
          </w:tcPr>
          <w:p w14:paraId="3DB28155">
            <w:pPr>
              <w:snapToGrid w:val="0"/>
              <w:spacing w:before="156" w:beforeLines="50" w:after="156" w:afterLines="50"/>
              <w:jc w:val="center"/>
              <w:rPr>
                <w:rFonts w:ascii="宋体" w:hAnsi="宋体"/>
                <w:bCs/>
                <w:szCs w:val="20"/>
              </w:rPr>
            </w:pPr>
            <w:r>
              <w:rPr>
                <w:rFonts w:hint="eastAsia" w:ascii="宋体" w:hAnsi="宋体"/>
                <w:bCs/>
                <w:szCs w:val="20"/>
              </w:rPr>
              <w:t>15%</w:t>
            </w:r>
          </w:p>
        </w:tc>
      </w:tr>
    </w:tbl>
    <w:p w14:paraId="5464B31C">
      <w:pPr>
        <w:snapToGrid w:val="0"/>
        <w:spacing w:before="156" w:beforeLines="50" w:after="156" w:afterLines="50"/>
        <w:jc w:val="left"/>
        <w:rPr>
          <w:rFonts w:ascii="黑体" w:hAnsi="黑体" w:eastAsia="黑体" w:cs="黑体"/>
          <w:bCs/>
          <w:sz w:val="24"/>
          <w:szCs w:val="24"/>
        </w:rPr>
      </w:pPr>
      <w:r>
        <w:rPr>
          <w:rFonts w:hint="eastAsia" w:ascii="黑体" w:hAnsi="黑体" w:eastAsia="黑体" w:cs="黑体"/>
          <w:bCs/>
          <w:sz w:val="24"/>
          <w:szCs w:val="24"/>
        </w:rPr>
        <w:t>八、评价方式与成绩</w:t>
      </w:r>
    </w:p>
    <w:p w14:paraId="26ED6258">
      <w:pPr>
        <w:snapToGrid w:val="0"/>
        <w:spacing w:before="120" w:after="120" w:line="288" w:lineRule="auto"/>
        <w:rPr>
          <w:rFonts w:ascii="宋体" w:hAnsi="宋体"/>
          <w:sz w:val="20"/>
          <w:szCs w:val="20"/>
        </w:rPr>
      </w:pPr>
      <w:r>
        <w:rPr>
          <w:rFonts w:hint="eastAsia" w:ascii="宋体" w:hAnsi="宋体"/>
          <w:sz w:val="20"/>
          <w:szCs w:val="20"/>
        </w:rPr>
        <w:t>备注：其中1+X各部分都包含部分“课程思政”指标点。</w:t>
      </w:r>
    </w:p>
    <w:p w14:paraId="5B0BFC6B">
      <w:pPr>
        <w:snapToGrid w:val="0"/>
        <w:spacing w:line="288" w:lineRule="auto"/>
        <w:ind w:firstLine="840" w:firstLineChars="300"/>
        <w:rPr>
          <w:sz w:val="28"/>
          <w:szCs w:val="28"/>
        </w:rPr>
      </w:pPr>
      <w:r>
        <w:rPr>
          <w:rFonts w:hint="eastAsia"/>
          <w:sz w:val="28"/>
          <w:szCs w:val="28"/>
        </w:rPr>
        <w:t>撰写人：</w:t>
      </w:r>
      <w:r>
        <w:rPr>
          <w:rFonts w:hint="eastAsia"/>
          <w:sz w:val="28"/>
          <w:szCs w:val="28"/>
        </w:rPr>
        <w:drawing>
          <wp:inline distT="0" distB="0" distL="0" distR="0">
            <wp:extent cx="495300" cy="333375"/>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5" cstate="print">
                      <a:lum bright="20000"/>
                    </a:blip>
                    <a:srcRect/>
                    <a:stretch>
                      <a:fillRect/>
                    </a:stretch>
                  </pic:blipFill>
                  <pic:spPr>
                    <a:xfrm>
                      <a:off x="0" y="0"/>
                      <a:ext cx="495300" cy="333375"/>
                    </a:xfrm>
                    <a:prstGeom prst="rect">
                      <a:avLst/>
                    </a:prstGeom>
                    <a:noFill/>
                    <a:ln w="9525">
                      <a:noFill/>
                      <a:miter lim="800000"/>
                      <a:headEnd/>
                      <a:tailEnd/>
                    </a:ln>
                  </pic:spPr>
                </pic:pic>
              </a:graphicData>
            </a:graphic>
          </wp:inline>
        </w:drawing>
      </w:r>
      <w:r>
        <w:rPr>
          <w:rFonts w:hint="eastAsia"/>
          <w:sz w:val="28"/>
          <w:szCs w:val="28"/>
        </w:rPr>
        <w:t xml:space="preserve">            系主任审核签名：</w:t>
      </w:r>
      <w:r>
        <w:rPr>
          <w:sz w:val="28"/>
          <w:szCs w:val="28"/>
        </w:rPr>
        <w:drawing>
          <wp:inline distT="0" distB="0" distL="0" distR="0">
            <wp:extent cx="619125" cy="286385"/>
            <wp:effectExtent l="0" t="0" r="0" b="0"/>
            <wp:docPr id="1" name="图片 1" descr="0393bae2c15f0a36733974e87d0b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93bae2c15f0a36733974e87d0b573"/>
                    <pic:cNvPicPr>
                      <a:picLocks noChangeAspect="1" noChangeArrowheads="1"/>
                    </pic:cNvPicPr>
                  </pic:nvPicPr>
                  <pic:blipFill>
                    <a:blip r:embed="rId6">
                      <a:clrChange>
                        <a:clrFrom>
                          <a:srgbClr val="A1A09E"/>
                        </a:clrFrom>
                        <a:clrTo>
                          <a:srgbClr val="A1A09E">
                            <a:alpha val="0"/>
                          </a:srgbClr>
                        </a:clrTo>
                      </a:clrChange>
                      <a:extLst>
                        <a:ext uri="{28A0092B-C50C-407E-A947-70E740481C1C}">
                          <a14:useLocalDpi xmlns:a14="http://schemas.microsoft.com/office/drawing/2010/main" val="0"/>
                        </a:ext>
                      </a:extLst>
                    </a:blip>
                    <a:srcRect l="27348" t="48926" r="33722" b="42400"/>
                    <a:stretch>
                      <a:fillRect/>
                    </a:stretch>
                  </pic:blipFill>
                  <pic:spPr>
                    <a:xfrm>
                      <a:off x="0" y="0"/>
                      <a:ext cx="619125" cy="286632"/>
                    </a:xfrm>
                    <a:prstGeom prst="rect">
                      <a:avLst/>
                    </a:prstGeom>
                    <a:noFill/>
                    <a:ln>
                      <a:noFill/>
                    </a:ln>
                  </pic:spPr>
                </pic:pic>
              </a:graphicData>
            </a:graphic>
          </wp:inline>
        </w:drawing>
      </w:r>
    </w:p>
    <w:p w14:paraId="76D76B89">
      <w:pPr>
        <w:snapToGrid w:val="0"/>
        <w:spacing w:line="288" w:lineRule="auto"/>
        <w:ind w:firstLine="840" w:firstLineChars="300"/>
        <w:rPr>
          <w:sz w:val="28"/>
          <w:szCs w:val="28"/>
        </w:rPr>
      </w:pPr>
    </w:p>
    <w:p w14:paraId="44A45E00">
      <w:pPr>
        <w:snapToGrid w:val="0"/>
        <w:spacing w:line="288" w:lineRule="auto"/>
        <w:ind w:firstLine="840" w:firstLineChars="300"/>
        <w:rPr>
          <w:rFonts w:hint="default" w:eastAsia="宋体"/>
          <w:sz w:val="28"/>
          <w:szCs w:val="28"/>
          <w:lang w:val="en-US" w:eastAsia="zh-CN"/>
        </w:rPr>
      </w:pPr>
      <w:r>
        <w:rPr>
          <w:rFonts w:hint="eastAsia"/>
          <w:sz w:val="28"/>
          <w:szCs w:val="28"/>
        </w:rPr>
        <w:t>审核时间：20</w:t>
      </w:r>
      <w:r>
        <w:rPr>
          <w:rFonts w:hint="eastAsia"/>
          <w:sz w:val="28"/>
          <w:szCs w:val="28"/>
          <w:lang w:val="en-US" w:eastAsia="zh-CN"/>
        </w:rPr>
        <w:t>24.3</w:t>
      </w:r>
      <w:bookmarkStart w:id="1" w:name="_GoBack"/>
      <w:bookmarkEnd w:id="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ebdings">
    <w:panose1 w:val="05030102010509060703"/>
    <w:charset w:val="02"/>
    <w:family w:val="roman"/>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6FEA8">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p w14:paraId="2999020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2ZDUyMGJmZjRlZDIyMDRkNzU0MTBmOTBhZjJkOGUifQ=="/>
  </w:docVars>
  <w:rsids>
    <w:rsidRoot w:val="00B7651F"/>
    <w:rsid w:val="00000F1A"/>
    <w:rsid w:val="000119AF"/>
    <w:rsid w:val="00021450"/>
    <w:rsid w:val="00036D72"/>
    <w:rsid w:val="000563C1"/>
    <w:rsid w:val="0006305B"/>
    <w:rsid w:val="000675E9"/>
    <w:rsid w:val="0007220B"/>
    <w:rsid w:val="000828FA"/>
    <w:rsid w:val="000B1A76"/>
    <w:rsid w:val="000B4223"/>
    <w:rsid w:val="001072BC"/>
    <w:rsid w:val="0011318D"/>
    <w:rsid w:val="00137036"/>
    <w:rsid w:val="001612CB"/>
    <w:rsid w:val="0017279C"/>
    <w:rsid w:val="00185C99"/>
    <w:rsid w:val="00186A53"/>
    <w:rsid w:val="00195802"/>
    <w:rsid w:val="001A044B"/>
    <w:rsid w:val="001B3DBA"/>
    <w:rsid w:val="001E0122"/>
    <w:rsid w:val="001E69E2"/>
    <w:rsid w:val="0020148B"/>
    <w:rsid w:val="00214FB8"/>
    <w:rsid w:val="00223C55"/>
    <w:rsid w:val="00232488"/>
    <w:rsid w:val="002432A3"/>
    <w:rsid w:val="00256B39"/>
    <w:rsid w:val="0026033C"/>
    <w:rsid w:val="002670D5"/>
    <w:rsid w:val="002820FF"/>
    <w:rsid w:val="00287E23"/>
    <w:rsid w:val="002C0514"/>
    <w:rsid w:val="002C5F7E"/>
    <w:rsid w:val="002E3721"/>
    <w:rsid w:val="003052A2"/>
    <w:rsid w:val="00313BBA"/>
    <w:rsid w:val="00320323"/>
    <w:rsid w:val="0032418B"/>
    <w:rsid w:val="0032602E"/>
    <w:rsid w:val="00326E79"/>
    <w:rsid w:val="003367AE"/>
    <w:rsid w:val="0035550F"/>
    <w:rsid w:val="00361D51"/>
    <w:rsid w:val="0036342D"/>
    <w:rsid w:val="0036532D"/>
    <w:rsid w:val="00373F33"/>
    <w:rsid w:val="00394BC8"/>
    <w:rsid w:val="003B1258"/>
    <w:rsid w:val="003C0155"/>
    <w:rsid w:val="003C65D7"/>
    <w:rsid w:val="003E7F4E"/>
    <w:rsid w:val="003F0708"/>
    <w:rsid w:val="004100B0"/>
    <w:rsid w:val="0044342D"/>
    <w:rsid w:val="00444491"/>
    <w:rsid w:val="0045549C"/>
    <w:rsid w:val="0045770B"/>
    <w:rsid w:val="004F6181"/>
    <w:rsid w:val="00501F89"/>
    <w:rsid w:val="00514577"/>
    <w:rsid w:val="005437DC"/>
    <w:rsid w:val="005467DC"/>
    <w:rsid w:val="00547068"/>
    <w:rsid w:val="00553D03"/>
    <w:rsid w:val="00562015"/>
    <w:rsid w:val="005725FD"/>
    <w:rsid w:val="00573A1F"/>
    <w:rsid w:val="005821CB"/>
    <w:rsid w:val="00590E5D"/>
    <w:rsid w:val="00591652"/>
    <w:rsid w:val="005A393D"/>
    <w:rsid w:val="005A5D9D"/>
    <w:rsid w:val="005B2B6D"/>
    <w:rsid w:val="005B4B4E"/>
    <w:rsid w:val="005C1AD2"/>
    <w:rsid w:val="005E0B37"/>
    <w:rsid w:val="005F792A"/>
    <w:rsid w:val="00605FED"/>
    <w:rsid w:val="006154D4"/>
    <w:rsid w:val="00624FE1"/>
    <w:rsid w:val="00625F74"/>
    <w:rsid w:val="00643532"/>
    <w:rsid w:val="006845E8"/>
    <w:rsid w:val="006A0DDB"/>
    <w:rsid w:val="006A1A7D"/>
    <w:rsid w:val="006D186F"/>
    <w:rsid w:val="006E0F48"/>
    <w:rsid w:val="006E71E9"/>
    <w:rsid w:val="006F53C0"/>
    <w:rsid w:val="007107FE"/>
    <w:rsid w:val="007137D6"/>
    <w:rsid w:val="00715425"/>
    <w:rsid w:val="007208D6"/>
    <w:rsid w:val="00753EB9"/>
    <w:rsid w:val="0078576A"/>
    <w:rsid w:val="007857A8"/>
    <w:rsid w:val="007A6D31"/>
    <w:rsid w:val="007B4F60"/>
    <w:rsid w:val="007C4D73"/>
    <w:rsid w:val="007C71A0"/>
    <w:rsid w:val="007D717D"/>
    <w:rsid w:val="007E3BFC"/>
    <w:rsid w:val="007E563A"/>
    <w:rsid w:val="00834674"/>
    <w:rsid w:val="0084082E"/>
    <w:rsid w:val="00846105"/>
    <w:rsid w:val="00847CC5"/>
    <w:rsid w:val="00880C92"/>
    <w:rsid w:val="008810D3"/>
    <w:rsid w:val="008B04E9"/>
    <w:rsid w:val="008B397C"/>
    <w:rsid w:val="008B47F4"/>
    <w:rsid w:val="00900019"/>
    <w:rsid w:val="00931F46"/>
    <w:rsid w:val="00964A9E"/>
    <w:rsid w:val="0096668A"/>
    <w:rsid w:val="009820D5"/>
    <w:rsid w:val="00982DA2"/>
    <w:rsid w:val="0099063E"/>
    <w:rsid w:val="009969D9"/>
    <w:rsid w:val="009D29BB"/>
    <w:rsid w:val="009D6DC4"/>
    <w:rsid w:val="009E370C"/>
    <w:rsid w:val="009F4E66"/>
    <w:rsid w:val="00A11DA2"/>
    <w:rsid w:val="00A20D30"/>
    <w:rsid w:val="00A567E5"/>
    <w:rsid w:val="00A61C50"/>
    <w:rsid w:val="00A769B1"/>
    <w:rsid w:val="00A83318"/>
    <w:rsid w:val="00A90DF0"/>
    <w:rsid w:val="00AB6A0F"/>
    <w:rsid w:val="00AC4C45"/>
    <w:rsid w:val="00B04C34"/>
    <w:rsid w:val="00B40993"/>
    <w:rsid w:val="00B46F21"/>
    <w:rsid w:val="00B511A5"/>
    <w:rsid w:val="00B6075E"/>
    <w:rsid w:val="00B674C8"/>
    <w:rsid w:val="00B736A7"/>
    <w:rsid w:val="00B7651F"/>
    <w:rsid w:val="00B836A4"/>
    <w:rsid w:val="00B848AA"/>
    <w:rsid w:val="00BA6E25"/>
    <w:rsid w:val="00BB0E93"/>
    <w:rsid w:val="00BB513B"/>
    <w:rsid w:val="00BC3E20"/>
    <w:rsid w:val="00BE50D4"/>
    <w:rsid w:val="00C02DDE"/>
    <w:rsid w:val="00C34D11"/>
    <w:rsid w:val="00C54252"/>
    <w:rsid w:val="00C56E09"/>
    <w:rsid w:val="00C92649"/>
    <w:rsid w:val="00CB36CB"/>
    <w:rsid w:val="00CB3713"/>
    <w:rsid w:val="00CC39B7"/>
    <w:rsid w:val="00CD2212"/>
    <w:rsid w:val="00CE577F"/>
    <w:rsid w:val="00CF096B"/>
    <w:rsid w:val="00CF4E68"/>
    <w:rsid w:val="00D15E74"/>
    <w:rsid w:val="00D20280"/>
    <w:rsid w:val="00D3511F"/>
    <w:rsid w:val="00D463C4"/>
    <w:rsid w:val="00D525B2"/>
    <w:rsid w:val="00D77966"/>
    <w:rsid w:val="00D95013"/>
    <w:rsid w:val="00DB5966"/>
    <w:rsid w:val="00DE1CDA"/>
    <w:rsid w:val="00DF2B50"/>
    <w:rsid w:val="00E14EC4"/>
    <w:rsid w:val="00E168D9"/>
    <w:rsid w:val="00E16D30"/>
    <w:rsid w:val="00E17DF9"/>
    <w:rsid w:val="00E311E3"/>
    <w:rsid w:val="00E33169"/>
    <w:rsid w:val="00E33BDC"/>
    <w:rsid w:val="00E55170"/>
    <w:rsid w:val="00E70904"/>
    <w:rsid w:val="00E77ED5"/>
    <w:rsid w:val="00E84933"/>
    <w:rsid w:val="00EC355C"/>
    <w:rsid w:val="00EC5668"/>
    <w:rsid w:val="00ED78B5"/>
    <w:rsid w:val="00EE0AFC"/>
    <w:rsid w:val="00EE6915"/>
    <w:rsid w:val="00EF05AE"/>
    <w:rsid w:val="00EF44B1"/>
    <w:rsid w:val="00F30F2C"/>
    <w:rsid w:val="00F34742"/>
    <w:rsid w:val="00F34F47"/>
    <w:rsid w:val="00F35AA0"/>
    <w:rsid w:val="00F77F53"/>
    <w:rsid w:val="00F80827"/>
    <w:rsid w:val="00F85475"/>
    <w:rsid w:val="00FD18BA"/>
    <w:rsid w:val="00FD1E77"/>
    <w:rsid w:val="024B0C39"/>
    <w:rsid w:val="03A345A5"/>
    <w:rsid w:val="05966986"/>
    <w:rsid w:val="06F14473"/>
    <w:rsid w:val="084B2E29"/>
    <w:rsid w:val="0A48515A"/>
    <w:rsid w:val="0A8128A6"/>
    <w:rsid w:val="0BF32A1B"/>
    <w:rsid w:val="0EDA06AA"/>
    <w:rsid w:val="0F446BB0"/>
    <w:rsid w:val="0F753D47"/>
    <w:rsid w:val="10BD2C22"/>
    <w:rsid w:val="12EE0C65"/>
    <w:rsid w:val="13FF3A56"/>
    <w:rsid w:val="14C109B8"/>
    <w:rsid w:val="14EE2BBA"/>
    <w:rsid w:val="157503F7"/>
    <w:rsid w:val="15CC7D72"/>
    <w:rsid w:val="18933215"/>
    <w:rsid w:val="1DFF72AF"/>
    <w:rsid w:val="22987C80"/>
    <w:rsid w:val="24192CCC"/>
    <w:rsid w:val="263E4B70"/>
    <w:rsid w:val="269078E1"/>
    <w:rsid w:val="2750772B"/>
    <w:rsid w:val="282B53DF"/>
    <w:rsid w:val="2A1C4766"/>
    <w:rsid w:val="2F4D50B2"/>
    <w:rsid w:val="301D6217"/>
    <w:rsid w:val="36A42F8D"/>
    <w:rsid w:val="36A6094C"/>
    <w:rsid w:val="37F856EA"/>
    <w:rsid w:val="38D97C68"/>
    <w:rsid w:val="39A66CD4"/>
    <w:rsid w:val="3AD47271"/>
    <w:rsid w:val="3CD52CE1"/>
    <w:rsid w:val="3DCC1B3F"/>
    <w:rsid w:val="3EEF6DC9"/>
    <w:rsid w:val="410F2E6A"/>
    <w:rsid w:val="41CF1699"/>
    <w:rsid w:val="4395205C"/>
    <w:rsid w:val="4430136C"/>
    <w:rsid w:val="452E40AD"/>
    <w:rsid w:val="464C61FF"/>
    <w:rsid w:val="46762949"/>
    <w:rsid w:val="46FE1FAE"/>
    <w:rsid w:val="47B412F5"/>
    <w:rsid w:val="484A2492"/>
    <w:rsid w:val="4AB0382B"/>
    <w:rsid w:val="4C894293"/>
    <w:rsid w:val="4CC24E59"/>
    <w:rsid w:val="4CF711F2"/>
    <w:rsid w:val="4D233F6B"/>
    <w:rsid w:val="4D50459C"/>
    <w:rsid w:val="4FBF6DB8"/>
    <w:rsid w:val="51103F2B"/>
    <w:rsid w:val="529E65BE"/>
    <w:rsid w:val="555D027D"/>
    <w:rsid w:val="55FF91F8"/>
    <w:rsid w:val="56643A25"/>
    <w:rsid w:val="569868B5"/>
    <w:rsid w:val="579140FF"/>
    <w:rsid w:val="58FA5443"/>
    <w:rsid w:val="5AEBEFB1"/>
    <w:rsid w:val="5D59148C"/>
    <w:rsid w:val="5FF3873F"/>
    <w:rsid w:val="602F6604"/>
    <w:rsid w:val="611F6817"/>
    <w:rsid w:val="61EE6A96"/>
    <w:rsid w:val="629347A9"/>
    <w:rsid w:val="65AA592F"/>
    <w:rsid w:val="669262FE"/>
    <w:rsid w:val="66CA1754"/>
    <w:rsid w:val="675110C9"/>
    <w:rsid w:val="6B98042B"/>
    <w:rsid w:val="6DA79866"/>
    <w:rsid w:val="6F1E65D4"/>
    <w:rsid w:val="6F266C86"/>
    <w:rsid w:val="6F5042C2"/>
    <w:rsid w:val="6F7F79E0"/>
    <w:rsid w:val="6FF709A5"/>
    <w:rsid w:val="72BB33AC"/>
    <w:rsid w:val="74246B54"/>
    <w:rsid w:val="74316312"/>
    <w:rsid w:val="74CDEC75"/>
    <w:rsid w:val="756E0EDA"/>
    <w:rsid w:val="772B283F"/>
    <w:rsid w:val="776006D1"/>
    <w:rsid w:val="77FB6839"/>
    <w:rsid w:val="780F13C8"/>
    <w:rsid w:val="78A85271"/>
    <w:rsid w:val="79296B00"/>
    <w:rsid w:val="79787732"/>
    <w:rsid w:val="79ABE2FD"/>
    <w:rsid w:val="7ADD59D6"/>
    <w:rsid w:val="7BF25E20"/>
    <w:rsid w:val="7C385448"/>
    <w:rsid w:val="7CE79828"/>
    <w:rsid w:val="7D796B1D"/>
    <w:rsid w:val="7E770D9E"/>
    <w:rsid w:val="7E7804AD"/>
    <w:rsid w:val="7EB9A66D"/>
    <w:rsid w:val="7F736BE4"/>
    <w:rsid w:val="7F7759A4"/>
    <w:rsid w:val="7FB3A5FF"/>
    <w:rsid w:val="7FBFD1F1"/>
    <w:rsid w:val="85F53261"/>
    <w:rsid w:val="9D9B2B1D"/>
    <w:rsid w:val="ADEEAB27"/>
    <w:rsid w:val="B22FB263"/>
    <w:rsid w:val="B67EC85A"/>
    <w:rsid w:val="BAFF349E"/>
    <w:rsid w:val="BFFCE510"/>
    <w:rsid w:val="C5D5F447"/>
    <w:rsid w:val="D59ADEB3"/>
    <w:rsid w:val="D9F3F8C7"/>
    <w:rsid w:val="DFFF6F00"/>
    <w:rsid w:val="E29E25C8"/>
    <w:rsid w:val="E33EE6E1"/>
    <w:rsid w:val="E37793BF"/>
    <w:rsid w:val="EEBEC939"/>
    <w:rsid w:val="EFB93FBC"/>
    <w:rsid w:val="EFF7246B"/>
    <w:rsid w:val="EFFF5B06"/>
    <w:rsid w:val="F73A23BA"/>
    <w:rsid w:val="FBFBCD7D"/>
    <w:rsid w:val="FC6E2FB7"/>
    <w:rsid w:val="FFFB428E"/>
    <w:rsid w:val="FFFF34B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批注框文本 Char"/>
    <w:basedOn w:val="7"/>
    <w:link w:val="2"/>
    <w:semiHidden/>
    <w:qFormat/>
    <w:uiPriority w:val="99"/>
    <w:rPr>
      <w:rFonts w:ascii="Calibri" w:hAnsi="Calibr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7</Pages>
  <Words>5069</Words>
  <Characters>5237</Characters>
  <Lines>40</Lines>
  <Paragraphs>11</Paragraphs>
  <TotalTime>0</TotalTime>
  <ScaleCrop>false</ScaleCrop>
  <LinksUpToDate>false</LinksUpToDate>
  <CharactersWithSpaces>5346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2022-01-13T21:21:00Z</dcterms:created>
  <dc:creator>juvg</dc:creator>
  <cp:lastModifiedBy>奶茶</cp:lastModifiedBy>
  <cp:lastPrinted>2018-09-04T02:45:00Z</cp:lastPrinted>
  <dcterms:modified xsi:type="dcterms:W3CDTF">2024-10-15T06:14:53Z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8C62C97C12FC4B97BC1DA3F190323EB0</vt:lpwstr>
  </property>
</Properties>
</file>