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89"/>
        <w:gridCol w:w="1115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2020167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马晓彦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孙怀香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张静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教师邮箱</w:t>
            </w:r>
          </w:p>
        </w:tc>
        <w:tc>
          <w:tcPr>
            <w:tcW w:w="38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</w:pPr>
            <w:r>
              <w:fldChar w:fldCharType="begin"/>
            </w:r>
            <w:r>
              <w:instrText xml:space="preserve"> HYPERLINK "mailto:maxy@gench.edu.cn"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maxy@gench.edu.cn</w:t>
            </w:r>
            <w: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279351685@qq.com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zhangjing621021@163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英语本科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班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-7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马晓彦：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 xml:space="preserve"> 14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30—16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 xml:space="preserve">00 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 xml:space="preserve">:9214    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 xml:space="preserve">38119173; </w:t>
            </w:r>
          </w:p>
          <w:p>
            <w:pPr>
              <w:tabs>
                <w:tab w:val="left" w:pos="532"/>
              </w:tabs>
              <w:spacing w:line="340" w:lineRule="exact"/>
              <w:rPr>
                <w:sz w:val="21"/>
              </w:rPr>
            </w:pPr>
            <w:r>
              <w:rPr>
                <w:sz w:val="21"/>
              </w:rPr>
              <w:t>张静：周三下午  14：30—16：00 地点：9214    电话：38119173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孙怀香：周三下午  14：30—16：00 地点：9214    电话：38119173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&lt;&lt;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英语泛读教程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2&gt;&gt;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刘乃银高等教育出版社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, 2011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版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2016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&lt;&lt;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大学英语泛读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2&gt;&gt;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张砚秋上海外语教育出版社，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2011.6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次印刷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&lt;&lt;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大学英语阅读教程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2&gt;&gt;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董欣上海外语教育出版社，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2012.4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次印刷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&lt;&lt;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英语泛读新教程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2&gt;&gt;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唐慧心上海外语教育出版社，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2013.9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次印刷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Dreams(1)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课文内容理解与难句分析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Dreams(2)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词汇及阅读技巧讲解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2 Critical Thinking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课文内容理解与难句分析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2 Critical Thinking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词汇及阅读技巧讲解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PreviewText 1 of Unit 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3 Recycling(1)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课文内容理解与难句分析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线上平台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3 Recycling(2)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课文内容理解与难句分析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Review Unit1-Unit3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（机动周）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4 The Lady on Pemberton Street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home reading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PreviewText 1 of Unit 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5 A Mother’s Place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home reading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6 The Father and Sons:the Bonding Process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home reading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（机动周）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书面报告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home reading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8 Getting Enough Sleep? Dream on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home reading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Unit 9 Invented Words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复习总结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答疑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 w:cs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>
            <w:pPr>
              <w:spacing w:line="288" w:lineRule="auto"/>
              <w:ind w:firstLine="1920" w:firstLineChars="800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纸笔测试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阅读报告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课程参与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马晓彦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孙怀香、张静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MingLiU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DotumChe">
    <w:altName w:val="汉仪书宋二KW"/>
    <w:panose1 w:val="020B0609000001010101"/>
    <w:charset w:val="81"/>
    <w:family w:val="modern"/>
    <w:pitch w:val="default"/>
    <w:sig w:usb0="00000000" w:usb1="00000000" w:usb2="00000030" w:usb3="00000000" w:csb0="0008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581775" cy="247650"/>
          <wp:effectExtent l="0" t="0" r="0" b="0"/>
          <wp:docPr id="4101" name="_x0000_t75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底線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7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4100" o:spid="_x0000_s2049" o:spt="202" type="#_x0000_t202" style="position:absolute;left:0pt;margin-left:42.55pt;margin-top:28.3pt;height:22.1pt;width:207.5pt;mso-position-horizontal-relative:page;mso-position-vertical-relative:page;z-index:102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10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1228"/>
              <wp:lineTo x="21556" y="21228"/>
              <wp:lineTo x="21556" y="0"/>
              <wp:lineTo x="0" y="0"/>
            </wp:wrapPolygon>
          </wp:wrapTight>
          <wp:docPr id="4098" name="_x0000_t7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 descr="untitled"/>
                  <pic:cNvPicPr>
                    <a:picLocks noChangeAspect="1"/>
                  </pic:cNvPicPr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F3FFC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iPriority w:val="99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Footer Char_0ab0c399-be8e-428c-8442-1a52d00ba543"/>
    <w:basedOn w:val="6"/>
    <w:link w:val="2"/>
    <w:uiPriority w:val="99"/>
    <w:rPr>
      <w:rFonts w:eastAsia="PMingLiU"/>
      <w:sz w:val="18"/>
      <w:szCs w:val="18"/>
      <w:lang w:eastAsia="zh-TW"/>
    </w:rPr>
  </w:style>
  <w:style w:type="character" w:customStyle="1" w:styleId="10">
    <w:name w:val="Header Char_33b28c45-356e-4bd3-a8b3-c8a2d070a1b0"/>
    <w:basedOn w:val="6"/>
    <w:link w:val="3"/>
    <w:uiPriority w:val="99"/>
    <w:rPr>
      <w:rFonts w:eastAsia="PMingLiU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CMT</Company>
  <Pages>3</Pages>
  <Words>944</Words>
  <Characters>1731</Characters>
  <Paragraphs>201</Paragraphs>
  <TotalTime>25</TotalTime>
  <ScaleCrop>false</ScaleCrop>
  <LinksUpToDate>false</LinksUpToDate>
  <CharactersWithSpaces>1908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MHA-AL00</cp:lastModifiedBy>
  <cp:lastPrinted>2015-03-18T11:45:00Z</cp:lastPrinted>
  <dcterms:modified xsi:type="dcterms:W3CDTF">2020-02-26T16:11:05Z</dcterms:modified>
  <dc:title>上海建桥学院教学进度计划表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