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BC" w:rsidRDefault="00F415B9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DD462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6340BC" w:rsidRDefault="00F415B9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专业课课程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:rsidR="006340BC" w:rsidRDefault="00F415B9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4A2B7D">
        <w:rPr>
          <w:rFonts w:hint="eastAsia"/>
          <w:b/>
          <w:sz w:val="28"/>
          <w:szCs w:val="30"/>
        </w:rPr>
        <w:t>文学作品选读</w:t>
      </w:r>
      <w:r>
        <w:rPr>
          <w:rFonts w:hint="eastAsia"/>
          <w:b/>
          <w:sz w:val="28"/>
          <w:szCs w:val="30"/>
        </w:rPr>
        <w:t>】</w:t>
      </w:r>
    </w:p>
    <w:p w:rsidR="006340BC" w:rsidRDefault="00F415B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79004E">
        <w:rPr>
          <w:b/>
          <w:sz w:val="28"/>
          <w:szCs w:val="30"/>
        </w:rPr>
        <w:t>literature works reading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6340BC" w:rsidRDefault="00F415B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20204</w:t>
      </w:r>
      <w:r w:rsidR="00DD3FDE">
        <w:rPr>
          <w:rFonts w:hint="eastAsia"/>
          <w:color w:val="000000"/>
          <w:sz w:val="20"/>
          <w:szCs w:val="20"/>
        </w:rPr>
        <w:t>3</w:t>
      </w:r>
      <w:r w:rsidR="0079004E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】</w:t>
      </w:r>
    </w:p>
    <w:p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79004E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:rsidR="006340BC" w:rsidRDefault="00F415B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02666">
        <w:rPr>
          <w:rFonts w:hint="eastAsia"/>
          <w:b/>
          <w:bCs/>
          <w:color w:val="000000"/>
          <w:sz w:val="20"/>
          <w:szCs w:val="20"/>
        </w:rPr>
        <w:t>外国语学院</w:t>
      </w:r>
    </w:p>
    <w:p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6340BC" w:rsidRDefault="00F415B9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79004E">
        <w:rPr>
          <w:rFonts w:hint="eastAsia"/>
          <w:color w:val="000000"/>
          <w:sz w:val="20"/>
          <w:szCs w:val="20"/>
        </w:rPr>
        <w:t>吴涵志：《德国文学简史》，外研社，</w:t>
      </w:r>
      <w:r w:rsidR="0079004E">
        <w:rPr>
          <w:rFonts w:hint="eastAsia"/>
          <w:color w:val="000000"/>
          <w:sz w:val="20"/>
          <w:szCs w:val="20"/>
        </w:rPr>
        <w:t>2</w:t>
      </w:r>
      <w:r w:rsidR="0079004E">
        <w:rPr>
          <w:color w:val="000000"/>
          <w:sz w:val="20"/>
          <w:szCs w:val="20"/>
        </w:rPr>
        <w:t>008</w:t>
      </w:r>
      <w:r>
        <w:rPr>
          <w:color w:val="000000"/>
          <w:sz w:val="20"/>
          <w:szCs w:val="20"/>
        </w:rPr>
        <w:t>】</w:t>
      </w:r>
    </w:p>
    <w:p w:rsidR="0079004E" w:rsidRDefault="00F415B9" w:rsidP="006841BF">
      <w:pPr>
        <w:tabs>
          <w:tab w:val="left" w:pos="532"/>
        </w:tabs>
        <w:spacing w:line="340" w:lineRule="exact"/>
        <w:rPr>
          <w:color w:val="000000"/>
          <w:sz w:val="20"/>
          <w:szCs w:val="20"/>
        </w:rPr>
      </w:pPr>
      <w:r w:rsidRPr="00DD3FDE">
        <w:rPr>
          <w:color w:val="000000"/>
          <w:sz w:val="20"/>
          <w:szCs w:val="20"/>
        </w:rPr>
        <w:t>参考</w:t>
      </w:r>
      <w:r w:rsidRPr="00DD3FDE">
        <w:rPr>
          <w:rFonts w:hint="eastAsia"/>
          <w:color w:val="000000"/>
          <w:sz w:val="20"/>
          <w:szCs w:val="20"/>
        </w:rPr>
        <w:t>书目</w:t>
      </w:r>
      <w:proofErr w:type="gramStart"/>
      <w:r w:rsidRPr="00DD3FDE">
        <w:rPr>
          <w:color w:val="000000"/>
          <w:sz w:val="20"/>
          <w:szCs w:val="20"/>
        </w:rPr>
        <w:t>【</w:t>
      </w:r>
      <w:proofErr w:type="gramEnd"/>
      <w:r w:rsidR="0079004E">
        <w:rPr>
          <w:rFonts w:hint="eastAsia"/>
          <w:color w:val="000000"/>
          <w:sz w:val="20"/>
          <w:szCs w:val="20"/>
        </w:rPr>
        <w:t>余匡复：《德国文学史》，外教社，</w:t>
      </w:r>
      <w:r w:rsidR="0079004E">
        <w:rPr>
          <w:rFonts w:hint="eastAsia"/>
          <w:color w:val="000000"/>
          <w:sz w:val="20"/>
          <w:szCs w:val="20"/>
        </w:rPr>
        <w:t>1</w:t>
      </w:r>
      <w:r w:rsidR="0079004E">
        <w:rPr>
          <w:color w:val="000000"/>
          <w:sz w:val="20"/>
          <w:szCs w:val="20"/>
        </w:rPr>
        <w:t>991</w:t>
      </w:r>
    </w:p>
    <w:p w:rsidR="0079004E" w:rsidRDefault="0079004E" w:rsidP="0079004E">
      <w:pPr>
        <w:tabs>
          <w:tab w:val="left" w:pos="532"/>
        </w:tabs>
        <w:spacing w:line="340" w:lineRule="exact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余匡复：《德国文学简史》，外教社，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</w:p>
    <w:p w:rsidR="006340BC" w:rsidRPr="006841BF" w:rsidRDefault="0079004E" w:rsidP="0079004E">
      <w:pPr>
        <w:tabs>
          <w:tab w:val="left" w:pos="532"/>
        </w:tabs>
        <w:spacing w:line="340" w:lineRule="exact"/>
        <w:ind w:firstLineChars="400"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安书祉：《德国文学史》，译林出版社，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  <w:r w:rsidR="00F415B9" w:rsidRPr="00DD3FDE">
        <w:rPr>
          <w:color w:val="000000"/>
          <w:sz w:val="20"/>
          <w:szCs w:val="20"/>
        </w:rPr>
        <w:t>】</w:t>
      </w:r>
    </w:p>
    <w:p w:rsidR="006340BC" w:rsidRPr="00DD3FDE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6340BC" w:rsidRDefault="00F415B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79004E"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6340BC" w:rsidRDefault="00F415B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7D4DEE" w:rsidRDefault="00F47903" w:rsidP="00F4790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德语文学选读是一门培养学生文学素养、扩大学生德国</w:t>
      </w:r>
      <w:proofErr w:type="gramStart"/>
      <w:r>
        <w:rPr>
          <w:rFonts w:hint="eastAsia"/>
          <w:color w:val="000000"/>
          <w:sz w:val="20"/>
          <w:szCs w:val="20"/>
        </w:rPr>
        <w:t>文化国情</w:t>
      </w:r>
      <w:proofErr w:type="gramEnd"/>
      <w:r>
        <w:rPr>
          <w:rFonts w:hint="eastAsia"/>
          <w:color w:val="000000"/>
          <w:sz w:val="20"/>
          <w:szCs w:val="20"/>
        </w:rPr>
        <w:t>知识、增加学生文学方面词汇量的课程。该课程是学习德语高级阶段的必修课。本课程将从文学史、文学风格、写作手法等方面介绍德国文学作品，并进行赏析。</w:t>
      </w:r>
    </w:p>
    <w:p w:rsidR="00F47903" w:rsidRDefault="00F47903" w:rsidP="00F4790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课程逻辑是，从</w:t>
      </w:r>
      <w:proofErr w:type="spellStart"/>
      <w:r>
        <w:rPr>
          <w:rFonts w:hint="eastAsia"/>
          <w:color w:val="000000"/>
          <w:sz w:val="20"/>
          <w:szCs w:val="20"/>
        </w:rPr>
        <w:t>Epi</w:t>
      </w:r>
      <w:r>
        <w:rPr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Lyrik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Dramatik</w:t>
      </w:r>
      <w:proofErr w:type="spellEnd"/>
      <w:r>
        <w:rPr>
          <w:rFonts w:hint="eastAsia"/>
          <w:color w:val="000000"/>
          <w:sz w:val="20"/>
          <w:szCs w:val="20"/>
        </w:rPr>
        <w:t>的角度，节选各个时期、各个作家的作品，覆盖尽量多的文本。在讲解过程中，加入文学史知识和作家风格特点的讲解，从而使学生全面细致地了解德国文学特点。</w:t>
      </w:r>
    </w:p>
    <w:p w:rsidR="006340BC" w:rsidRPr="00F47903" w:rsidRDefault="006340BC" w:rsidP="006921B3">
      <w:pPr>
        <w:snapToGrid w:val="0"/>
        <w:spacing w:line="288" w:lineRule="auto"/>
        <w:rPr>
          <w:color w:val="000000"/>
          <w:sz w:val="20"/>
          <w:szCs w:val="20"/>
        </w:rPr>
      </w:pPr>
    </w:p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6340BC" w:rsidRDefault="006921B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6841BF">
        <w:rPr>
          <w:rFonts w:hint="eastAsia"/>
          <w:color w:val="000000"/>
          <w:sz w:val="20"/>
          <w:szCs w:val="20"/>
        </w:rPr>
        <w:t>四上</w:t>
      </w:r>
      <w:r>
        <w:rPr>
          <w:rFonts w:hint="eastAsia"/>
          <w:color w:val="000000"/>
          <w:sz w:val="20"/>
          <w:szCs w:val="20"/>
        </w:rPr>
        <w:t>学生选课</w:t>
      </w:r>
    </w:p>
    <w:p w:rsidR="006340BC" w:rsidRDefault="006340BC" w:rsidP="00EF4CC9">
      <w:pPr>
        <w:snapToGrid w:val="0"/>
        <w:spacing w:line="288" w:lineRule="auto"/>
        <w:rPr>
          <w:color w:val="000000"/>
          <w:sz w:val="20"/>
          <w:szCs w:val="20"/>
        </w:rPr>
      </w:pPr>
    </w:p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:rsidR="006340BC" w:rsidRDefault="00F415B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DD3FDE" w:rsidRDefault="00DD3FDE">
      <w:pPr>
        <w:ind w:firstLineChars="200" w:firstLine="420"/>
      </w:pP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3"/>
        <w:gridCol w:w="727"/>
      </w:tblGrid>
      <w:tr w:rsidR="00DD3FDE" w:rsidTr="00C6012D">
        <w:tc>
          <w:tcPr>
            <w:tcW w:w="6803" w:type="dxa"/>
          </w:tcPr>
          <w:p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LO11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224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lastRenderedPageBreak/>
              <w:t>LO32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LO33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LO34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LO35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掌握笔译技巧，具有较熟练运用德语进行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口译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工作的能力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LO41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LO51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LO61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:rsidTr="00C6012D">
        <w:trPr>
          <w:trHeight w:val="363"/>
        </w:trPr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LO71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信息应用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LO81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DD3FDE" w:rsidRDefault="00DD3FDE">
      <w:pPr>
        <w:ind w:firstLineChars="200" w:firstLine="420"/>
      </w:pPr>
    </w:p>
    <w:p w:rsidR="006340BC" w:rsidRDefault="006340BC"/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  <w:r w:rsidRPr="00E11F1A">
        <w:rPr>
          <w:rFonts w:ascii="黑体" w:eastAsia="黑体" w:hAnsi="宋体"/>
          <w:sz w:val="24"/>
        </w:rPr>
        <w:t>（必填项）（</w:t>
      </w:r>
      <w:r w:rsidRPr="00E11F1A">
        <w:rPr>
          <w:rFonts w:ascii="黑体" w:eastAsia="黑体" w:hAnsi="宋体" w:hint="eastAsia"/>
          <w:sz w:val="24"/>
        </w:rPr>
        <w:t>预期学习成果</w:t>
      </w:r>
      <w:r w:rsidRPr="00E11F1A">
        <w:rPr>
          <w:rFonts w:ascii="黑体" w:eastAsia="黑体" w:hAnsi="宋体"/>
          <w:sz w:val="24"/>
        </w:rPr>
        <w:t>要可测量/能够证明）</w:t>
      </w:r>
    </w:p>
    <w:p w:rsidR="00DD3FDE" w:rsidRDefault="00DD3FDE">
      <w:pPr>
        <w:spacing w:line="360" w:lineRule="auto"/>
        <w:ind w:firstLineChars="250" w:firstLine="500"/>
        <w:rPr>
          <w:sz w:val="20"/>
          <w:szCs w:val="20"/>
          <w:highlight w:val="yellow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DD3FDE" w:rsidTr="00C6012D">
        <w:tc>
          <w:tcPr>
            <w:tcW w:w="535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D3FDE" w:rsidTr="00C6012D">
        <w:tc>
          <w:tcPr>
            <w:tcW w:w="535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bookmarkStart w:id="1" w:name="_GoBack" w:colFirst="4" w:colLast="4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1.能够自主</w:t>
            </w:r>
            <w:r w:rsidR="006841BF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搜索信息，为己所用，通过各种途径找到对作品的阐释</w:t>
            </w:r>
          </w:p>
        </w:tc>
        <w:tc>
          <w:tcPr>
            <w:tcW w:w="2199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bookmarkEnd w:id="1"/>
      <w:tr w:rsidR="00DD3FDE" w:rsidTr="00C6012D">
        <w:tc>
          <w:tcPr>
            <w:tcW w:w="535" w:type="dxa"/>
            <w:vMerge w:val="restart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</w:t>
            </w:r>
            <w:r w:rsidR="006841B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061</w:t>
            </w:r>
          </w:p>
        </w:tc>
        <w:tc>
          <w:tcPr>
            <w:tcW w:w="2470" w:type="dxa"/>
          </w:tcPr>
          <w:p w:rsidR="00DD3FDE" w:rsidRPr="006841BF" w:rsidRDefault="006841BF" w:rsidP="006841BF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能够用工具检索信息</w:t>
            </w:r>
          </w:p>
        </w:tc>
        <w:tc>
          <w:tcPr>
            <w:tcW w:w="2199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:rsidTr="00C6012D">
        <w:tc>
          <w:tcPr>
            <w:tcW w:w="53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:rsidR="00DD3FDE" w:rsidRPr="006841BF" w:rsidRDefault="006841BF" w:rsidP="006841BF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能够对信息进行规整，归纳，分门别类，用语作品分析</w:t>
            </w:r>
          </w:p>
        </w:tc>
        <w:tc>
          <w:tcPr>
            <w:tcW w:w="2199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:rsidTr="00C6012D">
        <w:tc>
          <w:tcPr>
            <w:tcW w:w="53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3.</w:t>
            </w:r>
            <w:r w:rsidR="006841B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分析信息，并用语适当的阐释中</w:t>
            </w:r>
          </w:p>
        </w:tc>
        <w:tc>
          <w:tcPr>
            <w:tcW w:w="2199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:rsidTr="00C6012D">
        <w:tc>
          <w:tcPr>
            <w:tcW w:w="535" w:type="dxa"/>
            <w:vMerge w:val="restart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 w:rsidR="006841B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70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 w:rsidR="006841B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运用文学语言来达到文学分析所需水平</w:t>
            </w:r>
          </w:p>
        </w:tc>
        <w:tc>
          <w:tcPr>
            <w:tcW w:w="2199" w:type="dxa"/>
          </w:tcPr>
          <w:p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:rsidTr="00C6012D">
        <w:tc>
          <w:tcPr>
            <w:tcW w:w="53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</w:tbl>
    <w:p w:rsidR="006340BC" w:rsidRDefault="006340BC" w:rsidP="00EF4CC9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:rsidR="006340BC" w:rsidRDefault="00F415B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 w:rsidRPr="00EF4CC9"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</w:t>
      </w:r>
      <w:proofErr w:type="gramStart"/>
      <w:r>
        <w:rPr>
          <w:rFonts w:ascii="宋体" w:hAnsi="宋体" w:hint="eastAsia"/>
          <w:sz w:val="20"/>
          <w:szCs w:val="20"/>
        </w:rPr>
        <w:t>姆</w:t>
      </w:r>
      <w:proofErr w:type="gramEnd"/>
      <w:r>
        <w:rPr>
          <w:rFonts w:ascii="宋体" w:hAnsi="宋体" w:hint="eastAsia"/>
          <w:sz w:val="20"/>
          <w:szCs w:val="20"/>
        </w:rPr>
        <w:t>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 xml:space="preserve">种层次： </w:t>
      </w:r>
      <w:r w:rsidRPr="00EF4CC9">
        <w:rPr>
          <w:rFonts w:ascii="宋体" w:hAnsi="宋体" w:hint="eastAsia"/>
          <w:sz w:val="20"/>
          <w:szCs w:val="20"/>
        </w:rPr>
        <w:t>(“</w:t>
      </w:r>
      <w:r w:rsidRPr="00EF4CC9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并标明每个单元的理论课时数和实践课时数。</w:t>
      </w:r>
    </w:p>
    <w:p w:rsidR="006340BC" w:rsidRDefault="006340B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6921B3" w:rsidTr="006921B3">
        <w:tc>
          <w:tcPr>
            <w:tcW w:w="675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:rsidR="008D0A17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</w:t>
            </w:r>
            <w:r w:rsidR="008D0A17">
              <w:rPr>
                <w:rFonts w:hint="eastAsia"/>
                <w:sz w:val="20"/>
                <w:szCs w:val="20"/>
              </w:rPr>
              <w:t>课时数</w:t>
            </w:r>
          </w:p>
        </w:tc>
      </w:tr>
      <w:tr w:rsidR="006921B3" w:rsidTr="006921B3">
        <w:tc>
          <w:tcPr>
            <w:tcW w:w="675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18" w:type="dxa"/>
          </w:tcPr>
          <w:p w:rsidR="006921B3" w:rsidRDefault="006841B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文学三大</w:t>
            </w:r>
            <w:proofErr w:type="spellStart"/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attung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Epik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Lyrik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Dramtik</w:t>
            </w:r>
            <w:proofErr w:type="spellEnd"/>
            <w:r>
              <w:rPr>
                <w:rFonts w:hint="eastAsia"/>
                <w:sz w:val="20"/>
                <w:szCs w:val="20"/>
              </w:rPr>
              <w:t>概述，引入</w:t>
            </w:r>
            <w:proofErr w:type="spellStart"/>
            <w:r>
              <w:rPr>
                <w:rFonts w:hint="eastAsia"/>
                <w:sz w:val="20"/>
                <w:szCs w:val="20"/>
              </w:rPr>
              <w:t>Epik</w:t>
            </w:r>
            <w:proofErr w:type="spellEnd"/>
            <w:r>
              <w:rPr>
                <w:rFonts w:hint="eastAsia"/>
                <w:sz w:val="20"/>
                <w:szCs w:val="20"/>
              </w:rPr>
              <w:t>，</w:t>
            </w:r>
            <w:r w:rsidR="00F47903">
              <w:rPr>
                <w:rFonts w:hint="eastAsia"/>
                <w:sz w:val="20"/>
                <w:szCs w:val="20"/>
              </w:rPr>
              <w:t>讲解</w:t>
            </w:r>
            <w:proofErr w:type="spellStart"/>
            <w:r w:rsidR="00F47903">
              <w:rPr>
                <w:rFonts w:hint="eastAsia"/>
                <w:sz w:val="20"/>
                <w:szCs w:val="20"/>
              </w:rPr>
              <w:t>Barock</w:t>
            </w:r>
            <w:proofErr w:type="spellEnd"/>
            <w:r w:rsidR="00F47903">
              <w:rPr>
                <w:sz w:val="20"/>
                <w:szCs w:val="20"/>
              </w:rPr>
              <w:t xml:space="preserve">, Sturm und </w:t>
            </w:r>
            <w:proofErr w:type="spellStart"/>
            <w:r w:rsidR="00F47903">
              <w:rPr>
                <w:sz w:val="20"/>
                <w:szCs w:val="20"/>
              </w:rPr>
              <w:t>Drang</w:t>
            </w:r>
            <w:proofErr w:type="spellEnd"/>
            <w:r w:rsidR="00F47903">
              <w:rPr>
                <w:sz w:val="20"/>
                <w:szCs w:val="20"/>
              </w:rPr>
              <w:t xml:space="preserve">, </w:t>
            </w:r>
            <w:proofErr w:type="spellStart"/>
            <w:r w:rsidR="00F47903">
              <w:rPr>
                <w:sz w:val="20"/>
                <w:szCs w:val="20"/>
              </w:rPr>
              <w:t>Romantik</w:t>
            </w:r>
            <w:proofErr w:type="spellEnd"/>
            <w:r w:rsidR="00F47903">
              <w:rPr>
                <w:rFonts w:hint="eastAsia"/>
                <w:sz w:val="20"/>
                <w:szCs w:val="20"/>
              </w:rPr>
              <w:t>和</w:t>
            </w:r>
            <w:proofErr w:type="spellStart"/>
            <w:r w:rsidR="00F47903">
              <w:rPr>
                <w:rFonts w:hint="eastAsia"/>
                <w:sz w:val="20"/>
                <w:szCs w:val="20"/>
              </w:rPr>
              <w:t>Expressionnismus</w:t>
            </w:r>
            <w:proofErr w:type="spellEnd"/>
            <w:r w:rsidR="00F47903">
              <w:rPr>
                <w:rFonts w:hint="eastAsia"/>
                <w:sz w:val="20"/>
                <w:szCs w:val="20"/>
              </w:rPr>
              <w:t>四个时期的抒情诗</w:t>
            </w:r>
          </w:p>
        </w:tc>
        <w:tc>
          <w:tcPr>
            <w:tcW w:w="2552" w:type="dxa"/>
          </w:tcPr>
          <w:p w:rsidR="006921B3" w:rsidRDefault="006841B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看懂诗歌，学会诗歌的</w:t>
            </w:r>
            <w:r w:rsidR="00F47903">
              <w:rPr>
                <w:rFonts w:hint="eastAsia"/>
                <w:sz w:val="20"/>
                <w:szCs w:val="20"/>
              </w:rPr>
              <w:t>格律、内容和背景</w:t>
            </w:r>
          </w:p>
        </w:tc>
        <w:tc>
          <w:tcPr>
            <w:tcW w:w="1134" w:type="dxa"/>
          </w:tcPr>
          <w:p w:rsidR="006921B3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/8</w:t>
            </w:r>
          </w:p>
        </w:tc>
      </w:tr>
      <w:tr w:rsidR="008D0A17" w:rsidTr="006921B3">
        <w:tc>
          <w:tcPr>
            <w:tcW w:w="675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proofErr w:type="spellStart"/>
            <w:r>
              <w:rPr>
                <w:rFonts w:hint="eastAsia"/>
                <w:sz w:val="20"/>
                <w:szCs w:val="20"/>
              </w:rPr>
              <w:t>Epik</w:t>
            </w:r>
            <w:proofErr w:type="spellEnd"/>
            <w:r>
              <w:rPr>
                <w:rFonts w:hint="eastAsia"/>
                <w:sz w:val="20"/>
                <w:szCs w:val="20"/>
              </w:rPr>
              <w:t>的概念，节选叙事方面的本文，讲解德国各个时期、各个题材的叙事类作品（卡夫卡，布</w:t>
            </w:r>
            <w:proofErr w:type="gramStart"/>
            <w:r>
              <w:rPr>
                <w:rFonts w:hint="eastAsia"/>
                <w:sz w:val="20"/>
                <w:szCs w:val="20"/>
              </w:rPr>
              <w:t>莱</w:t>
            </w:r>
            <w:proofErr w:type="gramEnd"/>
            <w:r>
              <w:rPr>
                <w:rFonts w:hint="eastAsia"/>
                <w:sz w:val="20"/>
                <w:szCs w:val="20"/>
              </w:rPr>
              <w:t>希特等）</w:t>
            </w:r>
          </w:p>
        </w:tc>
        <w:tc>
          <w:tcPr>
            <w:tcW w:w="2552" w:type="dxa"/>
          </w:tcPr>
          <w:p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看懂叙事类作品，有歧义</w:t>
            </w:r>
            <w:proofErr w:type="spellStart"/>
            <w:r>
              <w:rPr>
                <w:rFonts w:hint="eastAsia"/>
                <w:sz w:val="20"/>
                <w:szCs w:val="20"/>
              </w:rPr>
              <w:t>Parabel</w:t>
            </w:r>
            <w:proofErr w:type="spellEnd"/>
            <w:r>
              <w:rPr>
                <w:rFonts w:hint="eastAsia"/>
                <w:sz w:val="20"/>
                <w:szCs w:val="20"/>
              </w:rPr>
              <w:t>这种问题为甚，阐释并解读短篇</w:t>
            </w:r>
            <w:proofErr w:type="spellStart"/>
            <w:r>
              <w:rPr>
                <w:rFonts w:hint="eastAsia"/>
                <w:sz w:val="20"/>
                <w:szCs w:val="20"/>
              </w:rPr>
              <w:t>parabel</w:t>
            </w:r>
            <w:proofErr w:type="spellEnd"/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8D0A17" w:rsidTr="006921B3">
        <w:tc>
          <w:tcPr>
            <w:tcW w:w="675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proofErr w:type="spellStart"/>
            <w:r>
              <w:rPr>
                <w:rFonts w:hint="eastAsia"/>
                <w:sz w:val="20"/>
                <w:szCs w:val="20"/>
              </w:rPr>
              <w:t>Epik</w:t>
            </w:r>
            <w:proofErr w:type="spellEnd"/>
            <w:r>
              <w:rPr>
                <w:rFonts w:hint="eastAsia"/>
                <w:sz w:val="20"/>
                <w:szCs w:val="20"/>
              </w:rPr>
              <w:t>的基础上，再次增加</w:t>
            </w:r>
            <w:proofErr w:type="spellStart"/>
            <w:r>
              <w:rPr>
                <w:rFonts w:hint="eastAsia"/>
                <w:sz w:val="20"/>
                <w:szCs w:val="20"/>
              </w:rPr>
              <w:t>Kurzgescichte</w:t>
            </w:r>
            <w:proofErr w:type="spellEnd"/>
            <w:r>
              <w:rPr>
                <w:rFonts w:hint="eastAsia"/>
                <w:sz w:val="20"/>
                <w:szCs w:val="20"/>
              </w:rPr>
              <w:t>这种文体，引入</w:t>
            </w:r>
            <w:proofErr w:type="spellStart"/>
            <w:r>
              <w:rPr>
                <w:rFonts w:hint="eastAsia"/>
                <w:sz w:val="20"/>
                <w:szCs w:val="20"/>
              </w:rPr>
              <w:t>kurzgeschichte</w:t>
            </w:r>
            <w:proofErr w:type="spellEnd"/>
            <w:r>
              <w:rPr>
                <w:rFonts w:hint="eastAsia"/>
                <w:sz w:val="20"/>
                <w:szCs w:val="20"/>
              </w:rPr>
              <w:t>的文学史和几个擅长写</w:t>
            </w:r>
            <w:proofErr w:type="spellStart"/>
            <w:r>
              <w:rPr>
                <w:rFonts w:hint="eastAsia"/>
                <w:sz w:val="20"/>
                <w:szCs w:val="20"/>
              </w:rPr>
              <w:t>Kurzgeschichte</w:t>
            </w:r>
            <w:proofErr w:type="spellEnd"/>
            <w:r>
              <w:rPr>
                <w:rFonts w:hint="eastAsia"/>
                <w:sz w:val="20"/>
                <w:szCs w:val="20"/>
              </w:rPr>
              <w:t>的作家（</w:t>
            </w:r>
            <w:proofErr w:type="spellStart"/>
            <w:r>
              <w:rPr>
                <w:rFonts w:hint="eastAsia"/>
                <w:sz w:val="20"/>
                <w:szCs w:val="20"/>
              </w:rPr>
              <w:t>Ilse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Eichinger</w:t>
            </w:r>
            <w:proofErr w:type="spellEnd"/>
            <w:r>
              <w:rPr>
                <w:rFonts w:hint="eastAsia"/>
                <w:sz w:val="20"/>
                <w:szCs w:val="20"/>
              </w:rPr>
              <w:t>），以及战后文学</w:t>
            </w:r>
          </w:p>
        </w:tc>
        <w:tc>
          <w:tcPr>
            <w:tcW w:w="2552" w:type="dxa"/>
          </w:tcPr>
          <w:p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看懂并学会分析</w:t>
            </w:r>
            <w:proofErr w:type="spellStart"/>
            <w:r>
              <w:rPr>
                <w:rFonts w:hint="eastAsia"/>
                <w:sz w:val="20"/>
                <w:szCs w:val="20"/>
              </w:rPr>
              <w:t>Kurzgeschichte</w:t>
            </w:r>
            <w:proofErr w:type="spellEnd"/>
            <w:r>
              <w:rPr>
                <w:rFonts w:hint="eastAsia"/>
                <w:sz w:val="20"/>
                <w:szCs w:val="20"/>
              </w:rPr>
              <w:t>这种问题</w:t>
            </w:r>
          </w:p>
        </w:tc>
        <w:tc>
          <w:tcPr>
            <w:tcW w:w="1134" w:type="dxa"/>
          </w:tcPr>
          <w:p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8D0A17" w:rsidTr="006921B3">
        <w:tc>
          <w:tcPr>
            <w:tcW w:w="675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proofErr w:type="spellStart"/>
            <w:r>
              <w:rPr>
                <w:rFonts w:hint="eastAsia"/>
                <w:sz w:val="20"/>
                <w:szCs w:val="20"/>
              </w:rPr>
              <w:t>Dramtik</w:t>
            </w:r>
            <w:proofErr w:type="spellEnd"/>
            <w:r>
              <w:rPr>
                <w:rFonts w:hint="eastAsia"/>
                <w:sz w:val="20"/>
                <w:szCs w:val="20"/>
              </w:rPr>
              <w:t>概念，赏析并</w:t>
            </w:r>
            <w:proofErr w:type="gramStart"/>
            <w:r>
              <w:rPr>
                <w:rFonts w:hint="eastAsia"/>
                <w:sz w:val="20"/>
                <w:szCs w:val="20"/>
              </w:rPr>
              <w:t>解读现</w:t>
            </w:r>
            <w:proofErr w:type="gramEnd"/>
            <w:r>
              <w:rPr>
                <w:rFonts w:hint="eastAsia"/>
                <w:sz w:val="20"/>
                <w:szCs w:val="20"/>
              </w:rPr>
              <w:t>当代戏剧作品《春的觉醒》</w:t>
            </w:r>
          </w:p>
        </w:tc>
        <w:tc>
          <w:tcPr>
            <w:tcW w:w="2552" w:type="dxa"/>
          </w:tcPr>
          <w:p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了解戏剧概念，学会分析戏剧节选</w:t>
            </w:r>
          </w:p>
        </w:tc>
        <w:tc>
          <w:tcPr>
            <w:tcW w:w="1134" w:type="dxa"/>
          </w:tcPr>
          <w:p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/8</w:t>
            </w:r>
          </w:p>
        </w:tc>
      </w:tr>
      <w:tr w:rsidR="008D0A17" w:rsidTr="006921B3">
        <w:tc>
          <w:tcPr>
            <w:tcW w:w="675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proofErr w:type="spellStart"/>
            <w:r>
              <w:rPr>
                <w:rFonts w:hint="eastAsia"/>
                <w:sz w:val="20"/>
                <w:szCs w:val="20"/>
              </w:rPr>
              <w:t>Dramtik</w:t>
            </w:r>
            <w:proofErr w:type="spellEnd"/>
            <w:r>
              <w:rPr>
                <w:rFonts w:hint="eastAsia"/>
                <w:sz w:val="20"/>
                <w:szCs w:val="20"/>
              </w:rPr>
              <w:t>的基础上，引入</w:t>
            </w:r>
            <w:r w:rsidR="004E1B51">
              <w:rPr>
                <w:rFonts w:hint="eastAsia"/>
                <w:sz w:val="20"/>
                <w:szCs w:val="20"/>
              </w:rPr>
              <w:t>影视改编作品的阐释和分析，选读《朗读者》</w:t>
            </w:r>
          </w:p>
        </w:tc>
        <w:tc>
          <w:tcPr>
            <w:tcW w:w="2552" w:type="dxa"/>
          </w:tcPr>
          <w:p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了解影视化改编，并学会分析</w:t>
            </w:r>
          </w:p>
        </w:tc>
        <w:tc>
          <w:tcPr>
            <w:tcW w:w="1134" w:type="dxa"/>
          </w:tcPr>
          <w:p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/8</w:t>
            </w:r>
          </w:p>
        </w:tc>
      </w:tr>
    </w:tbl>
    <w:p w:rsidR="006340BC" w:rsidRDefault="006340BC">
      <w:pPr>
        <w:snapToGrid w:val="0"/>
        <w:spacing w:line="288" w:lineRule="auto"/>
        <w:ind w:right="26"/>
        <w:rPr>
          <w:sz w:val="20"/>
          <w:szCs w:val="20"/>
        </w:rPr>
      </w:pPr>
    </w:p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七、课内实验名称及基本要求（选填，适用于课内实验）</w:t>
      </w:r>
    </w:p>
    <w:p w:rsidR="006340BC" w:rsidRDefault="00F415B9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6340B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340BC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6340BC" w:rsidRDefault="006340B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七、实践环节各阶段名称及基本要求（选填，适用于集中实践、实习、毕业设计等）</w:t>
      </w:r>
    </w:p>
    <w:p w:rsidR="006340BC" w:rsidRDefault="00F415B9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6340B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340BC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6340BC" w:rsidRDefault="006340BC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340BC">
        <w:tc>
          <w:tcPr>
            <w:tcW w:w="1809" w:type="dxa"/>
            <w:shd w:val="clear" w:color="auto" w:fill="auto"/>
          </w:tcPr>
          <w:p w:rsidR="006340BC" w:rsidRDefault="00F415B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340BC">
        <w:tc>
          <w:tcPr>
            <w:tcW w:w="1809" w:type="dxa"/>
            <w:shd w:val="clear" w:color="auto" w:fill="auto"/>
          </w:tcPr>
          <w:p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340BC" w:rsidRDefault="00DD462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期末开卷</w:t>
            </w:r>
            <w:r w:rsidR="00B32A56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6340BC">
        <w:tc>
          <w:tcPr>
            <w:tcW w:w="1809" w:type="dxa"/>
            <w:shd w:val="clear" w:color="auto" w:fill="auto"/>
          </w:tcPr>
          <w:p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期中测试</w:t>
            </w:r>
          </w:p>
        </w:tc>
        <w:tc>
          <w:tcPr>
            <w:tcW w:w="184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>
        <w:tc>
          <w:tcPr>
            <w:tcW w:w="1809" w:type="dxa"/>
            <w:shd w:val="clear" w:color="auto" w:fill="auto"/>
          </w:tcPr>
          <w:p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>
        <w:tc>
          <w:tcPr>
            <w:tcW w:w="1809" w:type="dxa"/>
            <w:shd w:val="clear" w:color="auto" w:fill="auto"/>
          </w:tcPr>
          <w:p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>
        <w:tc>
          <w:tcPr>
            <w:tcW w:w="1809" w:type="dxa"/>
            <w:shd w:val="clear" w:color="auto" w:fill="auto"/>
          </w:tcPr>
          <w:p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6340BC" w:rsidRDefault="00F415B9" w:rsidP="00B32A5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6340BC" w:rsidRDefault="00F415B9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6340BC" w:rsidRPr="00EF4CC9" w:rsidRDefault="00F415B9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EF4CC9">
        <w:rPr>
          <w:rFonts w:ascii="宋体" w:hAnsi="宋体" w:hint="eastAsia"/>
          <w:b/>
          <w:sz w:val="20"/>
          <w:szCs w:val="20"/>
          <w:highlight w:val="yellow"/>
        </w:rPr>
        <w:t>一般课外扩展阅读的检查评价应该成为“X”中的一部分。</w:t>
      </w:r>
    </w:p>
    <w:p w:rsidR="006340BC" w:rsidRPr="00EF4CC9" w:rsidRDefault="00F415B9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  <w:r w:rsidRPr="00EF4CC9">
        <w:rPr>
          <w:rFonts w:ascii="宋体" w:hAnsi="宋体" w:hint="eastAsia"/>
          <w:sz w:val="20"/>
          <w:szCs w:val="20"/>
          <w:highlight w:val="yellow"/>
        </w:rPr>
        <w:t>同一门课程由多个教师共同授课的，由课程组共同讨论决定X的内容、次数及比例。</w:t>
      </w:r>
    </w:p>
    <w:p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B34898" w:rsidRDefault="00F415B9" w:rsidP="00B3489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34898">
        <w:rPr>
          <w:rFonts w:hint="eastAsia"/>
          <w:sz w:val="28"/>
          <w:szCs w:val="28"/>
        </w:rPr>
        <w:t>赵健品</w:t>
      </w:r>
    </w:p>
    <w:p w:rsidR="006340BC" w:rsidRDefault="00F415B9" w:rsidP="00B3489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 w:rsidR="00B34898">
        <w:rPr>
          <w:rFonts w:hint="eastAsia"/>
          <w:sz w:val="28"/>
          <w:szCs w:val="28"/>
        </w:rPr>
        <w:t>刘顺生</w:t>
      </w:r>
    </w:p>
    <w:p w:rsidR="006340BC" w:rsidRDefault="00F415B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DD462C">
        <w:rPr>
          <w:rFonts w:hint="eastAsia"/>
          <w:sz w:val="28"/>
          <w:szCs w:val="28"/>
        </w:rPr>
        <w:t>2020</w:t>
      </w:r>
      <w:r w:rsidR="00B34898">
        <w:rPr>
          <w:rFonts w:hint="eastAsia"/>
          <w:sz w:val="28"/>
          <w:szCs w:val="28"/>
        </w:rPr>
        <w:t>.</w:t>
      </w:r>
      <w:r w:rsidR="00946100">
        <w:rPr>
          <w:sz w:val="28"/>
          <w:szCs w:val="28"/>
        </w:rPr>
        <w:t>9</w:t>
      </w:r>
      <w:r w:rsidR="00B34898">
        <w:rPr>
          <w:rFonts w:hint="eastAsia"/>
          <w:sz w:val="28"/>
          <w:szCs w:val="28"/>
        </w:rPr>
        <w:t>.</w:t>
      </w:r>
      <w:r w:rsidR="009461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           </w:t>
      </w:r>
    </w:p>
    <w:p w:rsidR="006340BC" w:rsidRDefault="006340BC"/>
    <w:sectPr w:rsidR="0063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212DB"/>
    <w:multiLevelType w:val="hybridMultilevel"/>
    <w:tmpl w:val="088E700C"/>
    <w:lvl w:ilvl="0" w:tplc="1FB61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155406"/>
    <w:rsid w:val="00256B39"/>
    <w:rsid w:val="0026033C"/>
    <w:rsid w:val="002E3721"/>
    <w:rsid w:val="00313BBA"/>
    <w:rsid w:val="0032602E"/>
    <w:rsid w:val="003367AE"/>
    <w:rsid w:val="003B1258"/>
    <w:rsid w:val="00402666"/>
    <w:rsid w:val="004100B0"/>
    <w:rsid w:val="004A2B7D"/>
    <w:rsid w:val="004E1B51"/>
    <w:rsid w:val="005467DC"/>
    <w:rsid w:val="00553D03"/>
    <w:rsid w:val="005B2B6D"/>
    <w:rsid w:val="005B4B4E"/>
    <w:rsid w:val="00624FE1"/>
    <w:rsid w:val="006340BC"/>
    <w:rsid w:val="006841BF"/>
    <w:rsid w:val="006921B3"/>
    <w:rsid w:val="007208D6"/>
    <w:rsid w:val="0079004E"/>
    <w:rsid w:val="007D4DEE"/>
    <w:rsid w:val="008B397C"/>
    <w:rsid w:val="008B47F4"/>
    <w:rsid w:val="008D0A17"/>
    <w:rsid w:val="00900019"/>
    <w:rsid w:val="00946100"/>
    <w:rsid w:val="0099063E"/>
    <w:rsid w:val="00A769B1"/>
    <w:rsid w:val="00A837D5"/>
    <w:rsid w:val="00AC4C45"/>
    <w:rsid w:val="00B32A56"/>
    <w:rsid w:val="00B34898"/>
    <w:rsid w:val="00B46F21"/>
    <w:rsid w:val="00B511A5"/>
    <w:rsid w:val="00B736A7"/>
    <w:rsid w:val="00B74044"/>
    <w:rsid w:val="00B7651F"/>
    <w:rsid w:val="00C56E09"/>
    <w:rsid w:val="00CF096B"/>
    <w:rsid w:val="00DD3FDE"/>
    <w:rsid w:val="00DD462C"/>
    <w:rsid w:val="00E11F1A"/>
    <w:rsid w:val="00E16D30"/>
    <w:rsid w:val="00E33169"/>
    <w:rsid w:val="00E70904"/>
    <w:rsid w:val="00EF44B1"/>
    <w:rsid w:val="00EF4CC9"/>
    <w:rsid w:val="00F35AA0"/>
    <w:rsid w:val="00F415B9"/>
    <w:rsid w:val="00F47903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rsid w:val="006841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25</cp:revision>
  <dcterms:created xsi:type="dcterms:W3CDTF">2016-12-19T07:34:00Z</dcterms:created>
  <dcterms:modified xsi:type="dcterms:W3CDTF">2020-09-24T08:11:00Z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