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3360" w:firstLineChars="1600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【科技日语翻译】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</w:t>
      </w:r>
      <w:r>
        <w:rPr>
          <w:b/>
          <w:sz w:val="28"/>
          <w:szCs w:val="30"/>
        </w:rPr>
        <w:t xml:space="preserve">ci- tech </w:t>
      </w:r>
      <w:r>
        <w:rPr>
          <w:rFonts w:hint="eastAsia"/>
          <w:b/>
          <w:sz w:val="28"/>
          <w:szCs w:val="30"/>
        </w:rPr>
        <w:t>Japanese</w:t>
      </w:r>
      <w:r>
        <w:rPr>
          <w:b/>
          <w:sz w:val="28"/>
          <w:szCs w:val="30"/>
        </w:rPr>
        <w:t xml:space="preserve"> translation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color w:val="008080"/>
          <w:sz w:val="30"/>
          <w:szCs w:val="30"/>
        </w:rPr>
      </w:pPr>
      <w:r>
        <w:rPr>
          <w:rFonts w:asciiTheme="majorEastAsia" w:hAnsiTheme="majorEastAsia" w:eastAsiaTheme="majorEastAsia"/>
          <w:b/>
          <w:sz w:val="24"/>
        </w:rPr>
        <w:t>一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color w:val="000000"/>
          <w:sz w:val="20"/>
          <w:szCs w:val="20"/>
        </w:rPr>
        <w:t>366】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tabs>
          <w:tab w:val="left" w:pos="4253"/>
        </w:tabs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IT日语；总主编 谭晶华 主编（日）大桥国治 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800" w:firstLineChars="400"/>
        <w:jc w:val="left"/>
        <w:rPr>
          <w:rFonts w:ascii="MS UI Gothic" w:hAnsi="MS UI Gothic" w:eastAsia="MS UI Gothic"/>
          <w:b/>
          <w:bCs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color w:val="000000"/>
          <w:sz w:val="20"/>
          <w:szCs w:val="20"/>
          <w:lang w:eastAsia="ja-JP"/>
        </w:rPr>
        <w:t>【</w:t>
      </w:r>
      <w:r>
        <w:rPr>
          <w:rFonts w:hint="eastAsia"/>
          <w:color w:val="000000"/>
          <w:sz w:val="20"/>
          <w:szCs w:val="20"/>
          <w:lang w:eastAsia="ja-JP"/>
        </w:rPr>
        <w:t>windows XP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マスターバイブル　</w:t>
      </w:r>
      <w:r>
        <w:rPr>
          <w:rFonts w:hint="eastAsia" w:eastAsia="MS Mincho"/>
          <w:color w:val="000000"/>
          <w:sz w:val="20"/>
          <w:szCs w:val="20"/>
          <w:lang w:eastAsia="ja-JP"/>
        </w:rPr>
        <w:t>大原浩二著　　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ソフトバンクパブリッシング出版</w:t>
      </w:r>
      <w:r>
        <w:rPr>
          <w:rFonts w:ascii="MS UI Gothic" w:hAnsi="MS UI Gothic" w:eastAsia="MS UI Gothic"/>
          <w:color w:val="000000"/>
          <w:sz w:val="20"/>
          <w:szCs w:val="20"/>
          <w:lang w:eastAsia="ja-JP"/>
        </w:rPr>
        <w:t>】</w:t>
      </w:r>
    </w:p>
    <w:p>
      <w:pPr>
        <w:snapToGrid w:val="0"/>
        <w:spacing w:line="288" w:lineRule="auto"/>
        <w:ind w:firstLine="1600" w:firstLineChars="800"/>
        <w:rPr>
          <w:rFonts w:ascii="MS UI Gothic" w:hAnsi="MS UI Gothic" w:eastAsia="MS UI Gothic"/>
          <w:color w:val="000000"/>
          <w:sz w:val="20"/>
          <w:szCs w:val="20"/>
        </w:rPr>
      </w:pPr>
      <w:r>
        <w:rPr>
          <w:rFonts w:ascii="MS UI Gothic" w:hAnsi="MS UI Gothic" w:eastAsia="MS UI Gothic"/>
          <w:color w:val="000000"/>
          <w:sz w:val="20"/>
          <w:szCs w:val="20"/>
        </w:rPr>
        <w:t>【</w:t>
      </w:r>
      <w:r>
        <w:rPr>
          <w:rFonts w:hint="eastAsia" w:ascii="MS UI Gothic" w:hAnsi="MS UI Gothic" w:eastAsiaTheme="minorEastAsia"/>
          <w:color w:val="000000"/>
          <w:sz w:val="20"/>
          <w:szCs w:val="20"/>
        </w:rPr>
        <w:t>信息科技 第一册、第二册 华东师范大学出版社</w:t>
      </w:r>
      <w:r>
        <w:rPr>
          <w:rFonts w:ascii="MS UI Gothic" w:hAnsi="MS UI Gothic" w:eastAsia="MS UI Gothic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jc w:val="left"/>
        <w:rPr>
          <w:rFonts w:eastAsia="MS Mincho"/>
          <w:b/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基础日语（4）2020055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二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课程简介</w:t>
      </w:r>
    </w:p>
    <w:p>
      <w:pPr>
        <w:snapToGrid w:val="0"/>
        <w:spacing w:line="380" w:lineRule="exact"/>
        <w:ind w:left="401" w:leftChars="191" w:firstLine="391"/>
        <w:rPr>
          <w:rFonts w:eastAsia="MS Mincho" w:asciiTheme="majorEastAsia" w:hAnsi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的教学对象为日语系本科专业三年级第五学期的学生。其主要目的是帮助学生巩固以往所学的日语语言知识，在此基础上接触、模仿IT日语表达形式与技巧，借助日语了解信息技术发展过程、应用现状和今后发展趋势。</w:t>
      </w:r>
    </w:p>
    <w:p>
      <w:pPr>
        <w:snapToGrid w:val="0"/>
        <w:spacing w:line="380" w:lineRule="exact"/>
        <w:ind w:left="401" w:leftChars="191" w:firstLine="391"/>
        <w:rPr>
          <w:rFonts w:asciiTheme="majorEastAsia" w:hAnsiTheme="majorEastAsia" w:eastAsiaTheme="min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inorEastAsia"/>
          <w:color w:val="000000"/>
          <w:sz w:val="18"/>
          <w:szCs w:val="18"/>
        </w:rPr>
        <w:t>本课程共10课，涵盖“电脑的基本构造”、“操作系统及应用构造”、“互联网”、“手机”、“生活在信息时代”等10个主题。通过朗朗上口的会话体文章和简明易懂的说明文，深入浅出地传授与IT相关知识、日语词汇、表达方式、用日语介绍IT基础知识，旨在帮助学生学会用日语讲述IT相关的话题，加深对信息时代的生活方式、工作方式以及思维方式的认知。</w:t>
      </w:r>
    </w:p>
    <w:p>
      <w:pPr>
        <w:snapToGrid w:val="0"/>
        <w:spacing w:line="380" w:lineRule="exact"/>
        <w:ind w:left="401" w:leftChars="191" w:firstLine="391"/>
        <w:rPr>
          <w:color w:val="000000"/>
          <w:sz w:val="20"/>
          <w:szCs w:val="20"/>
          <w:lang w:eastAsia="ja-JP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作为一门选修课，考虑到学分以及总课时的安排并根据该课本编著者的建议，本学期的讲解、练习只限于前8课。</w:t>
      </w:r>
      <w:r>
        <w:rPr>
          <w:rFonts w:hint="eastAsia" w:ascii="MS Mincho" w:hAnsi="MS Mincho" w:eastAsiaTheme="minorEastAsia"/>
          <w:color w:val="000000"/>
          <w:sz w:val="18"/>
          <w:szCs w:val="18"/>
          <w:lang w:eastAsia="ja-JP"/>
        </w:rPr>
        <w:t>标题如下所示，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第一课 </w:t>
      </w:r>
      <w:r>
        <w:rPr>
          <w:rFonts w:hint="eastAsia" w:eastAsia="MS Mincho" w:asciiTheme="majorEastAsia" w:hAnsiTheme="majorEastAsia"/>
          <w:color w:val="000000"/>
          <w:sz w:val="18"/>
          <w:szCs w:val="18"/>
          <w:lang w:eastAsia="ja-JP"/>
        </w:rPr>
        <w:t>デジタル情報とは、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>第二课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　パソコンの基本構成、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 第三课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OSとアプリケーション、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第四课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インターネット、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第五课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携帯電話とスマホ、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第六课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IT世界での日常会話</w:t>
      </w:r>
      <w:r>
        <w:rPr>
          <w:rFonts w:hint="eastAsia" w:ascii="MS Mincho" w:hAnsi="MS Mincho" w:eastAsiaTheme="minorEastAsia"/>
          <w:color w:val="000000"/>
          <w:sz w:val="18"/>
          <w:szCs w:val="18"/>
          <w:lang w:eastAsia="ja-JP"/>
        </w:rPr>
        <w:t>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第七课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コンピュータの安全性と機密保持、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第八课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コンビニのお話。</w:t>
      </w:r>
      <w:r>
        <w:rPr>
          <w:rFonts w:hint="eastAsia" w:ascii="MS Mincho" w:hAnsi="MS Mincho" w:eastAsiaTheme="minorEastAsia"/>
          <w:color w:val="000000"/>
          <w:sz w:val="20"/>
          <w:szCs w:val="20"/>
          <w:lang w:eastAsia="ja-JP"/>
        </w:rPr>
        <w:t xml:space="preserve">  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  <w:lang w:eastAsia="ja-JP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三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选课建议</w:t>
      </w:r>
    </w:p>
    <w:p>
      <w:pPr>
        <w:snapToGrid w:val="0"/>
        <w:spacing w:line="288" w:lineRule="auto"/>
        <w:ind w:firstLine="360" w:firstLineChars="200"/>
        <w:rPr>
          <w:rFonts w:asciiTheme="majorEastAsia" w:hAnsiTheme="majorEastAsia" w:eastAsia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本课程为日语专业本科三年级第五学期开设。要求具备一定的日语基础知识和初步的日语表达能力。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四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课程与</w:t>
      </w:r>
      <w:r>
        <w:rPr>
          <w:rFonts w:hint="eastAsia" w:asciiTheme="majorEastAsia" w:hAnsiTheme="majorEastAsia" w:eastAsiaTheme="majorEastAsia"/>
          <w:b/>
          <w:sz w:val="24"/>
        </w:rPr>
        <w:t>专业毕业要求</w:t>
      </w:r>
      <w:r>
        <w:rPr>
          <w:rFonts w:asciiTheme="majorEastAsia" w:hAnsiTheme="majorEastAsia" w:eastAsiaTheme="majorEastAsia"/>
          <w:b/>
          <w:sz w:val="24"/>
        </w:rPr>
        <w:t>的关联性</w:t>
      </w:r>
    </w:p>
    <w:tbl>
      <w:tblPr>
        <w:tblStyle w:val="5"/>
        <w:tblpPr w:leftFromText="180" w:rightFromText="180" w:vertAnchor="text" w:horzAnchor="page" w:tblpX="2199" w:tblpY="242"/>
        <w:tblOverlap w:val="never"/>
        <w:tblW w:w="7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9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ind w:left="540" w:hanging="540" w:hangingChars="300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LO11：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了解IT日语文章中所涉及的专业基础知识，掌握专业领域的相关词汇，认识模拟信息向数字化信息演变的过程及其作用。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LO21：借助辞典读懂所指定的IT日语文章中叙述内容，扩大词汇量，尤其是外来语。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LO31：熟悉、模仿IT日语表达形式和具体技巧，培养IT日语方面的书写、口述能力。</w:t>
            </w: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LO32：逐渐培养积极思考，喜欢阅读，主动获取新知识的良好习惯。</w:t>
            </w: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LO33：根据命题要求，用日语独自撰写表达正确、逻辑贯通的IT相关语句或文章。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ind w:left="540" w:hanging="540" w:hangingChars="300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LO34：通过互联网了解IT技术发展的现状及趋势，阅读相关专著，成为一名新时代所需的既会日语，又懂IT知识的复合型人才。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 w:line="288" w:lineRule="auto"/>
        <w:ind w:firstLine="315" w:firstLineChars="15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spacing w:before="156" w:beforeLines="50" w:after="156" w:afterLines="50" w:line="288" w:lineRule="auto"/>
        <w:ind w:firstLine="315" w:firstLineChars="150"/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五、</w:t>
      </w:r>
      <w:r>
        <w:rPr>
          <w:rFonts w:asciiTheme="majorEastAsia" w:hAnsiTheme="majorEastAsia" w:eastAsiaTheme="majorEastAsia"/>
          <w:b/>
          <w:sz w:val="24"/>
        </w:rPr>
        <w:t>课程</w:t>
      </w:r>
      <w:r>
        <w:rPr>
          <w:rFonts w:hint="eastAsia" w:asciiTheme="majorEastAsia" w:hAnsiTheme="majorEastAsia" w:eastAsiaTheme="majorEastAsia"/>
          <w:b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845" w:tblpY="15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81"/>
        <w:gridCol w:w="2901"/>
        <w:gridCol w:w="258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47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能够明确所学IT日语文章要点，通过网络等途径收集、获取有助于本课程学习的相关资料，了解与IT日语所涉及常识。能在课前根据要求制定学习计划并加以实施。每周课后反思、确认学习计划完成情况。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1.帮助学生课前确认所指定的演讲稿主题，收集相关资料，要求学生积极提问并按照学习计划课后进行拓展性学习。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LO32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能够阅读IT日语科普类文章，逐句口译成汉语，归纳每个段落的主要内容以及整篇文章要旨。用汉语进行简单评价，结合日常生活谈自己认识。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1.带领学生大声朗读，注意语音语调。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通读IT日语文章，做到发音正确，停顿恰当。根据具体内容，二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～</w:t>
            </w: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三人一组扮演不同角色练习对话，借此提高表达能力。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围绕不同论述主题，提高分析归纳、推理检验等逻辑思维能力。对所涉及的主题提高自己的认识。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LO711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活用所学的词语、句型、表达形式，结合本课程内容逐步学会用日语表达IT相关事宜。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通过本课程学习了解信息技术的重要性，培养新一代知识面广、应用能力强的人才。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</w:tbl>
    <w:p>
      <w:pPr>
        <w:snapToGrid w:val="0"/>
        <w:spacing w:line="288" w:lineRule="auto"/>
        <w:rPr>
          <w:rFonts w:asciiTheme="majorEastAsia" w:hAnsiTheme="majorEastAsia" w:eastAsiaTheme="majorEastAsia"/>
          <w:color w:val="000000"/>
          <w:sz w:val="18"/>
          <w:szCs w:val="18"/>
        </w:rPr>
      </w:pPr>
    </w:p>
    <w:p>
      <w:pPr>
        <w:spacing w:before="156" w:beforeLines="50" w:after="156" w:afterLines="50" w:line="288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六、</w:t>
      </w:r>
      <w:r>
        <w:rPr>
          <w:rFonts w:asciiTheme="majorEastAsia" w:hAnsiTheme="majorEastAsia" w:eastAsiaTheme="majorEastAsia"/>
          <w:b/>
          <w:sz w:val="24"/>
        </w:rPr>
        <w:t>课程内容</w:t>
      </w:r>
    </w:p>
    <w:p>
      <w:pPr>
        <w:rPr>
          <w:rFonts w:asciiTheme="majorEastAsia" w:hAnsiTheme="majorEastAsia" w:eastAsia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共计32个学时，周课时为2学时，其中包括分析讲解、朗读、归纳翻译、讨论等项内容。根据本教材编著者建议按每两周一课的教学进度展开教学。本学期内容大致分为三个单元：第一至第三课（科普知识篇）、第四至第六课（实际应用篇）、第七至第八课（提高拓展篇）。每次教学具体可分为：分析讲解、朗读、归纳翻译、讨论拓展这四个环节。</w:t>
      </w:r>
    </w:p>
    <w:p>
      <w:pPr>
        <w:snapToGrid w:val="0"/>
        <w:spacing w:line="288" w:lineRule="auto"/>
        <w:ind w:right="26"/>
        <w:rPr>
          <w:rFonts w:asciiTheme="majorEastAsia" w:hAnsiTheme="majorEastAsia" w:eastAsiaTheme="majorEastAsia"/>
          <w:sz w:val="18"/>
          <w:szCs w:val="18"/>
        </w:rPr>
      </w:pPr>
    </w:p>
    <w:tbl>
      <w:tblPr>
        <w:tblStyle w:val="4"/>
        <w:tblW w:w="9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97"/>
        <w:gridCol w:w="2539"/>
        <w:gridCol w:w="3282"/>
        <w:gridCol w:w="7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科普知识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实际应用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提高拓展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40" w:lineRule="exact"/>
        <w:ind w:right="2517"/>
        <w:rPr>
          <w:rFonts w:ascii="黑体" w:hAnsi="宋体" w:eastAsia="黑体"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</w:rPr>
              <w:t>阅读翻译IT科普文章、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  <w:p>
            <w:pPr>
              <w:snapToGrid w:val="0"/>
              <w:spacing w:before="156" w:beforeLines="50" w:after="156" w:afterLines="50"/>
              <w:ind w:firstLine="1050" w:firstLineChars="50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63575" cy="352425"/>
            <wp:effectExtent l="0" t="0" r="9525" b="3175"/>
            <wp:docPr id="2" name="图片 2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培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62000" cy="276225"/>
            <wp:effectExtent l="0" t="0" r="0" b="3175"/>
            <wp:docPr id="1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/>
          <w:sz w:val="28"/>
          <w:szCs w:val="28"/>
        </w:rPr>
        <w:t xml:space="preserve"> 审核时间：</w:t>
      </w:r>
      <w:r>
        <w:rPr>
          <w:rFonts w:hint="eastAsia"/>
          <w:sz w:val="28"/>
          <w:szCs w:val="28"/>
          <w:lang w:val="en-US" w:eastAsia="zh-CN"/>
        </w:rPr>
        <w:t>2022.9.18</w:t>
      </w:r>
      <w:r>
        <w:rPr>
          <w:rFonts w:hint="eastAsia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1345A"/>
    <w:rsid w:val="000228AF"/>
    <w:rsid w:val="00041E5C"/>
    <w:rsid w:val="000B3AE5"/>
    <w:rsid w:val="00101BD5"/>
    <w:rsid w:val="001072BC"/>
    <w:rsid w:val="001378B2"/>
    <w:rsid w:val="00162169"/>
    <w:rsid w:val="001659D7"/>
    <w:rsid w:val="00170E34"/>
    <w:rsid w:val="00172ADA"/>
    <w:rsid w:val="001868E8"/>
    <w:rsid w:val="001A3CB7"/>
    <w:rsid w:val="001B1679"/>
    <w:rsid w:val="001D4809"/>
    <w:rsid w:val="001F7CF8"/>
    <w:rsid w:val="00220B95"/>
    <w:rsid w:val="00256B39"/>
    <w:rsid w:val="0026033C"/>
    <w:rsid w:val="002945C2"/>
    <w:rsid w:val="002A0C53"/>
    <w:rsid w:val="002B3831"/>
    <w:rsid w:val="002D513F"/>
    <w:rsid w:val="002E3721"/>
    <w:rsid w:val="002F6077"/>
    <w:rsid w:val="00313BBA"/>
    <w:rsid w:val="0032602E"/>
    <w:rsid w:val="003367AE"/>
    <w:rsid w:val="00377966"/>
    <w:rsid w:val="00395C6B"/>
    <w:rsid w:val="0039789C"/>
    <w:rsid w:val="003B1258"/>
    <w:rsid w:val="003B6059"/>
    <w:rsid w:val="003E7067"/>
    <w:rsid w:val="00405117"/>
    <w:rsid w:val="004100B0"/>
    <w:rsid w:val="00412CBC"/>
    <w:rsid w:val="004359A1"/>
    <w:rsid w:val="00456EA4"/>
    <w:rsid w:val="0046573B"/>
    <w:rsid w:val="004A136F"/>
    <w:rsid w:val="004A528A"/>
    <w:rsid w:val="004B0766"/>
    <w:rsid w:val="00501801"/>
    <w:rsid w:val="00503B93"/>
    <w:rsid w:val="00521ECB"/>
    <w:rsid w:val="005439FB"/>
    <w:rsid w:val="005467DC"/>
    <w:rsid w:val="00553D03"/>
    <w:rsid w:val="005941E3"/>
    <w:rsid w:val="005A470F"/>
    <w:rsid w:val="005B2B6D"/>
    <w:rsid w:val="005B4B4E"/>
    <w:rsid w:val="005E6002"/>
    <w:rsid w:val="005E7BDB"/>
    <w:rsid w:val="005F7DE2"/>
    <w:rsid w:val="00604AF2"/>
    <w:rsid w:val="00607F1A"/>
    <w:rsid w:val="0062438B"/>
    <w:rsid w:val="00624FE1"/>
    <w:rsid w:val="00642C4D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7E4DDF"/>
    <w:rsid w:val="007F4495"/>
    <w:rsid w:val="00837C7C"/>
    <w:rsid w:val="00853E2C"/>
    <w:rsid w:val="00875AC9"/>
    <w:rsid w:val="008B397C"/>
    <w:rsid w:val="008B47F4"/>
    <w:rsid w:val="008C2DC0"/>
    <w:rsid w:val="00900019"/>
    <w:rsid w:val="0092445E"/>
    <w:rsid w:val="0094092E"/>
    <w:rsid w:val="00955292"/>
    <w:rsid w:val="0095634C"/>
    <w:rsid w:val="0099063E"/>
    <w:rsid w:val="009B4F1D"/>
    <w:rsid w:val="009D6FDC"/>
    <w:rsid w:val="009E4CB1"/>
    <w:rsid w:val="009F1163"/>
    <w:rsid w:val="00A21E05"/>
    <w:rsid w:val="00A23E7F"/>
    <w:rsid w:val="00A41C62"/>
    <w:rsid w:val="00A5198F"/>
    <w:rsid w:val="00A549E8"/>
    <w:rsid w:val="00A769B1"/>
    <w:rsid w:val="00A837D5"/>
    <w:rsid w:val="00A924B3"/>
    <w:rsid w:val="00A926B9"/>
    <w:rsid w:val="00AC4A2A"/>
    <w:rsid w:val="00AC4C45"/>
    <w:rsid w:val="00AE3293"/>
    <w:rsid w:val="00B1573A"/>
    <w:rsid w:val="00B310BC"/>
    <w:rsid w:val="00B46F21"/>
    <w:rsid w:val="00B511A5"/>
    <w:rsid w:val="00B736A7"/>
    <w:rsid w:val="00B7651F"/>
    <w:rsid w:val="00B83AF6"/>
    <w:rsid w:val="00BB67EE"/>
    <w:rsid w:val="00BB6ECC"/>
    <w:rsid w:val="00BC79E1"/>
    <w:rsid w:val="00BF7B83"/>
    <w:rsid w:val="00C029C0"/>
    <w:rsid w:val="00C04DE4"/>
    <w:rsid w:val="00C07277"/>
    <w:rsid w:val="00C44E47"/>
    <w:rsid w:val="00C56E09"/>
    <w:rsid w:val="00C728E2"/>
    <w:rsid w:val="00CA51B0"/>
    <w:rsid w:val="00CB7284"/>
    <w:rsid w:val="00CE0E4B"/>
    <w:rsid w:val="00CF096B"/>
    <w:rsid w:val="00D25791"/>
    <w:rsid w:val="00D94FF3"/>
    <w:rsid w:val="00DB224C"/>
    <w:rsid w:val="00DF7003"/>
    <w:rsid w:val="00DF79E8"/>
    <w:rsid w:val="00E16D30"/>
    <w:rsid w:val="00E33169"/>
    <w:rsid w:val="00E44049"/>
    <w:rsid w:val="00E572A5"/>
    <w:rsid w:val="00E619B0"/>
    <w:rsid w:val="00E64D24"/>
    <w:rsid w:val="00E70904"/>
    <w:rsid w:val="00E73A71"/>
    <w:rsid w:val="00E812B6"/>
    <w:rsid w:val="00ED7234"/>
    <w:rsid w:val="00EF44B1"/>
    <w:rsid w:val="00F04AA2"/>
    <w:rsid w:val="00F07995"/>
    <w:rsid w:val="00F14C4C"/>
    <w:rsid w:val="00F35AA0"/>
    <w:rsid w:val="00F54654"/>
    <w:rsid w:val="00F746A9"/>
    <w:rsid w:val="00F87D6B"/>
    <w:rsid w:val="016E63C2"/>
    <w:rsid w:val="024B0C39"/>
    <w:rsid w:val="0A8128A6"/>
    <w:rsid w:val="0BF32A1B"/>
    <w:rsid w:val="10BD2C22"/>
    <w:rsid w:val="18A006AA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0F3C7-1E8A-409D-85AE-64F5A2688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417</Words>
  <Characters>2380</Characters>
  <Lines>19</Lines>
  <Paragraphs>5</Paragraphs>
  <TotalTime>538</TotalTime>
  <ScaleCrop>false</ScaleCrop>
  <LinksUpToDate>false</LinksUpToDate>
  <CharactersWithSpaces>2792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2022-09-18T14:00:20Z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