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2020456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英语文体学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32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吴秀龙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229807203@qq.com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imSun" w:hAnsi="SimSun" w:eastAsia="SimSun"/>
                <w:color w:val="auto"/>
                <w:sz w:val="20"/>
                <w:szCs w:val="20"/>
                <w:lang w:eastAsia="zh-CN"/>
              </w:rPr>
              <w:t>英语教育</w:t>
            </w:r>
            <w:r>
              <w:rPr>
                <w:rFonts w:hint="eastAsia" w:ascii="SimSun" w:hAnsi="SimSun" w:eastAsia="SimSun"/>
                <w:color w:val="auto"/>
                <w:sz w:val="20"/>
                <w:szCs w:val="20"/>
                <w:lang w:eastAsia="zh-CN"/>
              </w:rPr>
              <w:t>B</w:t>
            </w:r>
            <w:r>
              <w:rPr>
                <w:rFonts w:ascii="SimSun" w:hAnsi="SimSun" w:eastAsia="SimSun"/>
                <w:color w:val="auto"/>
                <w:sz w:val="20"/>
                <w:szCs w:val="20"/>
                <w:lang w:eastAsia="zh-CN"/>
              </w:rPr>
              <w:t>19-1,2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腾讯会</w:t>
            </w:r>
            <w:r>
              <w:rPr>
                <w:rFonts w:ascii="SimSun" w:hAnsi="SimSun" w:eastAsia="SimSun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议</w:t>
            </w:r>
            <w:r>
              <w:rPr>
                <w:rFonts w:ascii="SimSun" w:hAnsi="SimSun" w:eastAsia="SimSun" w:cs="Times New Roman"/>
                <w:color w:val="auto"/>
                <w:kern w:val="2"/>
                <w:sz w:val="20"/>
                <w:szCs w:val="20"/>
                <w:lang w:eastAsia="zh-CN" w:bidi="ar-SA"/>
              </w:rPr>
              <w:t>，</w:t>
            </w:r>
            <w:r>
              <w:rPr>
                <w:rFonts w:ascii="SimSun" w:hAnsi="SimSun" w:eastAsia="SimSun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外国语424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必须事先预约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kern w:val="0"/>
                <w:sz w:val="21"/>
                <w:szCs w:val="21"/>
                <w:lang w:eastAsia="zh-CN"/>
              </w:rPr>
              <w:t>《新编英语文体学教程》，董启明编著，外语教学与研究出版社，2009年7月第1版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Wright, L. &amp; Hope, J.</w:t>
            </w:r>
            <w:r>
              <w:rPr>
                <w:rFonts w:ascii="SimSun" w:hAnsi="SimSun" w:eastAsia="SimSu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SimSun" w:hAnsi="SimSun" w:eastAsia="SimSun"/>
                <w:i/>
                <w:color w:val="000000"/>
                <w:sz w:val="20"/>
                <w:szCs w:val="20"/>
              </w:rPr>
              <w:t>Stylistics: A Practical Coursebook</w:t>
            </w: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. Beijing: Beijing Foreign Language Teaching and Research Press, 2000.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侯维瑞. 《英语语体》. 上海：上海外语教学出版社，1988.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钱瑗. 《实用英语文体学》. 北京：外语教学与研究出版社, 2006.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秦秀白. 《英语语体和文体要略》. 上海：上海外语教育出版社，2002.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汪文珍. 《英语语音》. 上海：上海外语教育出版社，1999.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王佐良，丁往道. 《英语文体学引论》. 北京：外语教学与研究出版社, 1987.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SimSun" w:hAnsi="SimSun" w:eastAsia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eastAsia="SimSun"/>
                <w:color w:val="000000"/>
                <w:sz w:val="20"/>
                <w:szCs w:val="20"/>
              </w:rPr>
              <w:t>薛汉荣. 《英语语体入门》. 西安：西安交通大学出版社，1998.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SimSun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295"/>
        <w:gridCol w:w="1417"/>
        <w:gridCol w:w="1418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文体学课程介绍：教学大纲，课堂纪律，成绩标准，考试方式；</w:t>
            </w:r>
          </w:p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绪论：文体和文体学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复习概念，预习第一、二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第一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：文体的定义，文体学的定义、，文体学的研究范围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背诵林肯的《葛底斯堡演说》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：文体分析方法和步骤 （I）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复习第一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第二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：文体分析方法和步骤 （II）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预习第三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国庆节 放假 没有课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一单元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，预习第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三四单元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第三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：语音的文体功能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预习第四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口试：Memorization Delivery 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–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 Lincoln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 xml:space="preserve">’s </w:t>
            </w:r>
            <w:r>
              <w:rPr>
                <w:rFonts w:ascii="SimSun" w:hAnsi="SimSun" w:eastAsia="SimSun" w:cs="Arial"/>
                <w:i/>
                <w:kern w:val="0"/>
                <w:sz w:val="18"/>
                <w:szCs w:val="18"/>
                <w:lang w:eastAsia="zh-CN"/>
              </w:rPr>
              <w:t>Gettysburg Address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复习第二、三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：英语的地域变体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巩固林肯的《葛底斯堡演说》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：英语的地域变体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-续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预习第五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第五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：口语和书面语体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，预习第六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第六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：正式和非正式语体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预习第七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第七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：英语的社会变体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复习第六、七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、自学第八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第九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：演讲中的英语文体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复习第九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、自学第十至十三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第十四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：英语诗歌中的语体；复习前七周的授课内容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、随堂测试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复习第十四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、自学第十五、十六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单元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；总复习</w:t>
            </w:r>
          </w:p>
        </w:tc>
      </w:tr>
      <w:tr>
        <w:trPr>
          <w:trHeight w:val="528" w:hRule="atLeast"/>
        </w:trPr>
        <w:tc>
          <w:tcPr>
            <w:tcW w:w="6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期末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答疑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SimSun" w:hAnsi="SimSun" w:eastAsia="SimSun"/>
                <w:bCs/>
                <w:color w:val="000000"/>
                <w:szCs w:val="20"/>
              </w:rPr>
            </w:pPr>
            <w:r>
              <w:rPr>
                <w:rFonts w:hint="eastAsia" w:ascii="SimSun" w:hAnsi="SimSun" w:eastAsia="SimSun"/>
                <w:bCs/>
                <w:color w:val="000000"/>
                <w:szCs w:val="20"/>
              </w:rPr>
              <w:t>总评构成（1+</w:t>
            </w:r>
            <w:r>
              <w:rPr>
                <w:rFonts w:ascii="SimSun" w:hAnsi="SimSun" w:eastAsia="SimSun"/>
                <w:bCs/>
                <w:color w:val="000000"/>
                <w:szCs w:val="20"/>
              </w:rPr>
              <w:t>X</w:t>
            </w:r>
            <w:r>
              <w:rPr>
                <w:rFonts w:hint="eastAsia" w:ascii="SimSun" w:hAnsi="SimSun" w:eastAsia="SimSun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Cs w:val="20"/>
              </w:rPr>
            </w:pPr>
            <w:r>
              <w:rPr>
                <w:rFonts w:hint="eastAsia" w:ascii="SimSun" w:hAnsi="SimSun" w:eastAsia="SimSu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Cs w:val="20"/>
              </w:rPr>
            </w:pPr>
            <w:r>
              <w:rPr>
                <w:rFonts w:hint="eastAsia" w:ascii="SimSun" w:hAnsi="SimSun" w:eastAsia="SimSun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期末综合考查（开卷）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随堂测试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口头测试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课堂参与度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 w:eastAsia="SimSu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bCs/>
                <w:color w:val="000000"/>
                <w:sz w:val="21"/>
                <w:szCs w:val="21"/>
              </w:rPr>
              <w:t>10%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inline distT="0" distB="0" distL="114300" distR="114300">
            <wp:extent cx="655320" cy="334645"/>
            <wp:effectExtent l="0" t="0" r="5080" b="2095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5275" cy="657225"/>
            <wp:effectExtent l="0" t="0" r="3175" b="9525"/>
            <wp:docPr id="4" name="图片 2" descr="362dfe103961d31d763558ccb05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362dfe103961d31d763558ccb0501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2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default" w:ascii="仿宋" w:hAnsi="仿宋" w:eastAsia="仿宋"/>
          <w:color w:val="000000"/>
          <w:position w:val="-20"/>
          <w:sz w:val="20"/>
          <w:szCs w:val="20"/>
        </w:rPr>
        <w:t>2022-9-23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Sun">
    <w:altName w:val="汉仪书宋二KW"/>
    <w:panose1 w:val="02010600030101010101"/>
    <w:charset w:val="50"/>
    <w:family w:val="auto"/>
    <w:pitch w:val="default"/>
    <w:sig w:usb0="00000000" w:usb1="00000000" w:usb2="00000016" w:usb3="00000000" w:csb0="00040001" w:csb1="00000000"/>
  </w:font>
  <w:font w:name="PMingLiU">
    <w:altName w:val="宋体-繁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2010609060101010101"/>
    <w:charset w:val="5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SimSun" w:hAnsi="SimSun" w:eastAsia="SimSun"/>
        <w:sz w:val="18"/>
        <w:szCs w:val="18"/>
      </w:rPr>
      <w:t>注：</w:t>
    </w:r>
    <w:r>
      <w:rPr>
        <w:rFonts w:hint="eastAsia" w:ascii="SimSun" w:hAnsi="SimSun" w:eastAsia="SimSun"/>
        <w:sz w:val="18"/>
        <w:szCs w:val="18"/>
        <w:lang w:eastAsia="zh-CN"/>
      </w:rPr>
      <w:t>课程</w:t>
    </w:r>
    <w:r>
      <w:rPr>
        <w:rFonts w:hint="eastAsia" w:ascii="SimSun" w:hAnsi="SimSun" w:eastAsia="SimSun"/>
        <w:sz w:val="18"/>
        <w:szCs w:val="18"/>
      </w:rPr>
      <w:t>教学</w:t>
    </w:r>
    <w:r>
      <w:rPr>
        <w:rFonts w:hint="eastAsia" w:ascii="SimSun" w:hAnsi="SimSun" w:eastAsia="SimSun"/>
        <w:sz w:val="18"/>
        <w:szCs w:val="18"/>
        <w:lang w:eastAsia="zh-CN"/>
      </w:rPr>
      <w:t>进度计划表</w:t>
    </w:r>
    <w:r>
      <w:rPr>
        <w:rFonts w:hint="eastAsia" w:ascii="SimSun" w:hAnsi="SimSun" w:eastAsia="SimSun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114300" distR="114300">
          <wp:extent cx="6616700" cy="254000"/>
          <wp:effectExtent l="0" t="0" r="12700" b="0"/>
          <wp:docPr id="2" name="Picture 1" descr="说明: 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说明: 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0" cy="254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SimSun" w:hAnsi="SimSun" w:eastAsia="SimSun"/>
                              <w:spacing w:val="20"/>
                            </w:rPr>
                          </w:pP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8240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SimSun" w:hAnsi="SimSun" w:eastAsia="SimSun"/>
                        <w:spacing w:val="20"/>
                      </w:rPr>
                    </w:pPr>
                    <w:r>
                      <w:rPr>
                        <w:rFonts w:hint="eastAsia" w:ascii="SimSun" w:hAnsi="SimSun" w:eastAsia="SimSun"/>
                        <w:spacing w:val="20"/>
                      </w:rPr>
                      <w:t>SJQU-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Q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（A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68135" cy="365760"/>
          <wp:effectExtent l="0" t="0" r="12065" b="152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1" name="Picture 10" descr="说明: 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说明: 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7"/>
  <w:bordersDoNotSurroundHeader w:val="0"/>
  <w:bordersDoNotSurroundFooter w:val="0"/>
  <w:doNotTrackMoves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9B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58AE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808"/>
    <w:rsid w:val="003958D4"/>
    <w:rsid w:val="003A11F8"/>
    <w:rsid w:val="003A440D"/>
    <w:rsid w:val="003B1E31"/>
    <w:rsid w:val="003B6082"/>
    <w:rsid w:val="003B743D"/>
    <w:rsid w:val="003B78CD"/>
    <w:rsid w:val="003B7925"/>
    <w:rsid w:val="003B79A5"/>
    <w:rsid w:val="003B7AA3"/>
    <w:rsid w:val="003B7E66"/>
    <w:rsid w:val="003C2AFE"/>
    <w:rsid w:val="003D016C"/>
    <w:rsid w:val="003D2737"/>
    <w:rsid w:val="003D3FA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1D48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712"/>
    <w:rsid w:val="00541E3A"/>
    <w:rsid w:val="005452F2"/>
    <w:rsid w:val="00551DD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40A"/>
    <w:rsid w:val="005A136E"/>
    <w:rsid w:val="005B6225"/>
    <w:rsid w:val="005C1881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127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94C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260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B7488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C98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49F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269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72A9"/>
    <w:rsid w:val="00BB00B3"/>
    <w:rsid w:val="00BB6F19"/>
    <w:rsid w:val="00BC09B7"/>
    <w:rsid w:val="00BC3D1D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3810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0092"/>
    <w:rsid w:val="00F90B1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ADE76F2"/>
    <w:rsid w:val="0B02141F"/>
    <w:rsid w:val="0DB76A4A"/>
    <w:rsid w:val="199D2E85"/>
    <w:rsid w:val="1B9B294B"/>
    <w:rsid w:val="1DCF27B2"/>
    <w:rsid w:val="1FFF90EE"/>
    <w:rsid w:val="2DFA9376"/>
    <w:rsid w:val="2E59298A"/>
    <w:rsid w:val="2F5F8F13"/>
    <w:rsid w:val="37E50B00"/>
    <w:rsid w:val="3DE7469A"/>
    <w:rsid w:val="3DFAB2FA"/>
    <w:rsid w:val="3FF4E3CB"/>
    <w:rsid w:val="49DF08B3"/>
    <w:rsid w:val="4FFFF7C6"/>
    <w:rsid w:val="57B72DD2"/>
    <w:rsid w:val="5EF8ED39"/>
    <w:rsid w:val="5EFBFB95"/>
    <w:rsid w:val="5F37EC30"/>
    <w:rsid w:val="5FE83087"/>
    <w:rsid w:val="65310993"/>
    <w:rsid w:val="6E256335"/>
    <w:rsid w:val="6EDE82E7"/>
    <w:rsid w:val="6F2F444E"/>
    <w:rsid w:val="6FFF7A29"/>
    <w:rsid w:val="700912C5"/>
    <w:rsid w:val="74F62C86"/>
    <w:rsid w:val="76EF2D13"/>
    <w:rsid w:val="86FECF21"/>
    <w:rsid w:val="9FDCA53A"/>
    <w:rsid w:val="A5BF56BD"/>
    <w:rsid w:val="BBBF9D4B"/>
    <w:rsid w:val="CBFD4EC2"/>
    <w:rsid w:val="DD3F94EB"/>
    <w:rsid w:val="DDC7CD64"/>
    <w:rsid w:val="EEDF8D49"/>
    <w:rsid w:val="F6FF60D3"/>
    <w:rsid w:val="F947E00A"/>
    <w:rsid w:val="FEBFB8E9"/>
    <w:rsid w:val="FFD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4"/>
    <w:qFormat/>
    <w:uiPriority w:val="0"/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201</Words>
  <Characters>1148</Characters>
  <Lines>9</Lines>
  <Paragraphs>2</Paragraphs>
  <ScaleCrop>false</ScaleCrop>
  <LinksUpToDate>false</LinksUpToDate>
  <CharactersWithSpaces>1347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2019-08-23T07:46:00Z</dcterms:created>
  <dc:creator>*****</dc:creator>
  <cp:lastModifiedBy>wuxiulong</cp:lastModifiedBy>
  <cp:lastPrinted>2015-03-19T19:45:00Z</cp:lastPrinted>
  <dcterms:modified xsi:type="dcterms:W3CDTF">2022-09-27T14:59:51Z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1033-3.7.0.5929</vt:lpwstr>
  </property>
</Properties>
</file>