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6FCBA5">
      <w:pPr>
        <w:snapToGrid w:val="0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黑体" w:hAnsi="黑体" w:eastAsia="黑体"/>
          <w:sz w:val="32"/>
          <w:szCs w:val="32"/>
        </w:rPr>
        <w:t>上海建桥学院</w:t>
      </w: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0DE4B19D">
      <w:pPr>
        <w:snapToGrid w:val="0"/>
        <w:spacing w:before="180" w:beforeLines="50" w:after="18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一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、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基本信息</w:t>
      </w:r>
    </w:p>
    <w:tbl>
      <w:tblPr>
        <w:tblStyle w:val="5"/>
        <w:tblW w:w="878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3118"/>
        <w:gridCol w:w="1701"/>
        <w:gridCol w:w="2552"/>
      </w:tblGrid>
      <w:tr w14:paraId="02E6EE93">
        <w:trPr>
          <w:trHeight w:val="571" w:hRule="atLeast"/>
        </w:trPr>
        <w:tc>
          <w:tcPr>
            <w:tcW w:w="1418" w:type="dxa"/>
            <w:vAlign w:val="center"/>
          </w:tcPr>
          <w:p w14:paraId="02A6913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3118" w:type="dxa"/>
            <w:vAlign w:val="center"/>
          </w:tcPr>
          <w:p w14:paraId="27E4D7D9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2140018</w:t>
            </w:r>
          </w:p>
        </w:tc>
        <w:tc>
          <w:tcPr>
            <w:tcW w:w="1701" w:type="dxa"/>
            <w:vAlign w:val="center"/>
          </w:tcPr>
          <w:p w14:paraId="2823A55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2552" w:type="dxa"/>
            <w:vAlign w:val="center"/>
          </w:tcPr>
          <w:p w14:paraId="2DE6D7EB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中日文化比较</w:t>
            </w:r>
          </w:p>
        </w:tc>
      </w:tr>
      <w:tr w14:paraId="45FE7AEB">
        <w:trPr>
          <w:trHeight w:val="571" w:hRule="atLeast"/>
        </w:trPr>
        <w:tc>
          <w:tcPr>
            <w:tcW w:w="1418" w:type="dxa"/>
            <w:vAlign w:val="center"/>
          </w:tcPr>
          <w:p w14:paraId="64D10FB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3118" w:type="dxa"/>
            <w:vAlign w:val="center"/>
          </w:tcPr>
          <w:p w14:paraId="1B425645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118562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2552" w:type="dxa"/>
            <w:vAlign w:val="center"/>
          </w:tcPr>
          <w:p w14:paraId="7DAF8C72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32</w:t>
            </w:r>
          </w:p>
        </w:tc>
      </w:tr>
      <w:tr w14:paraId="36EEA076">
        <w:trPr>
          <w:trHeight w:val="386" w:hRule="atLeast"/>
        </w:trPr>
        <w:tc>
          <w:tcPr>
            <w:tcW w:w="1418" w:type="dxa"/>
            <w:vAlign w:val="center"/>
          </w:tcPr>
          <w:p w14:paraId="6299401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3118" w:type="dxa"/>
            <w:vAlign w:val="center"/>
          </w:tcPr>
          <w:p w14:paraId="1A39CDF6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苏小津</w:t>
            </w:r>
          </w:p>
        </w:tc>
        <w:tc>
          <w:tcPr>
            <w:tcW w:w="1701" w:type="dxa"/>
            <w:vAlign w:val="center"/>
          </w:tcPr>
          <w:p w14:paraId="0EFF80D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2552" w:type="dxa"/>
            <w:vAlign w:val="center"/>
          </w:tcPr>
          <w:p w14:paraId="71E2D007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15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086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@gench.edu.cn</w:t>
            </w:r>
          </w:p>
        </w:tc>
      </w:tr>
      <w:tr w14:paraId="00FF687A">
        <w:trPr>
          <w:trHeight w:val="571" w:hRule="atLeast"/>
        </w:trPr>
        <w:tc>
          <w:tcPr>
            <w:tcW w:w="1418" w:type="dxa"/>
            <w:vAlign w:val="center"/>
          </w:tcPr>
          <w:p w14:paraId="4B83B1E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3118" w:type="dxa"/>
            <w:vAlign w:val="center"/>
          </w:tcPr>
          <w:p w14:paraId="08E39F52">
            <w:pPr>
              <w:tabs>
                <w:tab w:val="left" w:pos="532"/>
              </w:tabs>
              <w:rPr>
                <w:kern w:val="0"/>
                <w:sz w:val="21"/>
                <w:szCs w:val="21"/>
              </w:rPr>
            </w:pPr>
            <w:r>
              <w:rPr>
                <w:rFonts w:eastAsiaTheme="minorEastAsia"/>
                <w:kern w:val="0"/>
                <w:sz w:val="21"/>
                <w:szCs w:val="21"/>
              </w:rPr>
              <w:t>日语（国教）B2</w:t>
            </w:r>
            <w:r>
              <w:rPr>
                <w:rFonts w:hint="eastAsia" w:eastAsiaTheme="minorEastAsia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eastAsiaTheme="minorEastAsia"/>
                <w:kern w:val="0"/>
                <w:sz w:val="21"/>
                <w:szCs w:val="21"/>
              </w:rPr>
              <w:t>-1</w:t>
            </w:r>
          </w:p>
          <w:p w14:paraId="6121D68F">
            <w:pPr>
              <w:tabs>
                <w:tab w:val="left" w:pos="532"/>
              </w:tabs>
              <w:rPr>
                <w:rFonts w:eastAsiaTheme="minorEastAsia"/>
                <w:kern w:val="0"/>
                <w:sz w:val="21"/>
                <w:szCs w:val="21"/>
              </w:rPr>
            </w:pPr>
            <w:r>
              <w:rPr>
                <w:rFonts w:eastAsiaTheme="minorEastAsia"/>
                <w:kern w:val="0"/>
                <w:sz w:val="21"/>
                <w:szCs w:val="21"/>
              </w:rPr>
              <w:t>日语（国教）B2</w:t>
            </w:r>
            <w:r>
              <w:rPr>
                <w:rFonts w:hint="eastAsia" w:eastAsiaTheme="minorEastAsia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eastAsiaTheme="minorEastAsia"/>
                <w:kern w:val="0"/>
                <w:sz w:val="21"/>
                <w:szCs w:val="21"/>
              </w:rPr>
              <w:t>-2</w:t>
            </w:r>
          </w:p>
        </w:tc>
        <w:tc>
          <w:tcPr>
            <w:tcW w:w="1701" w:type="dxa"/>
            <w:vAlign w:val="center"/>
          </w:tcPr>
          <w:p w14:paraId="7BDDE28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2552" w:type="dxa"/>
            <w:vAlign w:val="center"/>
          </w:tcPr>
          <w:p w14:paraId="4E9B0D14">
            <w:pPr>
              <w:tabs>
                <w:tab w:val="left" w:pos="532"/>
              </w:tabs>
              <w:jc w:val="both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</w:rPr>
              <w:t>12号楼</w:t>
            </w:r>
            <w:r>
              <w:rPr>
                <w:rFonts w:hint="eastAsia" w:eastAsiaTheme="minorEastAsia"/>
                <w:kern w:val="0"/>
                <w:sz w:val="21"/>
                <w:szCs w:val="21"/>
                <w:lang w:val="en-US" w:eastAsia="zh-CN"/>
              </w:rPr>
              <w:t>229</w:t>
            </w:r>
          </w:p>
        </w:tc>
      </w:tr>
      <w:tr w14:paraId="380D8D05">
        <w:trPr>
          <w:trHeight w:val="488" w:hRule="atLeast"/>
        </w:trPr>
        <w:tc>
          <w:tcPr>
            <w:tcW w:w="1418" w:type="dxa"/>
            <w:vAlign w:val="center"/>
          </w:tcPr>
          <w:p w14:paraId="19EEAC2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vAlign w:val="center"/>
          </w:tcPr>
          <w:p w14:paraId="2E3D5279">
            <w:pPr>
              <w:tabs>
                <w:tab w:val="left" w:pos="532"/>
              </w:tabs>
              <w:spacing w:line="340" w:lineRule="exact"/>
              <w:rPr>
                <w:rFonts w:hint="default" w:ascii="黑体" w:hAnsi="黑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Theme="minorEastAsia"/>
                <w:kern w:val="0"/>
                <w:sz w:val="21"/>
                <w:szCs w:val="21"/>
              </w:rPr>
              <w:t>周</w:t>
            </w:r>
            <w:r>
              <w:rPr>
                <w:rFonts w:hint="eastAsia" w:eastAsiaTheme="minorEastAsia"/>
                <w:kern w:val="0"/>
                <w:sz w:val="21"/>
                <w:szCs w:val="21"/>
                <w:lang w:val="en-US" w:eastAsia="zh-CN"/>
              </w:rPr>
              <w:t>三5-8</w:t>
            </w:r>
            <w:r>
              <w:rPr>
                <w:rFonts w:eastAsiaTheme="minorEastAsia"/>
                <w:kern w:val="0"/>
                <w:sz w:val="21"/>
                <w:szCs w:val="21"/>
              </w:rPr>
              <w:t>节</w:t>
            </w:r>
            <w:r>
              <w:rPr>
                <w:rFonts w:hint="eastAsia" w:eastAsiaTheme="minorEastAsia"/>
                <w:kern w:val="0"/>
                <w:sz w:val="21"/>
                <w:szCs w:val="21"/>
                <w:lang w:val="en-US" w:eastAsia="zh-CN"/>
              </w:rPr>
              <w:t>外国语学院220</w:t>
            </w:r>
          </w:p>
        </w:tc>
      </w:tr>
      <w:tr w14:paraId="2565A231">
        <w:trPr>
          <w:trHeight w:val="571" w:hRule="atLeast"/>
        </w:trPr>
        <w:tc>
          <w:tcPr>
            <w:tcW w:w="1418" w:type="dxa"/>
            <w:vAlign w:val="center"/>
          </w:tcPr>
          <w:p w14:paraId="6356E1E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vAlign w:val="center"/>
          </w:tcPr>
          <w:p w14:paraId="22C0AF2E">
            <w:pPr>
              <w:tabs>
                <w:tab w:val="left" w:pos="532"/>
              </w:tabs>
              <w:spacing w:line="340" w:lineRule="exact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《中日文化比较》第一版，丁尚虎编著，上海交通大学出版社，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2021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年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月</w:t>
            </w:r>
          </w:p>
        </w:tc>
      </w:tr>
      <w:tr w14:paraId="070FC4FC">
        <w:trPr>
          <w:trHeight w:val="571" w:hRule="atLeast"/>
        </w:trPr>
        <w:tc>
          <w:tcPr>
            <w:tcW w:w="1418" w:type="dxa"/>
            <w:vAlign w:val="center"/>
          </w:tcPr>
          <w:p w14:paraId="3B070EA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371" w:type="dxa"/>
            <w:gridSpan w:val="3"/>
            <w:vAlign w:val="center"/>
          </w:tcPr>
          <w:p w14:paraId="58797462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《中日文化交流史话》冯左哲著，社会科学文献出版社，2011年10月</w:t>
            </w:r>
          </w:p>
          <w:p w14:paraId="18F5D28B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>《中日文化的互动与差异》王凌、王述坤著，南京大学出版社，2014年8月</w:t>
            </w:r>
          </w:p>
        </w:tc>
      </w:tr>
    </w:tbl>
    <w:p w14:paraId="44D61BD7">
      <w:pPr>
        <w:snapToGrid w:val="0"/>
        <w:spacing w:before="180" w:beforeLines="50" w:after="18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Style w:val="5"/>
        <w:tblW w:w="9228" w:type="dxa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9"/>
        <w:gridCol w:w="3989"/>
        <w:gridCol w:w="2370"/>
        <w:gridCol w:w="2210"/>
      </w:tblGrid>
      <w:tr w14:paraId="380BC505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C11B36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39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E6E9F4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8B7041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90D4F8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03BD794F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756C67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9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6766C3"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第一章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中日文化的基本特点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D5BFF8">
            <w:pPr>
              <w:widowControl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2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F6FC91">
            <w:pPr>
              <w:widowControl/>
              <w:rPr>
                <w:rFonts w:ascii="MS Mincho" w:hAnsi="MS Mincho" w:eastAsia="MS Mincho" w:cs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 w:cs="MS Mincho"/>
                <w:kern w:val="0"/>
                <w:sz w:val="21"/>
                <w:szCs w:val="21"/>
                <w:lang w:eastAsia="ja-JP"/>
              </w:rPr>
              <w:t>復習、次回の予習</w:t>
            </w:r>
          </w:p>
        </w:tc>
      </w:tr>
      <w:tr w14:paraId="51C43C8D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0759AD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9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318A9F"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第一章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中日文化的基本特点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9E10B9">
            <w:pPr>
              <w:widowControl/>
              <w:rPr>
                <w:rFonts w:hint="eastAsia"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2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933E68">
            <w:pPr>
              <w:widowControl/>
              <w:rPr>
                <w:rFonts w:hint="eastAsia" w:ascii="MS Mincho" w:hAnsi="MS Mincho" w:eastAsia="MS Mincho" w:cs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 w:cs="MS Mincho"/>
                <w:kern w:val="0"/>
                <w:sz w:val="21"/>
                <w:szCs w:val="21"/>
                <w:lang w:eastAsia="ja-JP"/>
              </w:rPr>
              <w:t>復習、次回の予習</w:t>
            </w:r>
          </w:p>
        </w:tc>
      </w:tr>
      <w:tr w14:paraId="343DFC50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F46AD7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9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FCAD01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第二章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中日语言文化的比较1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126BBB">
            <w:pPr>
              <w:widowControl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2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C6B3C4">
            <w:pPr>
              <w:rPr>
                <w:rFonts w:ascii="MS Mincho" w:hAnsi="MS Mincho" w:eastAsia="MS Mincho" w:cs="MS Mincho"/>
                <w:sz w:val="21"/>
                <w:szCs w:val="21"/>
              </w:rPr>
            </w:pPr>
            <w:r>
              <w:rPr>
                <w:rFonts w:hint="eastAsia" w:ascii="MS Mincho" w:hAnsi="MS Mincho" w:eastAsia="MS Mincho" w:cs="MS Mincho"/>
                <w:sz w:val="21"/>
                <w:szCs w:val="21"/>
              </w:rPr>
              <w:t>復習、次回の予習</w:t>
            </w:r>
          </w:p>
        </w:tc>
      </w:tr>
      <w:tr w14:paraId="0D0ECF68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366AB0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9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2390D5">
            <w:pPr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第二章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中日语言文化的比较2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223BFD">
            <w:pPr>
              <w:widowControl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2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3E20AA">
            <w:pPr>
              <w:rPr>
                <w:rFonts w:ascii="MS Mincho" w:hAnsi="MS Mincho" w:eastAsia="MS Mincho" w:cs="MS Mincho"/>
                <w:sz w:val="21"/>
                <w:szCs w:val="21"/>
              </w:rPr>
            </w:pPr>
            <w:r>
              <w:rPr>
                <w:rFonts w:hint="eastAsia" w:ascii="MS Mincho" w:hAnsi="MS Mincho" w:eastAsia="MS Mincho" w:cs="MS Mincho"/>
                <w:sz w:val="21"/>
                <w:szCs w:val="21"/>
              </w:rPr>
              <w:t>復習、次回の予習</w:t>
            </w:r>
          </w:p>
        </w:tc>
      </w:tr>
      <w:tr w14:paraId="039E8DFD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8BEBA4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9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4CF412"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1次过程考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第三章 中日文学的比较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6347E8">
            <w:pPr>
              <w:widowControl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val="en-US" w:eastAsia="zh-CN"/>
              </w:rPr>
              <w:t>随堂</w:t>
            </w:r>
            <w: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  <w:t>考试</w:t>
            </w:r>
          </w:p>
        </w:tc>
        <w:tc>
          <w:tcPr>
            <w:tcW w:w="2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8E7323">
            <w:pPr>
              <w:widowControl/>
              <w:rPr>
                <w:rFonts w:ascii="MS Mincho" w:hAnsi="MS Mincho" w:eastAsia="MS Mincho" w:cs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 w:cs="MS Mincho"/>
                <w:kern w:val="0"/>
                <w:sz w:val="21"/>
                <w:szCs w:val="21"/>
                <w:lang w:eastAsia="zh-CN"/>
              </w:rPr>
              <w:t>復習、次回の予習</w:t>
            </w:r>
          </w:p>
        </w:tc>
      </w:tr>
      <w:tr w14:paraId="53A9F422">
        <w:trPr>
          <w:trHeight w:val="340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33CF1D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9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3C22F2"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第三章 中日文学的比较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3464B0">
            <w:pPr>
              <w:widowControl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2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6AB932">
            <w:pPr>
              <w:rPr>
                <w:rFonts w:ascii="MS Mincho" w:hAnsi="MS Mincho" w:eastAsia="MS Mincho" w:cs="MS Mincho"/>
                <w:sz w:val="21"/>
                <w:szCs w:val="21"/>
              </w:rPr>
            </w:pPr>
            <w:r>
              <w:rPr>
                <w:rFonts w:hint="eastAsia" w:ascii="MS Mincho" w:hAnsi="MS Mincho" w:eastAsia="MS Mincho" w:cs="MS Mincho"/>
                <w:sz w:val="21"/>
                <w:szCs w:val="21"/>
              </w:rPr>
              <w:t>復習、次回の予習</w:t>
            </w:r>
          </w:p>
        </w:tc>
      </w:tr>
      <w:tr w14:paraId="7F1BC8DA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693598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9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6ED3E0"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第四章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中日艺术的比较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97E150">
            <w:pPr>
              <w:widowControl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2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488243">
            <w:pPr>
              <w:rPr>
                <w:rFonts w:ascii="MS Mincho" w:hAnsi="MS Mincho" w:eastAsia="MS Mincho" w:cs="MS Mincho"/>
                <w:sz w:val="21"/>
                <w:szCs w:val="21"/>
              </w:rPr>
            </w:pPr>
            <w:r>
              <w:rPr>
                <w:rFonts w:hint="eastAsia" w:ascii="MS Mincho" w:hAnsi="MS Mincho" w:eastAsia="MS Mincho" w:cs="MS Mincho"/>
                <w:sz w:val="21"/>
                <w:szCs w:val="21"/>
              </w:rPr>
              <w:t>復習、次回の予習</w:t>
            </w:r>
          </w:p>
        </w:tc>
      </w:tr>
      <w:tr w14:paraId="1BF1CFA0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BC72F6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9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A91C5A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第四章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中日艺术的比较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E8527F">
            <w:pPr>
              <w:widowControl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2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14A111">
            <w:pPr>
              <w:rPr>
                <w:rFonts w:ascii="MS Mincho" w:hAnsi="MS Mincho" w:eastAsia="MS Mincho" w:cs="MS Mincho"/>
                <w:sz w:val="21"/>
                <w:szCs w:val="21"/>
              </w:rPr>
            </w:pPr>
            <w:r>
              <w:rPr>
                <w:rFonts w:hint="eastAsia" w:ascii="MS Mincho" w:hAnsi="MS Mincho" w:eastAsia="MS Mincho" w:cs="MS Mincho"/>
                <w:sz w:val="21"/>
                <w:szCs w:val="21"/>
              </w:rPr>
              <w:t>復習、次回の予習</w:t>
            </w:r>
          </w:p>
        </w:tc>
      </w:tr>
      <w:tr w14:paraId="105C6C43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AD679C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39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95C0EE">
            <w:pPr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第2次过程考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第五章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中日物态文化比较1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234DC4">
            <w:pPr>
              <w:widowControl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val="en-US" w:eastAsia="zh-CN"/>
              </w:rPr>
              <w:t>随堂</w:t>
            </w:r>
            <w: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  <w:t>考试</w:t>
            </w:r>
          </w:p>
        </w:tc>
        <w:tc>
          <w:tcPr>
            <w:tcW w:w="2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187397">
            <w:pPr>
              <w:rPr>
                <w:rFonts w:ascii="MS Mincho" w:hAnsi="MS Mincho" w:eastAsia="MS Mincho" w:cs="MS Mincho"/>
                <w:sz w:val="21"/>
                <w:szCs w:val="21"/>
              </w:rPr>
            </w:pPr>
            <w:r>
              <w:rPr>
                <w:rFonts w:hint="eastAsia" w:ascii="MS Mincho" w:hAnsi="MS Mincho" w:eastAsia="MS Mincho" w:cs="MS Mincho"/>
                <w:sz w:val="21"/>
                <w:szCs w:val="21"/>
              </w:rPr>
              <w:t>復習、次回の予習</w:t>
            </w:r>
          </w:p>
        </w:tc>
      </w:tr>
      <w:tr w14:paraId="5A4974E0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984A87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9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A3F4A3">
            <w:pPr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第五章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中日物态文化比较2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BF2AA4">
            <w:pPr>
              <w:widowControl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2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AFAB87">
            <w:pPr>
              <w:rPr>
                <w:rFonts w:ascii="MS Mincho" w:hAnsi="MS Mincho" w:eastAsia="MS Mincho" w:cs="MS Mincho"/>
                <w:sz w:val="21"/>
                <w:szCs w:val="21"/>
              </w:rPr>
            </w:pPr>
            <w:r>
              <w:rPr>
                <w:rFonts w:hint="eastAsia" w:ascii="MS Mincho" w:hAnsi="MS Mincho" w:eastAsia="MS Mincho" w:cs="MS Mincho"/>
                <w:sz w:val="21"/>
                <w:szCs w:val="21"/>
              </w:rPr>
              <w:t>復習、次回の予習</w:t>
            </w:r>
          </w:p>
        </w:tc>
      </w:tr>
      <w:tr w14:paraId="57DE7BBC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21A2B9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39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B9A77B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第六章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中日行为文化的比较1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FA6613">
            <w:pPr>
              <w:widowControl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2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382F75">
            <w:pPr>
              <w:rPr>
                <w:rFonts w:ascii="MS Mincho" w:hAnsi="MS Mincho" w:eastAsia="MS Mincho" w:cs="MS Mincho"/>
                <w:sz w:val="21"/>
                <w:szCs w:val="21"/>
              </w:rPr>
            </w:pPr>
            <w:r>
              <w:rPr>
                <w:rFonts w:hint="eastAsia" w:ascii="MS Mincho" w:hAnsi="MS Mincho" w:eastAsia="MS Mincho" w:cs="MS Mincho"/>
                <w:sz w:val="21"/>
                <w:szCs w:val="21"/>
              </w:rPr>
              <w:t>復習、次回の予習</w:t>
            </w:r>
          </w:p>
        </w:tc>
      </w:tr>
      <w:tr w14:paraId="21DB9ABB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D00373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39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A156AE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第六章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中日行为文化的比较2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9FCACF">
            <w:pPr>
              <w:widowControl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2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DDE1AE">
            <w:pPr>
              <w:rPr>
                <w:rFonts w:ascii="MS Mincho" w:hAnsi="MS Mincho" w:eastAsia="MS Mincho" w:cs="MS Mincho"/>
                <w:sz w:val="21"/>
                <w:szCs w:val="21"/>
              </w:rPr>
            </w:pPr>
            <w:r>
              <w:rPr>
                <w:rFonts w:hint="eastAsia" w:ascii="MS Mincho" w:hAnsi="MS Mincho" w:eastAsia="MS Mincho" w:cs="MS Mincho"/>
                <w:sz w:val="21"/>
                <w:szCs w:val="21"/>
              </w:rPr>
              <w:t>復習、次回の予習</w:t>
            </w:r>
          </w:p>
        </w:tc>
      </w:tr>
      <w:tr w14:paraId="6915BA1B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8C406B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39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079B48">
            <w:pPr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3次过程考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第七章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中日制度文化的比较1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907A97">
            <w:pPr>
              <w:widowControl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val="en-US" w:eastAsia="zh-CN"/>
              </w:rPr>
              <w:t>随堂</w:t>
            </w:r>
            <w:bookmarkStart w:id="0" w:name="_GoBack"/>
            <w:bookmarkEnd w:id="0"/>
            <w: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  <w:t>考试</w:t>
            </w:r>
          </w:p>
        </w:tc>
        <w:tc>
          <w:tcPr>
            <w:tcW w:w="2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D81508">
            <w:pPr>
              <w:rPr>
                <w:rFonts w:ascii="MS Mincho" w:hAnsi="MS Mincho" w:eastAsia="MS Mincho" w:cs="MS Mincho"/>
                <w:sz w:val="21"/>
                <w:szCs w:val="21"/>
              </w:rPr>
            </w:pPr>
            <w:r>
              <w:rPr>
                <w:rFonts w:hint="eastAsia" w:ascii="MS Mincho" w:hAnsi="MS Mincho" w:eastAsia="MS Mincho" w:cs="MS Mincho"/>
                <w:sz w:val="21"/>
                <w:szCs w:val="21"/>
              </w:rPr>
              <w:t>復習、次回の予習</w:t>
            </w:r>
          </w:p>
        </w:tc>
      </w:tr>
      <w:tr w14:paraId="4A1C955B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713D9F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39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A350F3"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第七章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中日制度文化的比较2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220542">
            <w:pPr>
              <w:widowControl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2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2C868F">
            <w:pPr>
              <w:rPr>
                <w:rFonts w:ascii="MS Mincho" w:hAnsi="MS Mincho" w:eastAsia="MS Mincho" w:cs="MS Mincho"/>
                <w:sz w:val="21"/>
                <w:szCs w:val="21"/>
              </w:rPr>
            </w:pPr>
            <w:r>
              <w:rPr>
                <w:rFonts w:hint="eastAsia" w:ascii="MS Mincho" w:hAnsi="MS Mincho" w:eastAsia="MS Mincho" w:cs="MS Mincho"/>
                <w:sz w:val="21"/>
                <w:szCs w:val="21"/>
              </w:rPr>
              <w:t>復習、次回の予習</w:t>
            </w:r>
          </w:p>
        </w:tc>
      </w:tr>
      <w:tr w14:paraId="7DFD869C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F7F92E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39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A69413"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第八章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中日心态文化的比较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045D69">
            <w:pPr>
              <w:widowControl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2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CF930">
            <w:pPr>
              <w:rPr>
                <w:rFonts w:ascii="MS Mincho" w:hAnsi="MS Mincho" w:eastAsia="MS Mincho" w:cs="MS Mincho"/>
                <w:sz w:val="21"/>
                <w:szCs w:val="21"/>
              </w:rPr>
            </w:pPr>
            <w:r>
              <w:rPr>
                <w:rFonts w:hint="eastAsia" w:ascii="MS Mincho" w:hAnsi="MS Mincho" w:eastAsia="MS Mincho" w:cs="MS Mincho"/>
                <w:sz w:val="21"/>
                <w:szCs w:val="21"/>
              </w:rPr>
              <w:t>復習、次回の予習</w:t>
            </w:r>
          </w:p>
        </w:tc>
      </w:tr>
      <w:tr w14:paraId="556F0ABD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05D083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39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628BA5"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第八章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中日心态文化的比较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715C7E">
            <w:pPr>
              <w:widowControl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22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CF51127">
            <w:pPr>
              <w:rPr>
                <w:rFonts w:ascii="MS Mincho" w:hAnsi="MS Mincho" w:eastAsia="MS Mincho" w:cs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 w:cs="MS Mincho"/>
                <w:sz w:val="21"/>
                <w:szCs w:val="21"/>
              </w:rPr>
              <w:t>復習</w:t>
            </w:r>
          </w:p>
        </w:tc>
      </w:tr>
    </w:tbl>
    <w:p w14:paraId="69889A2A">
      <w:pPr>
        <w:snapToGrid w:val="0"/>
        <w:spacing w:before="360" w:beforeLines="100" w:after="180" w:afterLines="50"/>
        <w:jc w:val="both"/>
        <w:rPr>
          <w:rFonts w:ascii="仿宋" w:hAnsi="仿宋" w:eastAsia="仿宋"/>
          <w:b/>
          <w:color w:val="000000"/>
          <w:sz w:val="21"/>
          <w:szCs w:val="21"/>
          <w:lang w:eastAsia="zh-CN"/>
        </w:rPr>
      </w:pP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三、评价方式以及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在总评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成绩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中的比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例</w:t>
      </w:r>
    </w:p>
    <w:tbl>
      <w:tblPr>
        <w:tblStyle w:val="5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5667"/>
        <w:gridCol w:w="1753"/>
      </w:tblGrid>
      <w:tr w14:paraId="0DE1EAD7">
        <w:tc>
          <w:tcPr>
            <w:tcW w:w="1619" w:type="dxa"/>
            <w:shd w:val="clear" w:color="auto" w:fill="auto"/>
          </w:tcPr>
          <w:p w14:paraId="64077126">
            <w:pPr>
              <w:snapToGrid w:val="0"/>
              <w:spacing w:before="180" w:beforeLines="50" w:after="180" w:afterLines="50"/>
              <w:rPr>
                <w:rFonts w:asciiTheme="majorEastAsia" w:hAnsiTheme="majorEastAsia" w:eastAsiaTheme="majorEastAsia" w:cstheme="majorEastAsia"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1"/>
                <w:szCs w:val="21"/>
              </w:rPr>
              <w:t>总评构成（1+X）</w:t>
            </w:r>
          </w:p>
        </w:tc>
        <w:tc>
          <w:tcPr>
            <w:tcW w:w="5667" w:type="dxa"/>
            <w:shd w:val="clear" w:color="auto" w:fill="auto"/>
          </w:tcPr>
          <w:p w14:paraId="4F013833">
            <w:pPr>
              <w:snapToGrid w:val="0"/>
              <w:spacing w:before="180" w:beforeLines="50" w:after="180" w:afterLines="50"/>
              <w:jc w:val="center"/>
              <w:rPr>
                <w:rFonts w:asciiTheme="majorEastAsia" w:hAnsiTheme="majorEastAsia" w:eastAsiaTheme="majorEastAsia" w:cstheme="majorEastAsia"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1"/>
                <w:szCs w:val="21"/>
              </w:rPr>
              <w:t>评价方式</w:t>
            </w:r>
          </w:p>
        </w:tc>
        <w:tc>
          <w:tcPr>
            <w:tcW w:w="1753" w:type="dxa"/>
            <w:shd w:val="clear" w:color="auto" w:fill="auto"/>
          </w:tcPr>
          <w:p w14:paraId="624A1A65">
            <w:pPr>
              <w:snapToGrid w:val="0"/>
              <w:spacing w:before="180" w:beforeLines="50" w:after="180" w:afterLines="50"/>
              <w:jc w:val="center"/>
              <w:rPr>
                <w:rFonts w:asciiTheme="majorEastAsia" w:hAnsiTheme="majorEastAsia" w:eastAsiaTheme="majorEastAsia" w:cstheme="majorEastAsia"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1"/>
                <w:szCs w:val="21"/>
              </w:rPr>
              <w:t>占比</w:t>
            </w:r>
          </w:p>
        </w:tc>
      </w:tr>
      <w:tr w14:paraId="064896EA">
        <w:tc>
          <w:tcPr>
            <w:tcW w:w="1619" w:type="dxa"/>
            <w:shd w:val="clear" w:color="auto" w:fill="auto"/>
          </w:tcPr>
          <w:p w14:paraId="145B0F67">
            <w:pPr>
              <w:snapToGrid w:val="0"/>
              <w:spacing w:before="180" w:beforeLines="50" w:after="180" w:afterLines="50"/>
              <w:jc w:val="center"/>
              <w:rPr>
                <w:rFonts w:asciiTheme="majorEastAsia" w:hAnsiTheme="majorEastAsia" w:eastAsiaTheme="majorEastAsia" w:cstheme="major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5667" w:type="dxa"/>
            <w:shd w:val="clear" w:color="auto" w:fill="auto"/>
          </w:tcPr>
          <w:p w14:paraId="27A71B22">
            <w:pPr>
              <w:spacing w:line="288" w:lineRule="auto"/>
              <w:ind w:firstLine="1575" w:firstLineChars="750"/>
              <w:rPr>
                <w:rFonts w:asciiTheme="minorEastAsia" w:hAnsiTheme="minorEastAsia" w:eastAsiaTheme="minorEastAsia" w:cstheme="majorEastAsia"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753" w:type="dxa"/>
            <w:shd w:val="clear" w:color="auto" w:fill="auto"/>
          </w:tcPr>
          <w:p w14:paraId="7AF97376">
            <w:pPr>
              <w:snapToGrid w:val="0"/>
              <w:spacing w:before="180" w:beforeLines="50" w:after="180" w:afterLines="50"/>
              <w:jc w:val="center"/>
              <w:rPr>
                <w:rFonts w:asciiTheme="majorEastAsia" w:hAnsiTheme="majorEastAsia" w:eastAsiaTheme="majorEastAsia" w:cstheme="majorEastAsia"/>
                <w:bCs/>
                <w:color w:val="000000"/>
                <w:sz w:val="21"/>
                <w:szCs w:val="21"/>
                <w:lang w:eastAsia="zh-CN"/>
              </w:rPr>
            </w:pPr>
          </w:p>
        </w:tc>
      </w:tr>
      <w:tr w14:paraId="4AF1BE07">
        <w:tc>
          <w:tcPr>
            <w:tcW w:w="1619" w:type="dxa"/>
            <w:shd w:val="clear" w:color="auto" w:fill="auto"/>
          </w:tcPr>
          <w:p w14:paraId="3FAAA377">
            <w:pPr>
              <w:snapToGrid w:val="0"/>
              <w:spacing w:before="180" w:beforeLines="50" w:after="180" w:afterLines="50"/>
              <w:jc w:val="center"/>
              <w:rPr>
                <w:rFonts w:asciiTheme="majorEastAsia" w:hAnsiTheme="majorEastAsia" w:eastAsiaTheme="majorEastAsia" w:cstheme="major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1"/>
                <w:szCs w:val="21"/>
                <w:lang w:eastAsia="zh-CN"/>
              </w:rPr>
              <w:t>X1</w:t>
            </w:r>
          </w:p>
        </w:tc>
        <w:tc>
          <w:tcPr>
            <w:tcW w:w="5667" w:type="dxa"/>
            <w:shd w:val="clear" w:color="auto" w:fill="auto"/>
          </w:tcPr>
          <w:p w14:paraId="405FE7B7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</w:rPr>
              <w:t>平时成绩（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  <w:lang w:eastAsia="zh-CN"/>
              </w:rPr>
              <w:t>单元测试成绩+课堂表现等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753" w:type="dxa"/>
            <w:shd w:val="clear" w:color="auto" w:fill="auto"/>
          </w:tcPr>
          <w:p w14:paraId="0253810F">
            <w:pPr>
              <w:snapToGrid w:val="0"/>
              <w:spacing w:before="180" w:beforeLines="50" w:after="180" w:afterLines="50"/>
              <w:jc w:val="center"/>
              <w:rPr>
                <w:rFonts w:asciiTheme="majorEastAsia" w:hAnsiTheme="majorEastAsia" w:eastAsiaTheme="majorEastAsia" w:cstheme="major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1"/>
                <w:szCs w:val="21"/>
                <w:lang w:eastAsia="zh-CN"/>
              </w:rPr>
              <w:t>15%</w:t>
            </w:r>
          </w:p>
        </w:tc>
      </w:tr>
      <w:tr w14:paraId="4C21D7CE">
        <w:tc>
          <w:tcPr>
            <w:tcW w:w="1619" w:type="dxa"/>
            <w:shd w:val="clear" w:color="auto" w:fill="auto"/>
          </w:tcPr>
          <w:p w14:paraId="079403D9">
            <w:pPr>
              <w:snapToGrid w:val="0"/>
              <w:spacing w:before="180" w:beforeLines="50" w:after="180" w:afterLines="50"/>
              <w:jc w:val="center"/>
              <w:rPr>
                <w:rFonts w:asciiTheme="majorEastAsia" w:hAnsiTheme="majorEastAsia" w:eastAsiaTheme="majorEastAsia" w:cstheme="major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1"/>
                <w:szCs w:val="21"/>
                <w:lang w:eastAsia="zh-CN"/>
              </w:rPr>
              <w:t>X2</w:t>
            </w:r>
          </w:p>
        </w:tc>
        <w:tc>
          <w:tcPr>
            <w:tcW w:w="5667" w:type="dxa"/>
            <w:shd w:val="clear" w:color="auto" w:fill="auto"/>
          </w:tcPr>
          <w:p w14:paraId="1B9B4D06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</w:rPr>
              <w:t>平时成绩（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  <w:lang w:eastAsia="zh-CN"/>
              </w:rPr>
              <w:t>单元测试成绩+课堂表现等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753" w:type="dxa"/>
            <w:shd w:val="clear" w:color="auto" w:fill="auto"/>
          </w:tcPr>
          <w:p w14:paraId="6CBDCE6E">
            <w:pPr>
              <w:snapToGrid w:val="0"/>
              <w:spacing w:before="180" w:beforeLines="50" w:after="180" w:afterLines="50"/>
              <w:jc w:val="center"/>
              <w:rPr>
                <w:rFonts w:asciiTheme="majorEastAsia" w:hAnsiTheme="majorEastAsia" w:eastAsiaTheme="majorEastAsia" w:cstheme="major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1"/>
                <w:szCs w:val="21"/>
                <w:lang w:eastAsia="zh-CN"/>
              </w:rPr>
              <w:t>10%</w:t>
            </w:r>
          </w:p>
        </w:tc>
      </w:tr>
      <w:tr w14:paraId="68DDBFE7">
        <w:tc>
          <w:tcPr>
            <w:tcW w:w="1619" w:type="dxa"/>
            <w:shd w:val="clear" w:color="auto" w:fill="auto"/>
          </w:tcPr>
          <w:p w14:paraId="535C5358">
            <w:pPr>
              <w:snapToGrid w:val="0"/>
              <w:spacing w:before="180" w:beforeLines="50" w:after="180" w:afterLines="50"/>
              <w:jc w:val="center"/>
              <w:rPr>
                <w:rFonts w:asciiTheme="majorEastAsia" w:hAnsiTheme="majorEastAsia" w:eastAsiaTheme="majorEastAsia" w:cstheme="major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1"/>
                <w:szCs w:val="21"/>
                <w:lang w:eastAsia="zh-CN"/>
              </w:rPr>
              <w:t>X3</w:t>
            </w:r>
          </w:p>
        </w:tc>
        <w:tc>
          <w:tcPr>
            <w:tcW w:w="5667" w:type="dxa"/>
            <w:shd w:val="clear" w:color="auto" w:fill="auto"/>
          </w:tcPr>
          <w:p w14:paraId="52A79384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</w:rPr>
              <w:t>平时成绩（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  <w:lang w:eastAsia="zh-CN"/>
              </w:rPr>
              <w:t>单元测试成绩+课堂表现等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753" w:type="dxa"/>
            <w:shd w:val="clear" w:color="auto" w:fill="auto"/>
          </w:tcPr>
          <w:p w14:paraId="20DA9A6A">
            <w:pPr>
              <w:snapToGrid w:val="0"/>
              <w:spacing w:before="180" w:beforeLines="50" w:after="180" w:afterLines="50"/>
              <w:jc w:val="center"/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1"/>
                <w:szCs w:val="21"/>
                <w:lang w:eastAsia="zh-CN"/>
              </w:rPr>
              <w:t>15%</w:t>
            </w:r>
          </w:p>
        </w:tc>
      </w:tr>
      <w:tr w14:paraId="13D9B214">
        <w:tc>
          <w:tcPr>
            <w:tcW w:w="1619" w:type="dxa"/>
            <w:shd w:val="clear" w:color="auto" w:fill="auto"/>
          </w:tcPr>
          <w:p w14:paraId="1B3CC95F">
            <w:pPr>
              <w:snapToGrid w:val="0"/>
              <w:spacing w:before="180" w:beforeLines="50" w:after="180" w:afterLines="50"/>
              <w:jc w:val="center"/>
              <w:rPr>
                <w:rFonts w:hint="default" w:asciiTheme="majorEastAsia" w:hAnsiTheme="majorEastAsia" w:eastAsiaTheme="majorEastAsia" w:cstheme="majorEastAsia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1"/>
                <w:szCs w:val="21"/>
                <w:lang w:val="en-US" w:eastAsia="zh-CN"/>
              </w:rPr>
              <w:t>X4</w:t>
            </w:r>
          </w:p>
        </w:tc>
        <w:tc>
          <w:tcPr>
            <w:tcW w:w="5667" w:type="dxa"/>
            <w:shd w:val="clear" w:color="auto" w:fill="auto"/>
          </w:tcPr>
          <w:p w14:paraId="15AF52A1">
            <w:pPr>
              <w:snapToGrid w:val="0"/>
              <w:spacing w:before="180" w:beforeLines="50" w:after="180" w:afterLines="50"/>
              <w:jc w:val="center"/>
              <w:rPr>
                <w:rFonts w:hint="default" w:asciiTheme="minorEastAsia" w:hAnsiTheme="minorEastAsia" w:eastAsiaTheme="minorEastAsia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  <w:lang w:val="en-US" w:eastAsia="zh-CN"/>
              </w:rPr>
              <w:t>期末报告/大作业</w:t>
            </w:r>
          </w:p>
        </w:tc>
        <w:tc>
          <w:tcPr>
            <w:tcW w:w="1753" w:type="dxa"/>
            <w:shd w:val="clear" w:color="auto" w:fill="auto"/>
          </w:tcPr>
          <w:p w14:paraId="10925EAF">
            <w:pPr>
              <w:snapToGrid w:val="0"/>
              <w:spacing w:before="180" w:beforeLines="50" w:after="180" w:afterLines="50"/>
              <w:jc w:val="center"/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1"/>
                <w:szCs w:val="21"/>
                <w:lang w:eastAsia="zh-CN"/>
              </w:rPr>
              <w:t>60%</w:t>
            </w:r>
          </w:p>
        </w:tc>
      </w:tr>
    </w:tbl>
    <w:p w14:paraId="3D1A830F">
      <w:pPr>
        <w:tabs>
          <w:tab w:val="left" w:pos="3210"/>
          <w:tab w:val="left" w:pos="7560"/>
        </w:tabs>
        <w:spacing w:before="72" w:beforeLines="20" w:line="360" w:lineRule="auto"/>
        <w:jc w:val="both"/>
        <w:outlineLvl w:val="0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任课教师：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drawing>
          <wp:inline distT="0" distB="0" distL="114300" distR="114300">
            <wp:extent cx="841375" cy="470535"/>
            <wp:effectExtent l="0" t="0" r="22225" b="12065"/>
            <wp:docPr id="5" name="图片 5" descr="WechatIMG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WechatIMG5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41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  系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主任审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drawing>
          <wp:inline distT="0" distB="0" distL="114300" distR="114300">
            <wp:extent cx="511175" cy="413385"/>
            <wp:effectExtent l="0" t="0" r="22225" b="18415"/>
            <wp:docPr id="6" name="图片 6" descr="acf4a3e6145ff7f5d78673a896ec4a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cf4a3e6145ff7f5d78673a896ec4a6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1175" cy="41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 xml:space="preserve">核：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>审核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日期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>：202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>.9.6</w:t>
      </w:r>
    </w:p>
    <w:p w14:paraId="1F25A2EE"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MingLiU">
    <w:altName w:val="宋体-繁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華康儷中黑">
    <w:altName w:val="汉仪中黑KW"/>
    <w:panose1 w:val="00000000000000000000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苹方-简"/>
    <w:panose1 w:val="00000000000000000000"/>
    <w:charset w:val="00"/>
    <w:family w:val="roman"/>
    <w:pitch w:val="default"/>
    <w:sig w:usb0="00000000" w:usb1="00000000" w:usb2="00000000" w:usb3="00000000" w:csb0="00000093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otumChe">
    <w:altName w:val="Apple SD Gothic Neo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華康粗圓體">
    <w:altName w:val="苹方-简"/>
    <w:panose1 w:val="00000000000000000000"/>
    <w:charset w:val="88"/>
    <w:family w:val="modern"/>
    <w:pitch w:val="default"/>
    <w:sig w:usb0="00000000" w:usb1="00000000" w:usb2="00000016" w:usb3="00000000" w:csb0="001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92A39">
    <w:pPr>
      <w:pStyle w:val="3"/>
      <w:framePr w:w="1008" w:wrap="around" w:vAnchor="page" w:hAnchor="page" w:x="5491" w:y="16201"/>
      <w:rPr>
        <w:rStyle w:val="8"/>
        <w:rFonts w:ascii="ITC Bookman Demi" w:hAnsi="ITC Bookman Demi"/>
        <w:color w:val="FFFFFF"/>
        <w:sz w:val="26"/>
        <w:szCs w:val="26"/>
      </w:rPr>
    </w:pP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4CA0194">
    <w:pPr>
      <w:snapToGrid w:val="0"/>
      <w:spacing w:before="120" w:beforeLines="50" w:after="120" w:afterLines="50"/>
      <w:jc w:val="both"/>
      <w:rPr>
        <w:sz w:val="18"/>
        <w:szCs w:val="18"/>
      </w:rPr>
    </w:pPr>
    <w:r>
      <w:rPr>
        <w:rFonts w:hint="eastAsia" w:ascii="宋体" w:hAnsi="宋体" w:eastAsia="宋体"/>
        <w:sz w:val="18"/>
        <w:szCs w:val="18"/>
      </w:rPr>
      <w:t>注：</w:t>
    </w:r>
    <w:r>
      <w:rPr>
        <w:rFonts w:hint="eastAsia" w:ascii="宋体" w:hAnsi="宋体" w:eastAsia="宋体"/>
        <w:sz w:val="18"/>
        <w:szCs w:val="18"/>
        <w:lang w:eastAsia="zh-CN"/>
      </w:rPr>
      <w:t>课程</w:t>
    </w:r>
    <w:r>
      <w:rPr>
        <w:rFonts w:hint="eastAsia" w:ascii="宋体" w:hAnsi="宋体" w:eastAsia="宋体"/>
        <w:sz w:val="18"/>
        <w:szCs w:val="18"/>
      </w:rPr>
      <w:t>教学</w:t>
    </w:r>
    <w:r>
      <w:rPr>
        <w:rFonts w:hint="eastAsia" w:ascii="宋体" w:hAnsi="宋体" w:eastAsia="宋体"/>
        <w:sz w:val="18"/>
        <w:szCs w:val="18"/>
        <w:lang w:eastAsia="zh-CN"/>
      </w:rPr>
      <w:t>进度计划表</w:t>
    </w:r>
    <w:r>
      <w:rPr>
        <w:rFonts w:hint="eastAsia" w:ascii="宋体" w:hAnsi="宋体" w:eastAsia="宋体"/>
        <w:sz w:val="18"/>
        <w:szCs w:val="18"/>
      </w:rPr>
      <w:t>电子版公布在本学院课程网站上，并发送到教务处存档。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06A175">
    <w:pPr>
      <w:pStyle w:val="3"/>
      <w:framePr w:w="406" w:wrap="around" w:vAnchor="page" w:hAnchor="page" w:x="5661" w:y="16221"/>
      <w:jc w:val="center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34C30BB5">
    <w:pPr>
      <w:pStyle w:val="3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804C51">
    <w:pPr>
      <w:pStyle w:val="4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0385" y="35941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F922CB2">
                          <w:pPr>
                            <w:rPr>
                              <w:rFonts w:ascii="宋体" w:hAnsi="宋体" w:eastAsia="宋体"/>
                              <w:spacing w:val="20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-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（A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42.5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JeS&#10;Km/TAAAACQEAAA8AAAAAAAAAAQAgAAAAIgAAAGRycy9kb3ducmV2LnhtbFBLAQIUABQAAAAIAIdO&#10;4kA6neHrYQIAAKcEAAAOAAAAAAAAAAEAIAAAACIBAABkcnMvZTJvRG9jLnhtbFBLBQYAAAAABgAG&#10;AFkBAAD1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2F922CB2">
                    <w:pPr>
                      <w:rPr>
                        <w:rFonts w:ascii="宋体" w:hAnsi="宋体" w:eastAsia="宋体"/>
                        <w:spacing w:val="20"/>
                      </w:rPr>
                    </w:pPr>
                    <w:r>
                      <w:rPr>
                        <w:rFonts w:hint="eastAsia" w:ascii="宋体" w:hAnsi="宋体" w:eastAsia="宋体"/>
                        <w:spacing w:val="20"/>
                      </w:rPr>
                      <w:t>SJQU-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Q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-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-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0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（A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0）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E8FC1">
    <w:pPr>
      <w:pStyle w:val="4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NotDisplayPageBoundaries w:val="1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zMDIyMjdkMzI5MTZmMDZjMjNkMTAzOGIxMjY3ODUifQ=="/>
  </w:docVars>
  <w:rsids>
    <w:rsidRoot w:val="00475657"/>
    <w:rsid w:val="00001A9A"/>
    <w:rsid w:val="00012A01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61DF6"/>
    <w:rsid w:val="00065C53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01B4"/>
    <w:rsid w:val="000B165C"/>
    <w:rsid w:val="000B38AB"/>
    <w:rsid w:val="000C1065"/>
    <w:rsid w:val="000C3A32"/>
    <w:rsid w:val="000C65FF"/>
    <w:rsid w:val="000C7AFA"/>
    <w:rsid w:val="000D033F"/>
    <w:rsid w:val="000D1B9D"/>
    <w:rsid w:val="000D532D"/>
    <w:rsid w:val="000E2757"/>
    <w:rsid w:val="000E2A48"/>
    <w:rsid w:val="000F3B7C"/>
    <w:rsid w:val="000F3F3A"/>
    <w:rsid w:val="000F5825"/>
    <w:rsid w:val="000F77FE"/>
    <w:rsid w:val="00103793"/>
    <w:rsid w:val="001063F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3E3"/>
    <w:rsid w:val="00190BF2"/>
    <w:rsid w:val="00191262"/>
    <w:rsid w:val="0019130E"/>
    <w:rsid w:val="001918B2"/>
    <w:rsid w:val="001A3DD1"/>
    <w:rsid w:val="001A5966"/>
    <w:rsid w:val="001A6911"/>
    <w:rsid w:val="001B1B60"/>
    <w:rsid w:val="001B6F0E"/>
    <w:rsid w:val="001B7389"/>
    <w:rsid w:val="001C154D"/>
    <w:rsid w:val="001C2E51"/>
    <w:rsid w:val="001C57B1"/>
    <w:rsid w:val="001D1C00"/>
    <w:rsid w:val="001D3C62"/>
    <w:rsid w:val="001D6B75"/>
    <w:rsid w:val="001E3DBD"/>
    <w:rsid w:val="001E76D4"/>
    <w:rsid w:val="001F430C"/>
    <w:rsid w:val="001F52A9"/>
    <w:rsid w:val="001F610E"/>
    <w:rsid w:val="002002FC"/>
    <w:rsid w:val="00207629"/>
    <w:rsid w:val="00212CB3"/>
    <w:rsid w:val="00212E8E"/>
    <w:rsid w:val="002174A6"/>
    <w:rsid w:val="0021779C"/>
    <w:rsid w:val="0022097D"/>
    <w:rsid w:val="0023079C"/>
    <w:rsid w:val="00233384"/>
    <w:rsid w:val="00233529"/>
    <w:rsid w:val="0023604F"/>
    <w:rsid w:val="00240B53"/>
    <w:rsid w:val="00274451"/>
    <w:rsid w:val="00280A20"/>
    <w:rsid w:val="00283A9D"/>
    <w:rsid w:val="00287142"/>
    <w:rsid w:val="00290A4F"/>
    <w:rsid w:val="00290EB6"/>
    <w:rsid w:val="002A0689"/>
    <w:rsid w:val="002B23AD"/>
    <w:rsid w:val="002B3DA9"/>
    <w:rsid w:val="002C578A"/>
    <w:rsid w:val="002D21B9"/>
    <w:rsid w:val="002D3C9B"/>
    <w:rsid w:val="002E0E77"/>
    <w:rsid w:val="002E39E6"/>
    <w:rsid w:val="002E7F5C"/>
    <w:rsid w:val="002F20BD"/>
    <w:rsid w:val="002F2551"/>
    <w:rsid w:val="002F4DC5"/>
    <w:rsid w:val="00300031"/>
    <w:rsid w:val="00302917"/>
    <w:rsid w:val="00323A00"/>
    <w:rsid w:val="00325BFB"/>
    <w:rsid w:val="00326D1F"/>
    <w:rsid w:val="00331EC3"/>
    <w:rsid w:val="00340792"/>
    <w:rsid w:val="00344C4C"/>
    <w:rsid w:val="00345D55"/>
    <w:rsid w:val="00345ED6"/>
    <w:rsid w:val="00346279"/>
    <w:rsid w:val="003475AA"/>
    <w:rsid w:val="00350091"/>
    <w:rsid w:val="00353979"/>
    <w:rsid w:val="00355A41"/>
    <w:rsid w:val="00361EF9"/>
    <w:rsid w:val="00363C7D"/>
    <w:rsid w:val="00365252"/>
    <w:rsid w:val="003713F2"/>
    <w:rsid w:val="0037264D"/>
    <w:rsid w:val="00372A06"/>
    <w:rsid w:val="00374269"/>
    <w:rsid w:val="00375426"/>
    <w:rsid w:val="00376924"/>
    <w:rsid w:val="00376FDE"/>
    <w:rsid w:val="00382FDD"/>
    <w:rsid w:val="00387718"/>
    <w:rsid w:val="003958D4"/>
    <w:rsid w:val="003A0DE0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E1CE4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17A45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67F68"/>
    <w:rsid w:val="00472676"/>
    <w:rsid w:val="00472995"/>
    <w:rsid w:val="0047476D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B6A5A"/>
    <w:rsid w:val="004C1D3E"/>
    <w:rsid w:val="004C7613"/>
    <w:rsid w:val="004D07ED"/>
    <w:rsid w:val="004E412A"/>
    <w:rsid w:val="004E68E7"/>
    <w:rsid w:val="004F0DAB"/>
    <w:rsid w:val="004F6634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62F1"/>
    <w:rsid w:val="0052787A"/>
    <w:rsid w:val="005306A4"/>
    <w:rsid w:val="00530738"/>
    <w:rsid w:val="00531494"/>
    <w:rsid w:val="00541E3A"/>
    <w:rsid w:val="005452F2"/>
    <w:rsid w:val="00552F8A"/>
    <w:rsid w:val="00554878"/>
    <w:rsid w:val="0055491B"/>
    <w:rsid w:val="0056101B"/>
    <w:rsid w:val="0056289A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33BD"/>
    <w:rsid w:val="005A0272"/>
    <w:rsid w:val="005A136E"/>
    <w:rsid w:val="005B6225"/>
    <w:rsid w:val="005C4583"/>
    <w:rsid w:val="005D54FC"/>
    <w:rsid w:val="005E29D2"/>
    <w:rsid w:val="005E716A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70F19"/>
    <w:rsid w:val="0067285B"/>
    <w:rsid w:val="006777DC"/>
    <w:rsid w:val="00681194"/>
    <w:rsid w:val="006849D2"/>
    <w:rsid w:val="00686F11"/>
    <w:rsid w:val="00692B28"/>
    <w:rsid w:val="00693552"/>
    <w:rsid w:val="006951C3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4DF9"/>
    <w:rsid w:val="006C5B2B"/>
    <w:rsid w:val="006D22AB"/>
    <w:rsid w:val="006D33E5"/>
    <w:rsid w:val="006D5C73"/>
    <w:rsid w:val="006D7264"/>
    <w:rsid w:val="006F0A68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015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4668"/>
    <w:rsid w:val="007B071F"/>
    <w:rsid w:val="007B1BA6"/>
    <w:rsid w:val="007B2F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942D2"/>
    <w:rsid w:val="008A2553"/>
    <w:rsid w:val="008A41BF"/>
    <w:rsid w:val="008B3DB4"/>
    <w:rsid w:val="008B56AB"/>
    <w:rsid w:val="008B71F2"/>
    <w:rsid w:val="008C2F3A"/>
    <w:rsid w:val="008D2640"/>
    <w:rsid w:val="008D7EE6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70588"/>
    <w:rsid w:val="0097100A"/>
    <w:rsid w:val="00973BAA"/>
    <w:rsid w:val="00975747"/>
    <w:rsid w:val="009859BF"/>
    <w:rsid w:val="009900B5"/>
    <w:rsid w:val="00990BDA"/>
    <w:rsid w:val="009937CB"/>
    <w:rsid w:val="009959B1"/>
    <w:rsid w:val="0099751B"/>
    <w:rsid w:val="009A49B4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E557A"/>
    <w:rsid w:val="009F2975"/>
    <w:rsid w:val="009F4961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22CD"/>
    <w:rsid w:val="00A26225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535F1"/>
    <w:rsid w:val="00B6263F"/>
    <w:rsid w:val="00B751A9"/>
    <w:rsid w:val="00B7624C"/>
    <w:rsid w:val="00B767B7"/>
    <w:rsid w:val="00BA5396"/>
    <w:rsid w:val="00BB00B3"/>
    <w:rsid w:val="00BC09B7"/>
    <w:rsid w:val="00BC622E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176AD"/>
    <w:rsid w:val="00C21A87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5A4E"/>
    <w:rsid w:val="00C5743B"/>
    <w:rsid w:val="00C60FF7"/>
    <w:rsid w:val="00C64518"/>
    <w:rsid w:val="00C67772"/>
    <w:rsid w:val="00C7584A"/>
    <w:rsid w:val="00C760A0"/>
    <w:rsid w:val="00C84ED2"/>
    <w:rsid w:val="00C86C3F"/>
    <w:rsid w:val="00C925BC"/>
    <w:rsid w:val="00C97B4D"/>
    <w:rsid w:val="00CA1CEF"/>
    <w:rsid w:val="00CB08A7"/>
    <w:rsid w:val="00CB6942"/>
    <w:rsid w:val="00CB7109"/>
    <w:rsid w:val="00CC0BE5"/>
    <w:rsid w:val="00CC7DCB"/>
    <w:rsid w:val="00CE12AB"/>
    <w:rsid w:val="00CE601F"/>
    <w:rsid w:val="00CF057C"/>
    <w:rsid w:val="00CF089F"/>
    <w:rsid w:val="00CF317D"/>
    <w:rsid w:val="00CF3F7F"/>
    <w:rsid w:val="00D06971"/>
    <w:rsid w:val="00D069F5"/>
    <w:rsid w:val="00D07EB2"/>
    <w:rsid w:val="00D11800"/>
    <w:rsid w:val="00D11BCB"/>
    <w:rsid w:val="00D14402"/>
    <w:rsid w:val="00D15EC3"/>
    <w:rsid w:val="00D16835"/>
    <w:rsid w:val="00D20242"/>
    <w:rsid w:val="00D203F9"/>
    <w:rsid w:val="00D237C7"/>
    <w:rsid w:val="00D34298"/>
    <w:rsid w:val="00D36F07"/>
    <w:rsid w:val="00D46331"/>
    <w:rsid w:val="00D51526"/>
    <w:rsid w:val="00D5461A"/>
    <w:rsid w:val="00D547FE"/>
    <w:rsid w:val="00D55702"/>
    <w:rsid w:val="00D60D3E"/>
    <w:rsid w:val="00D65223"/>
    <w:rsid w:val="00D66193"/>
    <w:rsid w:val="00D7212C"/>
    <w:rsid w:val="00D77CB5"/>
    <w:rsid w:val="00D8521A"/>
    <w:rsid w:val="00D8659C"/>
    <w:rsid w:val="00D87174"/>
    <w:rsid w:val="00D87438"/>
    <w:rsid w:val="00D92235"/>
    <w:rsid w:val="00DA48B7"/>
    <w:rsid w:val="00DB7433"/>
    <w:rsid w:val="00DB74C6"/>
    <w:rsid w:val="00DC1BDA"/>
    <w:rsid w:val="00DC567E"/>
    <w:rsid w:val="00DC78C9"/>
    <w:rsid w:val="00DC7AA0"/>
    <w:rsid w:val="00DD0E64"/>
    <w:rsid w:val="00DD3088"/>
    <w:rsid w:val="00DD6955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B29"/>
    <w:rsid w:val="00E249F6"/>
    <w:rsid w:val="00E27623"/>
    <w:rsid w:val="00E30C10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86728"/>
    <w:rsid w:val="00E92914"/>
    <w:rsid w:val="00E939F9"/>
    <w:rsid w:val="00E9734C"/>
    <w:rsid w:val="00EA36A4"/>
    <w:rsid w:val="00EA5341"/>
    <w:rsid w:val="00EA54AF"/>
    <w:rsid w:val="00EA6C45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5043"/>
    <w:rsid w:val="00F07E95"/>
    <w:rsid w:val="00F20B30"/>
    <w:rsid w:val="00F2112C"/>
    <w:rsid w:val="00F24B0A"/>
    <w:rsid w:val="00F2634D"/>
    <w:rsid w:val="00F31A0E"/>
    <w:rsid w:val="00F31FDD"/>
    <w:rsid w:val="00F418D3"/>
    <w:rsid w:val="00F45EBF"/>
    <w:rsid w:val="00F46AC8"/>
    <w:rsid w:val="00F54438"/>
    <w:rsid w:val="00F55A8A"/>
    <w:rsid w:val="00F562B7"/>
    <w:rsid w:val="00F61FD6"/>
    <w:rsid w:val="00F620AD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3983"/>
    <w:rsid w:val="00FB4AE3"/>
    <w:rsid w:val="00FD313C"/>
    <w:rsid w:val="00FE319F"/>
    <w:rsid w:val="00FE6709"/>
    <w:rsid w:val="00FF2D60"/>
    <w:rsid w:val="0250298D"/>
    <w:rsid w:val="03C72997"/>
    <w:rsid w:val="04236355"/>
    <w:rsid w:val="06076260"/>
    <w:rsid w:val="083944E7"/>
    <w:rsid w:val="0B02141F"/>
    <w:rsid w:val="0DB76A4A"/>
    <w:rsid w:val="0E84524C"/>
    <w:rsid w:val="138B1AFB"/>
    <w:rsid w:val="13EE0968"/>
    <w:rsid w:val="15207DB3"/>
    <w:rsid w:val="16200849"/>
    <w:rsid w:val="17EF868F"/>
    <w:rsid w:val="199D2E85"/>
    <w:rsid w:val="19E82A2B"/>
    <w:rsid w:val="1B9B294B"/>
    <w:rsid w:val="1D043553"/>
    <w:rsid w:val="21211AA5"/>
    <w:rsid w:val="21FC4DAD"/>
    <w:rsid w:val="26EB7717"/>
    <w:rsid w:val="2A0C2F07"/>
    <w:rsid w:val="2CC072F4"/>
    <w:rsid w:val="2D084321"/>
    <w:rsid w:val="2E59298A"/>
    <w:rsid w:val="304C094F"/>
    <w:rsid w:val="3227433B"/>
    <w:rsid w:val="375016D6"/>
    <w:rsid w:val="37E50B00"/>
    <w:rsid w:val="38600A43"/>
    <w:rsid w:val="401262E9"/>
    <w:rsid w:val="40D74216"/>
    <w:rsid w:val="41FF68FA"/>
    <w:rsid w:val="49DF08B3"/>
    <w:rsid w:val="4AC04B14"/>
    <w:rsid w:val="4AD3D3D1"/>
    <w:rsid w:val="4AFF55E7"/>
    <w:rsid w:val="4F20399E"/>
    <w:rsid w:val="50804E82"/>
    <w:rsid w:val="535F3A8F"/>
    <w:rsid w:val="55931128"/>
    <w:rsid w:val="56B149F2"/>
    <w:rsid w:val="5C4E72EA"/>
    <w:rsid w:val="5DBC3AFC"/>
    <w:rsid w:val="65310993"/>
    <w:rsid w:val="6D441C39"/>
    <w:rsid w:val="6D450223"/>
    <w:rsid w:val="6E256335"/>
    <w:rsid w:val="700912C5"/>
    <w:rsid w:val="7340535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6">
    <w:name w:val="Table Grid"/>
    <w:basedOn w:val="5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11">
    <w:name w:val="批注框文本 字符"/>
    <w:basedOn w:val="7"/>
    <w:link w:val="2"/>
    <w:semiHidden/>
    <w:qFormat/>
    <w:uiPriority w:val="0"/>
    <w:rPr>
      <w:rFonts w:ascii="Times New Roman" w:hAnsi="Times New Roman" w:eastAsia="PMingLiU" w:cs="Times New Roman"/>
      <w:kern w:val="2"/>
      <w:sz w:val="18"/>
      <w:szCs w:val="18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DF95AC-DD5B-4B27-8D5A-10E8DABB5B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150</Words>
  <Characters>857</Characters>
  <Lines>7</Lines>
  <Paragraphs>2</Paragraphs>
  <TotalTime>8</TotalTime>
  <ScaleCrop>false</ScaleCrop>
  <LinksUpToDate>false</LinksUpToDate>
  <CharactersWithSpaces>1005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2025-09-16T22:58:00Z</dcterms:created>
  <dc:creator>*****</dc:creator>
  <cp:lastModifiedBy>苏</cp:lastModifiedBy>
  <cp:lastPrinted>2015-03-18T19:45:00Z</cp:lastPrinted>
  <dcterms:modified xsi:type="dcterms:W3CDTF">2026-09-09T14:08:08Z</dcterms:modified>
  <dc:title>上海建桥学院教学进度计划表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CF429CB2297AACF3C8F7A06A45509E8E_43</vt:lpwstr>
  </property>
</Properties>
</file>