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D5C3F" w:rsidRDefault="00FD5C3F">
      <w:pPr>
        <w:jc w:val="center"/>
        <w:rPr>
          <w:rFonts w:eastAsia="Yu Mincho"/>
          <w:sz w:val="6"/>
          <w:szCs w:val="6"/>
          <w:lang w:eastAsia="ja-JP"/>
        </w:rPr>
      </w:pPr>
    </w:p>
    <w:p w:rsidR="00FD5C3F" w:rsidRDefault="00FD5C3F">
      <w:pPr>
        <w:jc w:val="center"/>
        <w:rPr>
          <w:sz w:val="6"/>
          <w:szCs w:val="6"/>
        </w:rPr>
      </w:pPr>
    </w:p>
    <w:p w:rsidR="00FD5C3F" w:rsidRDefault="00D32BC2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上海建桥学院课程教学进度计划表</w:t>
      </w:r>
    </w:p>
    <w:p w:rsidR="00FD5C3F" w:rsidRDefault="00FD5C3F">
      <w:pPr>
        <w:spacing w:after="180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FD5C3F" w:rsidRDefault="00D32BC2">
      <w:pPr>
        <w:spacing w:before="18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118"/>
        <w:gridCol w:w="1701"/>
        <w:gridCol w:w="2552"/>
      </w:tblGrid>
      <w:tr w:rsidR="00FD5C3F">
        <w:trPr>
          <w:trHeight w:val="5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5F442D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color w:val="000000"/>
                <w:sz w:val="21"/>
                <w:szCs w:val="21"/>
                <w:lang w:eastAsia="ja-JP"/>
              </w:rPr>
              <w:t>2020368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 w:val="21"/>
                <w:szCs w:val="21"/>
                <w:lang w:eastAsia="zh-CN"/>
              </w:rPr>
              <w:t>日本企业文化</w:t>
            </w:r>
          </w:p>
        </w:tc>
      </w:tr>
      <w:tr w:rsidR="00FD5C3F">
        <w:trPr>
          <w:trHeight w:val="5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FD5C3F">
        <w:trPr>
          <w:trHeight w:val="5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Yu Mincho" w:hAnsi="宋体"/>
                <w:sz w:val="21"/>
                <w:szCs w:val="21"/>
                <w:lang w:eastAsia="ja-JP"/>
              </w:rPr>
            </w:pPr>
            <w:r>
              <w:rPr>
                <w:rFonts w:ascii="等线" w:eastAsia="等线" w:hAnsi="等线" w:hint="eastAsia"/>
                <w:sz w:val="21"/>
                <w:szCs w:val="21"/>
                <w:lang w:eastAsia="zh-CN"/>
              </w:rPr>
              <w:t>章培新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 w:val="21"/>
                <w:szCs w:val="21"/>
                <w:lang w:eastAsia="zh-CN"/>
              </w:rPr>
              <w:t>2247556019@qq.com</w:t>
            </w:r>
          </w:p>
        </w:tc>
      </w:tr>
      <w:tr w:rsidR="00FD5C3F">
        <w:trPr>
          <w:trHeight w:val="5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5F442D" w:rsidP="005F442D">
            <w:pPr>
              <w:tabs>
                <w:tab w:val="left" w:pos="532"/>
              </w:tabs>
              <w:spacing w:line="340" w:lineRule="exact"/>
              <w:ind w:firstLine="200"/>
              <w:rPr>
                <w:rFonts w:ascii="宋体" w:eastAsia="等线" w:hAnsi="宋体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日语B</w:t>
            </w:r>
            <w:r w:rsidR="00D32BC2">
              <w:rPr>
                <w:rFonts w:ascii="宋体" w:hAnsi="宋体"/>
                <w:sz w:val="20"/>
                <w:szCs w:val="20"/>
                <w:lang w:eastAsia="zh-CN"/>
              </w:rPr>
              <w:t>25-1</w:t>
            </w:r>
            <w:r w:rsidR="00D32BC2">
              <w:rPr>
                <w:rFonts w:ascii="等线" w:eastAsia="等线" w:hAnsi="等线" w:hint="eastAsia"/>
                <w:sz w:val="20"/>
                <w:szCs w:val="20"/>
                <w:lang w:eastAsia="zh-CN"/>
              </w:rPr>
              <w:t>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 w:rsidP="005F442D">
            <w:pPr>
              <w:tabs>
                <w:tab w:val="left" w:pos="532"/>
              </w:tabs>
              <w:spacing w:line="340" w:lineRule="exact"/>
              <w:ind w:firstLine="420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 w:val="21"/>
                <w:szCs w:val="21"/>
                <w:lang w:eastAsia="zh-CN"/>
              </w:rPr>
              <w:t>三教</w:t>
            </w:r>
            <w:r w:rsidR="005F442D">
              <w:rPr>
                <w:rFonts w:ascii="宋体" w:hAnsi="宋体"/>
                <w:sz w:val="21"/>
                <w:szCs w:val="21"/>
                <w:lang w:eastAsia="zh-CN"/>
              </w:rPr>
              <w:t>108</w:t>
            </w:r>
            <w:r>
              <w:rPr>
                <w:rFonts w:ascii="宋体" w:hAnsi="宋体" w:hint="eastAsia"/>
                <w:sz w:val="21"/>
                <w:szCs w:val="21"/>
                <w:lang w:eastAsia="zh-CN"/>
              </w:rPr>
              <w:t>教室</w:t>
            </w:r>
          </w:p>
        </w:tc>
      </w:tr>
      <w:tr w:rsidR="00FD5C3F">
        <w:trPr>
          <w:trHeight w:val="5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 w:rsidP="005F442D">
            <w:pPr>
              <w:tabs>
                <w:tab w:val="left" w:pos="532"/>
              </w:tabs>
              <w:spacing w:line="340" w:lineRule="exact"/>
              <w:rPr>
                <w:rFonts w:ascii="MS UI Gothic" w:eastAsia="MS UI Gothic" w:hAnsi="MS UI Gothic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时间：</w:t>
            </w:r>
            <w:r w:rsidR="005F442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周四5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、</w:t>
            </w:r>
            <w:r w:rsidR="005F442D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节 地点：三教</w:t>
            </w:r>
            <w:r w:rsidR="005F442D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108</w:t>
            </w:r>
            <w:bookmarkStart w:id="0" w:name="_GoBack"/>
            <w:bookmarkEnd w:id="0"/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教室  联系方式：136-7175-0538</w:t>
            </w:r>
          </w:p>
        </w:tc>
      </w:tr>
      <w:tr w:rsidR="00FD5C3F">
        <w:trPr>
          <w:trHeight w:val="5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rPr>
                <w:rFonts w:ascii="宋体" w:eastAsia="等线" w:hAnsi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  <w:lang w:eastAsia="zh-CN"/>
              </w:rPr>
              <w:t>《日本企业文化与实务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》上海外语教育出版社 主编 江春华</w:t>
            </w:r>
          </w:p>
        </w:tc>
      </w:tr>
      <w:tr w:rsidR="00FD5C3F">
        <w:trPr>
          <w:trHeight w:val="5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C3F" w:rsidRDefault="00D32BC2">
            <w:pPr>
              <w:tabs>
                <w:tab w:val="left" w:pos="532"/>
              </w:tabs>
              <w:spacing w:line="340" w:lineRule="exact"/>
              <w:rPr>
                <w:rFonts w:ascii="宋体" w:eastAsia="Yu Mincho" w:hAnsi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  <w:lang w:eastAsia="ja-JP"/>
              </w:rPr>
              <w:t>《</w:t>
            </w:r>
            <w:r>
              <w:rPr>
                <w:rFonts w:ascii="MS Mincho" w:eastAsia="MS Mincho" w:hAnsi="MS Mincho" w:hint="eastAsia"/>
                <w:kern w:val="0"/>
                <w:sz w:val="18"/>
                <w:szCs w:val="18"/>
                <w:lang w:eastAsia="ja-JP"/>
              </w:rPr>
              <w:t>中国人与日本人</w:t>
            </w:r>
            <w:r>
              <w:rPr>
                <w:rFonts w:ascii="宋体" w:hAnsi="宋体" w:hint="eastAsia"/>
                <w:kern w:val="0"/>
                <w:sz w:val="18"/>
                <w:szCs w:val="18"/>
                <w:lang w:eastAsia="ja-JP"/>
              </w:rPr>
              <w:t>》《</w:t>
            </w:r>
            <w:r>
              <w:rPr>
                <w:rFonts w:ascii="MS Mincho" w:eastAsia="MS Mincho" w:hAnsi="MS Mincho" w:hint="eastAsia"/>
                <w:kern w:val="0"/>
                <w:sz w:val="18"/>
                <w:szCs w:val="18"/>
                <w:lang w:eastAsia="ja-JP"/>
              </w:rPr>
              <w:t>大人のマナー</w:t>
            </w:r>
            <w:r>
              <w:rPr>
                <w:rFonts w:ascii="宋体" w:hAnsi="宋体" w:hint="eastAsia"/>
                <w:kern w:val="0"/>
                <w:sz w:val="18"/>
                <w:szCs w:val="18"/>
                <w:lang w:eastAsia="ja-JP"/>
              </w:rPr>
              <w:t>》</w:t>
            </w:r>
          </w:p>
        </w:tc>
      </w:tr>
    </w:tbl>
    <w:p w:rsidR="00FD5C3F" w:rsidRDefault="00FD5C3F">
      <w:pPr>
        <w:spacing w:line="340" w:lineRule="exact"/>
        <w:rPr>
          <w:b/>
          <w:color w:val="000000"/>
          <w:szCs w:val="20"/>
          <w:lang w:eastAsia="ja-JP"/>
        </w:rPr>
      </w:pPr>
    </w:p>
    <w:p w:rsidR="00FD5C3F" w:rsidRDefault="00D32BC2">
      <w:pPr>
        <w:spacing w:before="18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"/>
        <w:gridCol w:w="3877"/>
        <w:gridCol w:w="2268"/>
        <w:gridCol w:w="1985"/>
      </w:tblGrid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MS UI Gothic" w:eastAsia="MS UI Gothic" w:hAnsi="MS UI Gothic" w:cs="Arial"/>
                <w:kern w:val="0"/>
                <w:sz w:val="21"/>
                <w:szCs w:val="21"/>
                <w:lang w:eastAsia="ja-JP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>日本人が一生過ごす“家”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>家の制度と慣習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bCs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>家の経営原理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 xml:space="preserve">仕事の基本能力 </w:t>
            </w:r>
            <w:r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  <w:t xml:space="preserve">       </w:t>
            </w: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>过程性考试（X1）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讲解、練習、考试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eastAsia="Yu Mincho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>報、連、相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>職場の人間関係力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人脈づくりの方法</w:t>
            </w: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上司、部下との付き合い方</w:t>
            </w:r>
            <w:r>
              <w:rPr>
                <w:rFonts w:ascii="MS UI Gothic" w:eastAsia="等线" w:hAnsi="MS UI Gothic" w:cs="Arial" w:hint="eastAsia"/>
                <w:kern w:val="0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MS UI Gothic" w:eastAsia="等线" w:hAnsi="MS UI Gothic" w:cs="Arial"/>
                <w:kern w:val="0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ja-JP"/>
              </w:rPr>
              <w:t>过程性考试（X2）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讲解、練習、</w:t>
            </w:r>
            <w:r>
              <w:rPr>
                <w:rFonts w:ascii="Yu Mincho" w:eastAsia="等线" w:hAnsi="Yu Mincho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考试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lastRenderedPageBreak/>
              <w:t>9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情報の収集と整理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情報の活かし方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情報力アップのコツ</w:t>
            </w:r>
            <w:r>
              <w:rPr>
                <w:rFonts w:ascii="MS UI Gothic" w:eastAsia="等线" w:hAnsi="MS UI Gothic" w:cs="Arial" w:hint="eastAsia"/>
                <w:kern w:val="0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MS UI Gothic" w:eastAsia="等线" w:hAnsi="MS UI Gothic" w:cs="Arial"/>
                <w:kern w:val="0"/>
                <w:sz w:val="18"/>
                <w:szCs w:val="18"/>
                <w:lang w:eastAsia="ja-JP"/>
              </w:rPr>
              <w:t xml:space="preserve"> 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rPr>
                <w:rFonts w:ascii="MS UI Gothic" w:eastAsia="MS UI Gothic" w:hAnsi="MS UI Gothic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職場の企画と実行力</w:t>
            </w:r>
            <w:r>
              <w:rPr>
                <w:rFonts w:ascii="MS UI Gothic" w:eastAsia="等线" w:hAnsi="MS UI Gothic" w:cs="Arial"/>
                <w:kern w:val="0"/>
                <w:sz w:val="18"/>
                <w:szCs w:val="18"/>
                <w:lang w:eastAsia="ja-JP"/>
              </w:rPr>
              <w:t xml:space="preserve">     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eastAsia="ja-JP"/>
              </w:rPr>
              <w:t>过</w:t>
            </w:r>
            <w:r>
              <w:rPr>
                <w:rFonts w:ascii="MS UI Gothic" w:eastAsia="MS UI Gothic" w:hAnsi="MS UI Gothic" w:cs="MS UI Gothic" w:hint="eastAsia"/>
                <w:kern w:val="0"/>
                <w:sz w:val="18"/>
                <w:szCs w:val="18"/>
                <w:lang w:eastAsia="ja-JP"/>
              </w:rPr>
              <w:t>程性考</w:t>
            </w:r>
            <w:r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eastAsia="ja-JP"/>
              </w:rPr>
              <w:t>试</w:t>
            </w:r>
            <w:r>
              <w:rPr>
                <w:rFonts w:ascii="MS UI Gothic" w:eastAsia="MS UI Gothic" w:hAnsi="MS UI Gothic" w:cs="MS UI Gothic" w:hint="eastAsia"/>
                <w:kern w:val="0"/>
                <w:sz w:val="18"/>
                <w:szCs w:val="18"/>
                <w:lang w:eastAsia="ja-JP"/>
              </w:rPr>
              <w:t>（</w:t>
            </w: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X3）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ind w:firstLine="180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讲解、練習、考试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both"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企画の種類と実勢までのフロー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both"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プレゼンテーション能力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both"/>
              <w:rPr>
                <w:rFonts w:ascii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Arial" w:hint="eastAsia"/>
                <w:kern w:val="0"/>
                <w:sz w:val="18"/>
                <w:szCs w:val="18"/>
                <w:lang w:eastAsia="ja-JP"/>
              </w:rPr>
              <w:t>期末試験に備えたおさらい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讲解、練習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复习授课内容</w:t>
            </w:r>
          </w:p>
        </w:tc>
      </w:tr>
      <w:tr w:rsidR="00FD5C3F">
        <w:trPr>
          <w:trHeight w:val="528"/>
        </w:trPr>
        <w:tc>
          <w:tcPr>
            <w:tcW w:w="6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D32BC2">
            <w:pPr>
              <w:widowControl/>
              <w:jc w:val="both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期末考查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D5C3F" w:rsidRDefault="00D32BC2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18"/>
                <w:szCs w:val="18"/>
                <w:lang w:eastAsia="zh-CN"/>
              </w:rPr>
              <w:t>随堂考查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D5C3F" w:rsidRDefault="00FD5C3F">
            <w:pPr>
              <w:widowControl/>
              <w:jc w:val="center"/>
              <w:rPr>
                <w:rFonts w:ascii="宋体" w:hAnsi="宋体" w:cs="Arial"/>
                <w:kern w:val="0"/>
                <w:sz w:val="18"/>
                <w:szCs w:val="18"/>
                <w:lang w:eastAsia="zh-CN"/>
              </w:rPr>
            </w:pPr>
          </w:p>
        </w:tc>
      </w:tr>
    </w:tbl>
    <w:p w:rsidR="00FD5C3F" w:rsidRDefault="00FD5C3F">
      <w:pPr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:rsidR="00FD5C3F" w:rsidRDefault="00D32BC2">
      <w:pPr>
        <w:spacing w:before="36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5103"/>
        <w:gridCol w:w="2127"/>
      </w:tblGrid>
      <w:tr w:rsidR="00FD5C3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>
              <w:rPr>
                <w:rFonts w:ascii="宋体" w:hAnsi="宋体"/>
                <w:bCs/>
                <w:color w:val="000000"/>
                <w:szCs w:val="20"/>
              </w:rPr>
              <w:t>1+X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FD5C3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  <w:lang w:eastAsia="zh-C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eastAsia="等线" w:hAnsi="宋体" w:cs="PMingLiU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hAnsi="宋体" w:cs="Yu Gothic Light" w:hint="eastAsia"/>
                <w:bCs/>
                <w:color w:val="000000"/>
                <w:szCs w:val="20"/>
                <w:lang w:eastAsia="zh-CN"/>
              </w:rPr>
              <w:t>期末考查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60%</w:t>
            </w:r>
          </w:p>
        </w:tc>
      </w:tr>
      <w:tr w:rsidR="00FD5C3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X1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hAnsi="宋体" w:hint="eastAsia"/>
                <w:bCs/>
                <w:color w:val="000000"/>
                <w:lang w:eastAsia="zh-CN"/>
              </w:rPr>
              <w:t>平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时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成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绩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（</w:t>
            </w:r>
            <w:r>
              <w:rPr>
                <w:rFonts w:ascii="宋体" w:hAnsi="宋体" w:cs="Yu Gothic Light" w:hint="eastAsia"/>
                <w:bCs/>
                <w:color w:val="000000"/>
                <w:lang w:eastAsia="zh-CN"/>
              </w:rPr>
              <w:t>随堂测验</w:t>
            </w:r>
            <w:r>
              <w:rPr>
                <w:rFonts w:ascii="宋体" w:hAnsi="宋体" w:hint="eastAsia"/>
                <w:bCs/>
                <w:color w:val="000000"/>
                <w:lang w:eastAsia="zh-CN"/>
              </w:rPr>
              <w:t>+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课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后作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业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等</w:t>
            </w:r>
            <w:r>
              <w:rPr>
                <w:rFonts w:ascii="宋体" w:hAnsi="宋体" w:hint="eastAsia"/>
                <w:bCs/>
                <w:color w:val="000000"/>
                <w:lang w:eastAsia="zh-CN"/>
              </w:rPr>
              <w:t>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15%</w:t>
            </w:r>
          </w:p>
        </w:tc>
      </w:tr>
      <w:tr w:rsidR="00FD5C3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X2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hAnsi="宋体" w:hint="eastAsia"/>
                <w:bCs/>
                <w:color w:val="000000"/>
                <w:lang w:eastAsia="zh-CN"/>
              </w:rPr>
              <w:t>平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时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成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绩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（</w:t>
            </w:r>
            <w:r>
              <w:rPr>
                <w:rFonts w:ascii="宋体" w:hAnsi="宋体" w:cs="Yu Gothic Light" w:hint="eastAsia"/>
                <w:bCs/>
                <w:color w:val="000000"/>
                <w:lang w:eastAsia="zh-CN"/>
              </w:rPr>
              <w:t>随堂测验</w:t>
            </w:r>
            <w:r>
              <w:rPr>
                <w:rFonts w:ascii="宋体" w:hAnsi="宋体" w:hint="eastAsia"/>
                <w:bCs/>
                <w:color w:val="000000"/>
                <w:lang w:eastAsia="zh-CN"/>
              </w:rPr>
              <w:t>+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课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后作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业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等</w:t>
            </w:r>
            <w:r>
              <w:rPr>
                <w:rFonts w:ascii="宋体" w:hAnsi="宋体" w:hint="eastAsia"/>
                <w:bCs/>
                <w:color w:val="000000"/>
                <w:lang w:eastAsia="zh-CN"/>
              </w:rPr>
              <w:t>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10%</w:t>
            </w:r>
          </w:p>
        </w:tc>
      </w:tr>
      <w:tr w:rsidR="00FD5C3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X3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hAnsi="宋体" w:hint="eastAsia"/>
                <w:bCs/>
                <w:color w:val="000000"/>
                <w:lang w:eastAsia="zh-CN"/>
              </w:rPr>
              <w:t>平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时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成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绩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（</w:t>
            </w:r>
            <w:r>
              <w:rPr>
                <w:rFonts w:ascii="宋体" w:hAnsi="宋体" w:cs="Yu Gothic Light" w:hint="eastAsia"/>
                <w:bCs/>
                <w:color w:val="000000"/>
                <w:lang w:eastAsia="zh-CN"/>
              </w:rPr>
              <w:t>随堂测验</w:t>
            </w:r>
            <w:r>
              <w:rPr>
                <w:rFonts w:ascii="宋体" w:hAnsi="宋体" w:hint="eastAsia"/>
                <w:bCs/>
                <w:color w:val="000000"/>
                <w:lang w:eastAsia="zh-CN"/>
              </w:rPr>
              <w:t>+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课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后作</w:t>
            </w:r>
            <w:r>
              <w:rPr>
                <w:rFonts w:ascii="宋体" w:hAnsi="宋体" w:cs="PMingLiU" w:hint="eastAsia"/>
                <w:bCs/>
                <w:color w:val="000000"/>
                <w:lang w:eastAsia="zh-CN"/>
              </w:rPr>
              <w:t>业</w:t>
            </w:r>
            <w:r>
              <w:rPr>
                <w:rFonts w:ascii="宋体" w:hAnsi="宋体" w:cs="Yu Mincho" w:hint="eastAsia"/>
                <w:bCs/>
                <w:color w:val="000000"/>
                <w:lang w:eastAsia="zh-CN"/>
              </w:rPr>
              <w:t>等</w:t>
            </w:r>
            <w:r>
              <w:rPr>
                <w:rFonts w:ascii="宋体" w:hAnsi="宋体" w:hint="eastAsia"/>
                <w:bCs/>
                <w:color w:val="000000"/>
                <w:lang w:eastAsia="zh-CN"/>
              </w:rPr>
              <w:t>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C3F" w:rsidRDefault="00D32BC2">
            <w:pPr>
              <w:spacing w:before="18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15%</w:t>
            </w:r>
          </w:p>
        </w:tc>
      </w:tr>
    </w:tbl>
    <w:p w:rsidR="00FD5C3F" w:rsidRDefault="00FD5C3F">
      <w:pPr>
        <w:tabs>
          <w:tab w:val="left" w:pos="3210"/>
          <w:tab w:val="left" w:pos="7560"/>
        </w:tabs>
        <w:spacing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</w:p>
    <w:p w:rsidR="00FD5C3F" w:rsidRDefault="00D32BC2">
      <w:pPr>
        <w:tabs>
          <w:tab w:val="left" w:pos="3210"/>
          <w:tab w:val="left" w:pos="7560"/>
        </w:tabs>
        <w:spacing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noProof/>
          <w:color w:val="000000"/>
          <w:position w:val="-20"/>
          <w:sz w:val="28"/>
          <w:szCs w:val="28"/>
          <w:lang w:eastAsia="zh-CN"/>
        </w:rPr>
        <w:drawing>
          <wp:anchor distT="0" distB="0" distL="114300" distR="114300" simplePos="0" relativeHeight="251658243" behindDoc="0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290195</wp:posOffset>
            </wp:positionV>
            <wp:extent cx="895350" cy="504825"/>
            <wp:effectExtent l="0" t="0" r="0" b="0"/>
            <wp:wrapNone/>
            <wp:docPr id="4" name="_x0000_s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电子签名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任课教师：</w:t>
      </w:r>
      <w:r>
        <w:rPr>
          <w:noProof/>
          <w:lang w:eastAsia="zh-CN"/>
        </w:rPr>
        <w:drawing>
          <wp:anchor distT="0" distB="0" distL="114300" distR="114300" simplePos="0" relativeHeight="251658241" behindDoc="0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5162550</wp:posOffset>
            </wp:positionV>
            <wp:extent cx="895350" cy="428625"/>
            <wp:effectExtent l="0" t="0" r="0" b="0"/>
            <wp:wrapNone/>
            <wp:docPr id="5" name="_x0000_s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电子签名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Yu Mincho" w:eastAsia="Yu Mincho" w:hAnsi="Yu Mincho" w:hint="eastAsia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Yu Mincho" w:eastAsia="Yu Mincho" w:hAnsi="Yu Mincho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noProof/>
          <w:lang w:eastAsia="zh-CN"/>
        </w:rPr>
        <w:drawing>
          <wp:anchor distT="0" distB="0" distL="114300" distR="114300" simplePos="0" relativeHeight="251658242" behindDoc="0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5162550</wp:posOffset>
            </wp:positionV>
            <wp:extent cx="895350" cy="428625"/>
            <wp:effectExtent l="0" t="0" r="0" b="0"/>
            <wp:wrapNone/>
            <wp:docPr id="6" name="_x0000_s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电子签名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Yu Mincho" w:eastAsia="Yu Mincho" w:hAnsi="Yu Mincho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    系主任审核： </w:t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0" distR="0">
            <wp:extent cx="774065" cy="530225"/>
            <wp:effectExtent l="0" t="0" r="0" b="0"/>
            <wp:docPr id="7" name="_x0000_s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日期：202</w:t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6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年</w:t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9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月</w:t>
      </w:r>
    </w:p>
    <w:sectPr w:rsidR="00FD5C3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A1B" w:rsidRDefault="00D32BC2">
      <w:r>
        <w:separator/>
      </w:r>
    </w:p>
  </w:endnote>
  <w:endnote w:type="continuationSeparator" w:id="0">
    <w:p w:rsidR="00185A1B" w:rsidRDefault="00D3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00"/>
    <w:family w:val="auto"/>
    <w:pitch w:val="default"/>
  </w:font>
  <w:font w:name="華康儷中黑">
    <w:altName w:val="Corbel Light"/>
    <w:charset w:val="00"/>
    <w:family w:val="auto"/>
    <w:pitch w:val="default"/>
  </w:font>
  <w:font w:name="ITC Bookman Demi">
    <w:altName w:val="Corbel Light"/>
    <w:charset w:val="00"/>
    <w:family w:val="auto"/>
    <w:pitch w:val="default"/>
  </w:font>
  <w:font w:name="華康粗圓體">
    <w:charset w:val="00"/>
    <w:family w:val="auto"/>
    <w:pitch w:val="default"/>
  </w:font>
  <w:font w:name="DotumChe">
    <w:charset w:val="00"/>
    <w:family w:val="auto"/>
    <w:pitch w:val="default"/>
  </w:font>
  <w:font w:name="瀹嬩綋">
    <w:panose1 w:val="00000000000000000000"/>
    <w:charset w:val="86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C3F" w:rsidRDefault="00D32BC2">
    <w:pPr>
      <w:pStyle w:val="a6"/>
      <w:framePr w:w="406" w:wrap="around" w:vAnchor="page" w:hAnchor="page" w:x="5661" w:y="16221"/>
      <w:jc w:val="center"/>
      <w:rPr>
        <w:rStyle w:val="a4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4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4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FD5C3F" w:rsidRDefault="00D32BC2">
    <w:pPr>
      <w:pStyle w:val="a6"/>
      <w:ind w:right="360"/>
    </w:pPr>
    <w:r>
      <w:rPr>
        <w:noProof/>
        <w:lang w:eastAsia="zh-CN"/>
      </w:rPr>
      <w:drawing>
        <wp:inline distT="0" distB="0" distL="0" distR="0">
          <wp:extent cx="6619875" cy="247501"/>
          <wp:effectExtent l="0" t="0" r="0" b="0"/>
          <wp:docPr id="3" name="_x0000_i10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底線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9875" cy="2475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C3F" w:rsidRDefault="00D32BC2">
    <w:pPr>
      <w:pStyle w:val="a6"/>
      <w:framePr w:w="1008" w:wrap="around" w:vAnchor="page" w:hAnchor="page" w:x="5491" w:y="16201"/>
      <w:rPr>
        <w:rStyle w:val="a4"/>
        <w:rFonts w:ascii="ITC Bookman Demi" w:hAnsi="ITC Bookman Demi" w:hint="eastAsia"/>
        <w:color w:val="FFFFFF"/>
        <w:sz w:val="26"/>
        <w:szCs w:val="26"/>
        <w:lang w:eastAsia="zh-CN"/>
      </w:rPr>
    </w:pPr>
    <w:r>
      <w:rPr>
        <w:rStyle w:val="a4"/>
        <w:rFonts w:ascii="華康儷中黑" w:eastAsia="華康儷中黑" w:hAnsi="ITC Bookman Demi" w:hint="eastAsia"/>
        <w:color w:val="FFFFFF"/>
        <w:sz w:val="26"/>
        <w:szCs w:val="26"/>
        <w:lang w:eastAsia="zh-CN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4"/>
        <w:rFonts w:ascii="ITC Bookman Demi" w:eastAsia="DotumChe" w:hAnsi="ITC Bookman Demi"/>
        <w:color w:val="FFFFFF"/>
        <w:sz w:val="26"/>
        <w:szCs w:val="26"/>
        <w:lang w:eastAsia="zh-CN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5F442D">
      <w:rPr>
        <w:rStyle w:val="a4"/>
        <w:rFonts w:ascii="ITC Bookman Demi" w:eastAsia="DotumChe" w:hAnsi="ITC Bookman Demi"/>
        <w:noProof/>
        <w:color w:val="FFFFFF"/>
        <w:sz w:val="26"/>
        <w:szCs w:val="26"/>
        <w:lang w:eastAsia="zh-CN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4"/>
        <w:rFonts w:ascii="華康儷中黑" w:eastAsia="華康儷中黑" w:hAnsi="ITC Bookman Demi" w:hint="eastAsia"/>
        <w:color w:val="FFFFFF"/>
        <w:sz w:val="26"/>
        <w:szCs w:val="26"/>
        <w:lang w:eastAsia="zh-CN"/>
      </w:rPr>
      <w:t>頁</w:t>
    </w:r>
  </w:p>
  <w:p w:rsidR="00FD5C3F" w:rsidRDefault="00D32BC2">
    <w:pPr>
      <w:spacing w:before="120" w:after="120"/>
      <w:jc w:val="both"/>
      <w:rPr>
        <w:sz w:val="18"/>
        <w:szCs w:val="18"/>
        <w:lang w:eastAsia="zh-CN"/>
      </w:rPr>
    </w:pPr>
    <w:r>
      <w:rPr>
        <w:rFonts w:ascii="宋体" w:hAnsi="宋体" w:hint="eastAsia"/>
        <w:sz w:val="18"/>
        <w:szCs w:val="18"/>
        <w:lang w:eastAsia="zh-CN"/>
      </w:rPr>
      <w:t>注：课程教学进度计划表电子版公布在本学院课程网站上，并发送到教务处存档。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A1B" w:rsidRDefault="00D32BC2">
      <w:r>
        <w:separator/>
      </w:r>
    </w:p>
  </w:footnote>
  <w:footnote w:type="continuationSeparator" w:id="0">
    <w:p w:rsidR="00185A1B" w:rsidRDefault="00D3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C3F" w:rsidRDefault="00D32BC2">
    <w:pPr>
      <w:pStyle w:val="a5"/>
      <w:spacing w:before="72"/>
      <w:ind w:firstLine="1700"/>
      <w:jc w:val="both"/>
    </w:pPr>
    <w:r>
      <w:rPr>
        <w:noProof/>
        <w:lang w:eastAsia="zh-CN"/>
      </w:rPr>
      <w:drawing>
        <wp:anchor distT="0" distB="0" distL="114300" distR="114300" simplePos="0" relativeHeight="524288" behindDoc="1" locked="0" layoutInCell="1" allowOverlap="1">
          <wp:simplePos x="0" y="0"/>
          <wp:positionH relativeFrom="column">
            <wp:posOffset>-27939</wp:posOffset>
          </wp:positionH>
          <wp:positionV relativeFrom="paragraph">
            <wp:posOffset>-33654</wp:posOffset>
          </wp:positionV>
          <wp:extent cx="6668135" cy="365760"/>
          <wp:effectExtent l="0" t="0" r="0" b="0"/>
          <wp:wrapTight wrapText="bothSides">
            <wp:wrapPolygon edited="1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1" name="_x0000_s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untitled"/>
                  <pic:cNvPicPr/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C3F" w:rsidRDefault="00D32BC2">
    <w:pPr>
      <w:pStyle w:val="a5"/>
      <w:spacing w:before="72"/>
      <w:ind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1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0" b="0"/>
              <wp:wrapNone/>
              <wp:docPr id="2" name="_x0000_s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D5C3F" w:rsidRDefault="00D32BC2">
                          <w:pPr>
                            <w:rPr>
                              <w:rFonts w:ascii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wrap="square" lIns="91440" tIns="45720" rIns="91440" bIns="4572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0" o:spid="_x0000_s1026" type="#_x0000_t202" style="position:absolute;left:0;text-align:left;margin-left:42.55pt;margin-top:28.3pt;width:207.5pt;height:22.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" stroked="f" strokeweight=".5pt">
              <v:textbox>
                <w:txbxContent>
                  <w:p w:rsidR="00FD5C3F" w:rsidRDefault="00D32BC2">
                    <w:pPr>
                      <w:rPr>
                        <w:rFonts w:ascii="宋体" w:hAnsi="宋体"/>
                        <w:spacing w:val="20"/>
                      </w:rPr>
                    </w:pPr>
                    <w:r>
                      <w:rPr>
                        <w:rFonts w:ascii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hAnsi="宋体"/>
                        <w:spacing w:val="20"/>
                      </w:rPr>
                      <w:t>Q</w:t>
                    </w:r>
                    <w:r>
                      <w:rPr>
                        <w:rFonts w:ascii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hAnsi="宋体"/>
                        <w:spacing w:val="20"/>
                      </w:rPr>
                      <w:t>0</w:t>
                    </w:r>
                    <w:r>
                      <w:rPr>
                        <w:rFonts w:ascii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5C3F"/>
    <w:rsid w:val="00185A1B"/>
    <w:rsid w:val="005F442D"/>
    <w:rsid w:val="00D32BC2"/>
    <w:rsid w:val="00FD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3F8119"/>
  <w15:docId w15:val="{B15377F8-F935-4585-884A-9557E451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head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锛汲 銈淬偡銉冦偗"/>
        <a:font script="Hang" typeface="毵戩潃 瓿犽敃"/>
        <a:font script="Hans" typeface="瀹嬩綋"/>
        <a:font script="Hant" typeface="鏂扮窗鏄庨珨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锛汲 鏄庢湞"/>
        <a:font script="Hang" typeface="毵戩潃 瓿犽敃"/>
        <a:font script="Hans" typeface="瀹嬩綋"/>
        <a:font script="Hant" typeface="鏂扮窗鏄庨珨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2023-03-15T10:35:00Z</dcterms:created>
  <dcterms:modified xsi:type="dcterms:W3CDTF">2026-09-06T13:27:00Z</dcterms:modified>
  <cp:version>1048576</cp:version>
</cp:coreProperties>
</file>