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-8.25pt;margin-top:-41.25pt;height:30pt;width:177.75pt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【日语演讲与辩论】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【Speech in Japanese】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color w:val="008080"/>
          <w:sz w:val="30"/>
          <w:szCs w:val="30"/>
        </w:rPr>
      </w:pPr>
      <w:r>
        <w:rPr>
          <w:rFonts w:asciiTheme="majorEastAsia" w:hAnsiTheme="majorEastAsia" w:eastAsiaTheme="majorEastAsia"/>
          <w:b/>
          <w:sz w:val="24"/>
        </w:rPr>
        <w:t>一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【1025009】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  <w:bookmarkStart w:id="1" w:name="_GoBack"/>
      <w:bookmarkEnd w:id="1"/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日语演讲范文精选；刘伟 刘小荣主编 南开大学出版社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MS UI Gothic" w:hAnsi="MS UI Gothic" w:eastAsia="MS UI Gothic"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rFonts w:ascii="MS UI Gothic" w:hAnsi="MS UI Gothic" w:eastAsia="MS UI Gothic"/>
          <w:color w:val="000000"/>
          <w:sz w:val="20"/>
          <w:szCs w:val="20"/>
          <w:lang w:eastAsia="ja-JP"/>
        </w:rPr>
        <w:t>【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日本語文型辞典　ジャマイシグループ編著　くろしお出版</w:t>
      </w:r>
      <w:r>
        <w:rPr>
          <w:rFonts w:ascii="MS UI Gothic" w:hAnsi="MS UI Gothic" w:eastAsia="MS UI Gothic"/>
          <w:color w:val="000000"/>
          <w:sz w:val="20"/>
          <w:szCs w:val="20"/>
          <w:lang w:eastAsia="ja-JP"/>
        </w:rPr>
        <w:t>】</w:t>
      </w:r>
    </w:p>
    <w:p>
      <w:pPr>
        <w:snapToGrid w:val="0"/>
        <w:spacing w:line="288" w:lineRule="auto"/>
        <w:ind w:left="1817" w:leftChars="770" w:hanging="200" w:hangingChars="100"/>
        <w:rPr>
          <w:rFonts w:ascii="MS UI Gothic" w:hAnsi="MS UI Gothic" w:eastAsia="MS UI Gothic"/>
          <w:color w:val="000000"/>
          <w:sz w:val="20"/>
          <w:szCs w:val="20"/>
          <w:lang w:eastAsia="ja-JP"/>
        </w:rPr>
      </w:pP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【ノーと言わせないハーバード流の交渉術　ウィリアムユーリー著　新潮社出版】</w:t>
      </w:r>
    </w:p>
    <w:p>
      <w:pPr>
        <w:snapToGrid w:val="0"/>
        <w:spacing w:line="288" w:lineRule="auto"/>
        <w:ind w:left="718" w:leftChars="342" w:firstLine="900" w:firstLineChars="450"/>
        <w:rPr>
          <w:rFonts w:ascii="MS UI Gothic" w:hAnsi="MS UI Gothic" w:eastAsia="MS UI Gothic"/>
          <w:color w:val="000000"/>
          <w:sz w:val="20"/>
          <w:szCs w:val="20"/>
          <w:lang w:eastAsia="ja-JP"/>
        </w:rPr>
      </w:pP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【日本語能力試験に出る読解1級　久保三千子著　国書刊行会】</w:t>
      </w:r>
    </w:p>
    <w:p>
      <w:pPr>
        <w:snapToGrid w:val="0"/>
        <w:spacing w:line="288" w:lineRule="auto"/>
        <w:ind w:firstLine="394" w:firstLineChars="196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>
      <w:pPr>
        <w:adjustRightInd w:val="0"/>
        <w:snapToGrid w:val="0"/>
        <w:spacing w:line="288" w:lineRule="auto"/>
        <w:ind w:firstLine="394" w:firstLineChars="196"/>
        <w:rPr>
          <w:rFonts w:asciiTheme="majorEastAsia" w:hAnsiTheme="majorEastAsia" w:eastAsiaTheme="majorEastAsia"/>
          <w:b/>
          <w:sz w:val="24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基础日语（3）2020254（10）</w:t>
      </w:r>
      <w:r>
        <w:rPr>
          <w:color w:val="000000"/>
          <w:sz w:val="20"/>
          <w:szCs w:val="20"/>
        </w:rPr>
        <w:t>】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二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课程简介</w:t>
      </w:r>
    </w:p>
    <w:p>
      <w:pPr>
        <w:adjustRightInd w:val="0"/>
        <w:snapToGrid w:val="0"/>
        <w:spacing w:line="380" w:lineRule="exact"/>
        <w:ind w:firstLine="420" w:firstLineChars="2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本课程的教学对象为日语系本科专业二年级第四学期的学生。其主要目的是帮助学生巩固以往所学的日语语言知识，在此基础上接触、模仿日语演讲范文精选内容，了解在演讲中日语运用的具体技巧，熟悉演讲、报告语体、句子结构，扩大词汇量，以便真正做到学以致用。本课程分上册、下册，所收录的演讲稿词语丰富优美，构思新颖，表达贴切细腻，富有感染力，堪称当今日语运用的典范。</w:t>
      </w:r>
    </w:p>
    <w:p>
      <w:pPr>
        <w:adjustRightInd w:val="0"/>
        <w:snapToGrid w:val="0"/>
        <w:spacing w:line="380" w:lineRule="exact"/>
        <w:ind w:firstLine="420" w:firstLineChars="200"/>
        <w:rPr>
          <w:color w:val="000000"/>
          <w:sz w:val="20"/>
          <w:szCs w:val="20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作为一门选修课，考虑到学分以及总课时的安排，本学期的讲解、练习只限于上册。上册由「日本文化论坛篇」、「友谊理解论坛篇」、「理想抱负论坛篇」三个部分组成，总共114篇演讲稿，本学期从上述三个部分中精选16篇用作讲解、练习内容。通过分析讲解、朗读复述范文内容，使学生逐步熟悉、掌握各类词汇以及丰富的语句表达形式，为今后娴熟地运用日语表达自己思想、观点打下坚实的基础。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三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选课建议</w:t>
      </w:r>
    </w:p>
    <w:p>
      <w:pPr>
        <w:snapToGrid w:val="0"/>
        <w:spacing w:line="288" w:lineRule="auto"/>
        <w:ind w:firstLine="420" w:firstLineChars="200"/>
        <w:rPr>
          <w:color w:val="000000"/>
          <w:sz w:val="20"/>
          <w:szCs w:val="20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本课程为日语专业本科三年级第六学期开设。要求学生具备一定的日语书面表达能力和口头表达能力。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四</w:t>
      </w:r>
      <w:r>
        <w:rPr>
          <w:rFonts w:hint="eastAsia" w:asciiTheme="majorEastAsia" w:hAnsiTheme="majorEastAsia" w:eastAsiaTheme="majorEastAsia"/>
          <w:b/>
          <w:sz w:val="24"/>
        </w:rPr>
        <w:t>、</w:t>
      </w:r>
      <w:r>
        <w:rPr>
          <w:rFonts w:asciiTheme="majorEastAsia" w:hAnsiTheme="majorEastAsia" w:eastAsiaTheme="majorEastAsia"/>
          <w:b/>
          <w:sz w:val="24"/>
        </w:rPr>
        <w:t>课程与</w:t>
      </w:r>
      <w:r>
        <w:rPr>
          <w:rFonts w:hint="eastAsia" w:asciiTheme="majorEastAsia" w:hAnsiTheme="majorEastAsia" w:eastAsiaTheme="majorEastAsia"/>
          <w:b/>
          <w:sz w:val="24"/>
        </w:rPr>
        <w:t>专业毕业要求</w:t>
      </w:r>
      <w:r>
        <w:rPr>
          <w:rFonts w:asciiTheme="majorEastAsia" w:hAnsiTheme="majorEastAsia" w:eastAsiaTheme="majorEastAsia"/>
          <w:b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五、</w:t>
      </w:r>
      <w:r>
        <w:rPr>
          <w:rFonts w:asciiTheme="majorEastAsia" w:hAnsiTheme="majorEastAsia" w:eastAsiaTheme="majorEastAsia"/>
          <w:b/>
          <w:sz w:val="24"/>
        </w:rPr>
        <w:t>课程</w:t>
      </w:r>
      <w:r>
        <w:rPr>
          <w:rFonts w:hint="eastAsia" w:asciiTheme="majorEastAsia" w:hAnsiTheme="majorEastAsia" w:eastAsiaTheme="majorEastAsia"/>
          <w:b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845" w:tblpY="152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0"/>
        <w:gridCol w:w="4072"/>
        <w:gridCol w:w="244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0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407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LO212</w:t>
            </w:r>
          </w:p>
        </w:tc>
        <w:tc>
          <w:tcPr>
            <w:tcW w:w="407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能够明确所学的演讲稿主题，通过网络等途径收集、获取有助于本课程学习的相关资料，了解与日语演讲常识。能在课前根据要求制定学习计划并加以实施。每周课后反思、确认学习计划完成情况。</w:t>
            </w:r>
          </w:p>
        </w:tc>
        <w:tc>
          <w:tcPr>
            <w:tcW w:w="24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 xml:space="preserve">  帮助学生课前确认所指定的演讲稿主题，收集相关资料，要求学生积极提问并按照学习计划课后进行拓展性学习。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vMerge w:val="restart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LO311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能够听懂正常语速时的演讲内容，逐句口译成汉语，归纳每个段落的主要内容以及整片演讲稿的中心思想。用汉语进行简单评价，亮明自己观点。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1.带领学生大声朗读，注意语音语调。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40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通读演讲稿，做到发音正确，停顿恰当。根据具体演讲内容，二人一组试着用日语进行议论，借此提高表达能力。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4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围绕不同演讲主题，提高分析归纳、推理检验等逻辑思维能力。对所涉及的主题形成自己的见解。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LO812</w:t>
            </w:r>
          </w:p>
        </w:tc>
        <w:tc>
          <w:tcPr>
            <w:tcW w:w="4072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活用所学的词语、句型、表达形式，逐步形成具有各自风格的表达形式。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4072" w:type="dxa"/>
            <w:tcBorders>
              <w:top w:val="nil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通过本课程学习了解“异文化”交流的重要性，培养新一代具有国际视野，能多视角思维的人才。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928" w:type="dxa"/>
            <w:tcBorders>
              <w:top w:val="nil"/>
              <w:lef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spacing w:line="288" w:lineRule="auto"/>
        <w:ind w:left="420" w:leftChars="200"/>
        <w:rPr>
          <w:rFonts w:asciiTheme="majorEastAsia" w:hAnsiTheme="majorEastAsia" w:eastAsiaTheme="majorEastAsia"/>
          <w:color w:val="000000"/>
          <w:sz w:val="18"/>
          <w:szCs w:val="18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六、</w:t>
      </w:r>
      <w:r>
        <w:rPr>
          <w:rFonts w:asciiTheme="majorEastAsia" w:hAnsiTheme="majorEastAsia" w:eastAsiaTheme="majorEastAsia"/>
          <w:b/>
          <w:sz w:val="24"/>
        </w:rPr>
        <w:t>课程内容</w:t>
      </w:r>
    </w:p>
    <w:p>
      <w:pPr>
        <w:ind w:firstLine="420" w:firstLineChars="200"/>
        <w:rPr>
          <w:rFonts w:asciiTheme="majorEastAsia" w:hAnsiTheme="majorEastAsia" w:eastAsiaTheme="majorEastAsia"/>
          <w:color w:val="000000"/>
          <w:szCs w:val="21"/>
        </w:rPr>
      </w:pPr>
      <w:r>
        <w:rPr>
          <w:rFonts w:hint="eastAsia" w:asciiTheme="majorEastAsia" w:hAnsiTheme="majorEastAsia" w:eastAsiaTheme="majorEastAsia"/>
          <w:color w:val="000000"/>
          <w:szCs w:val="21"/>
        </w:rPr>
        <w:t>本课程共计32个学时，周课时为2学时，其中包括分析讲解、朗读、归纳翻译、议论等项内容。按每周一篇的教学进度展开教学。本学期内容大致分为三个单元：日本文化论坛篇、友谊理解论坛篇、理想抱负论坛篇。每次教学具体可分为：分析讲解、朗读、归纳翻译、议论拓展这四个环节。</w:t>
      </w:r>
    </w:p>
    <w:p>
      <w:pPr>
        <w:snapToGrid w:val="0"/>
        <w:spacing w:line="288" w:lineRule="auto"/>
        <w:ind w:right="26"/>
        <w:rPr>
          <w:rFonts w:asciiTheme="majorEastAsia" w:hAnsiTheme="majorEastAsia" w:eastAsiaTheme="majorEastAsia"/>
          <w:sz w:val="18"/>
          <w:szCs w:val="18"/>
        </w:rPr>
      </w:pPr>
    </w:p>
    <w:tbl>
      <w:tblPr>
        <w:tblStyle w:val="4"/>
        <w:tblW w:w="9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97"/>
        <w:gridCol w:w="2539"/>
        <w:gridCol w:w="3282"/>
        <w:gridCol w:w="7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日本文化篇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友谊理解篇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了解日语演讲类型、语体以及常用技巧、表达形式，扩大词汇量。提高理解、欣赏、表达能力。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重点讲解每篇日语演讲稿中难解词语的含义，分析词语搭配、各类惯用型、句型使用时的要求，段落之间的过渡与衔接以及各种逻辑关系。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理想抱负篇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理解当代中国（第十章）：以历史为鉴，开创美好未来。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重点讲解该章节日语文章中的政治含义，不忘初心，牢记使命。培养具有高度政治觉悟的习近平新时代接班人。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12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根据命题撰写演讲稿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pacing w:before="156" w:beforeLines="50" w:after="156" w:afterLines="50" w:line="288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87" w:tblpY="20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要求用日语撰写、发表命题演讲稿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要求朗读指定的日语演讲稿、回答提问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撰写人：</w:t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857250" cy="371475"/>
            <wp:effectExtent l="0" t="0" r="0" b="0"/>
            <wp:wrapNone/>
            <wp:docPr id="1" name="图片 1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培新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807085" cy="292735"/>
            <wp:effectExtent l="0" t="0" r="5715" b="1206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审核时间：202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.2.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03164"/>
    <w:rsid w:val="00003180"/>
    <w:rsid w:val="000228AF"/>
    <w:rsid w:val="00041E5C"/>
    <w:rsid w:val="000855F9"/>
    <w:rsid w:val="000D26A1"/>
    <w:rsid w:val="00101BD5"/>
    <w:rsid w:val="001072BC"/>
    <w:rsid w:val="0010747B"/>
    <w:rsid w:val="00162169"/>
    <w:rsid w:val="001659D7"/>
    <w:rsid w:val="00172ADA"/>
    <w:rsid w:val="001868E8"/>
    <w:rsid w:val="001D4809"/>
    <w:rsid w:val="00220B95"/>
    <w:rsid w:val="00256B39"/>
    <w:rsid w:val="0026033C"/>
    <w:rsid w:val="002945C2"/>
    <w:rsid w:val="002B3831"/>
    <w:rsid w:val="002E3721"/>
    <w:rsid w:val="00313BBA"/>
    <w:rsid w:val="0032602E"/>
    <w:rsid w:val="003367AE"/>
    <w:rsid w:val="003B1258"/>
    <w:rsid w:val="003B6059"/>
    <w:rsid w:val="003E7067"/>
    <w:rsid w:val="00405117"/>
    <w:rsid w:val="004100B0"/>
    <w:rsid w:val="00412CBC"/>
    <w:rsid w:val="00415155"/>
    <w:rsid w:val="004359A1"/>
    <w:rsid w:val="00456EA4"/>
    <w:rsid w:val="0046573B"/>
    <w:rsid w:val="004A136F"/>
    <w:rsid w:val="00501801"/>
    <w:rsid w:val="005467DC"/>
    <w:rsid w:val="005477B7"/>
    <w:rsid w:val="005479AF"/>
    <w:rsid w:val="00553D03"/>
    <w:rsid w:val="005941E3"/>
    <w:rsid w:val="005B2B6D"/>
    <w:rsid w:val="005B4B4E"/>
    <w:rsid w:val="005E6002"/>
    <w:rsid w:val="005E7BDB"/>
    <w:rsid w:val="00604AF2"/>
    <w:rsid w:val="00607F1A"/>
    <w:rsid w:val="0062438B"/>
    <w:rsid w:val="00624FE1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792F7D"/>
    <w:rsid w:val="007E29E2"/>
    <w:rsid w:val="00875AC9"/>
    <w:rsid w:val="008B397C"/>
    <w:rsid w:val="008B47F4"/>
    <w:rsid w:val="008C2DC0"/>
    <w:rsid w:val="00900019"/>
    <w:rsid w:val="0094092E"/>
    <w:rsid w:val="00955292"/>
    <w:rsid w:val="0095634C"/>
    <w:rsid w:val="0099063E"/>
    <w:rsid w:val="009B4F1D"/>
    <w:rsid w:val="009D6FDC"/>
    <w:rsid w:val="009E4CB1"/>
    <w:rsid w:val="00A21E05"/>
    <w:rsid w:val="00A23E7F"/>
    <w:rsid w:val="00A41C62"/>
    <w:rsid w:val="00A5198F"/>
    <w:rsid w:val="00A769B1"/>
    <w:rsid w:val="00A837D5"/>
    <w:rsid w:val="00A924B3"/>
    <w:rsid w:val="00A926B9"/>
    <w:rsid w:val="00AC4A2A"/>
    <w:rsid w:val="00AC4C45"/>
    <w:rsid w:val="00B310BC"/>
    <w:rsid w:val="00B46F21"/>
    <w:rsid w:val="00B511A5"/>
    <w:rsid w:val="00B736A7"/>
    <w:rsid w:val="00B7651F"/>
    <w:rsid w:val="00B83AF6"/>
    <w:rsid w:val="00BB67EE"/>
    <w:rsid w:val="00BC79E1"/>
    <w:rsid w:val="00BF7B83"/>
    <w:rsid w:val="00C029C0"/>
    <w:rsid w:val="00C04DE4"/>
    <w:rsid w:val="00C07277"/>
    <w:rsid w:val="00C44E47"/>
    <w:rsid w:val="00C56E09"/>
    <w:rsid w:val="00CB7284"/>
    <w:rsid w:val="00CF096B"/>
    <w:rsid w:val="00D2168A"/>
    <w:rsid w:val="00DF79E8"/>
    <w:rsid w:val="00E16D30"/>
    <w:rsid w:val="00E33169"/>
    <w:rsid w:val="00E44049"/>
    <w:rsid w:val="00E572A5"/>
    <w:rsid w:val="00E64D24"/>
    <w:rsid w:val="00E70904"/>
    <w:rsid w:val="00E73A71"/>
    <w:rsid w:val="00E812B6"/>
    <w:rsid w:val="00EA33E9"/>
    <w:rsid w:val="00EF44B1"/>
    <w:rsid w:val="00F04AA2"/>
    <w:rsid w:val="00F07995"/>
    <w:rsid w:val="00F25860"/>
    <w:rsid w:val="00F35AA0"/>
    <w:rsid w:val="00F54654"/>
    <w:rsid w:val="00F746A9"/>
    <w:rsid w:val="00F87D6B"/>
    <w:rsid w:val="016E63C2"/>
    <w:rsid w:val="01FB3BAE"/>
    <w:rsid w:val="024B0C39"/>
    <w:rsid w:val="0A8128A6"/>
    <w:rsid w:val="0BF32A1B"/>
    <w:rsid w:val="10BD2C22"/>
    <w:rsid w:val="1EE86287"/>
    <w:rsid w:val="22987C80"/>
    <w:rsid w:val="24192CCC"/>
    <w:rsid w:val="39A66CD4"/>
    <w:rsid w:val="3C69236E"/>
    <w:rsid w:val="3CD52CE1"/>
    <w:rsid w:val="3DD8742B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591544A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1699C7-339B-4E4A-83B4-942BB7176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3073</Words>
  <Characters>3331</Characters>
  <Lines>26</Lines>
  <Paragraphs>7</Paragraphs>
  <TotalTime>1</TotalTime>
  <ScaleCrop>false</ScaleCrop>
  <LinksUpToDate>false</LinksUpToDate>
  <CharactersWithSpaces>3366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2023-03-20T01:32:55Z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E43C4A5A86CB4F2293379E7E8661FA59</vt:lpwstr>
  </property>
</Properties>
</file>