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480" w:lineRule="exact"/>
        <w:ind w:firstLine="3150" w:firstLineChars="1500"/>
        <w:jc w:val="left"/>
        <w:rPr>
          <w:rFonts w:ascii="黑体" w:hAnsi="宋体" w:eastAsia="黑体"/>
          <w:bCs/>
          <w:kern w:val="0"/>
          <w:sz w:val="32"/>
          <w:szCs w:val="32"/>
        </w:rPr>
      </w:pPr>
      <w:r>
        <w:rPr>
          <w:lang/>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w:t>
      </w:r>
      <w:r>
        <w:rPr>
          <w:rFonts w:hint="eastAsia" w:ascii="Calibri" w:hAnsi="Calibri" w:eastAsia="宋体" w:cs="Times New Roman"/>
          <w:b/>
          <w:sz w:val="28"/>
          <w:szCs w:val="30"/>
        </w:rPr>
        <w:t>日</w:t>
      </w:r>
      <w:r>
        <w:rPr>
          <w:rFonts w:hint="eastAsia" w:ascii="Calibri" w:hAnsi="Calibri" w:eastAsia="宋体" w:cs="Times New Roman"/>
          <w:b/>
          <w:sz w:val="28"/>
          <w:szCs w:val="30"/>
        </w:rPr>
        <w:t>语综合能力训练</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Style w:val="9"/>
          <w:rFonts w:ascii="Times New Roman" w:hAnsi="Times New Roman" w:eastAsia="等线"/>
          <w:sz w:val="28"/>
          <w:szCs w:val="28"/>
        </w:rPr>
        <w:t xml:space="preserve">Japanese </w:t>
      </w:r>
      <w:r>
        <w:rPr>
          <w:rStyle w:val="9"/>
          <w:rFonts w:hint="eastAsia" w:ascii="Times New Roman" w:hAnsi="Times New Roman" w:eastAsia="等线"/>
          <w:sz w:val="28"/>
          <w:szCs w:val="28"/>
        </w:rPr>
        <w:t>C</w:t>
      </w:r>
      <w:r>
        <w:rPr>
          <w:rStyle w:val="9"/>
          <w:rFonts w:ascii="Times New Roman" w:hAnsi="Times New Roman" w:eastAsia="等线"/>
          <w:sz w:val="28"/>
          <w:szCs w:val="28"/>
        </w:rPr>
        <w:t xml:space="preserve">omprehensive </w:t>
      </w:r>
      <w:r>
        <w:rPr>
          <w:rStyle w:val="9"/>
          <w:rFonts w:hint="eastAsia" w:ascii="Times New Roman" w:hAnsi="Times New Roman" w:eastAsia="等线"/>
          <w:sz w:val="28"/>
          <w:szCs w:val="28"/>
        </w:rPr>
        <w:t>S</w:t>
      </w:r>
      <w:r>
        <w:rPr>
          <w:rStyle w:val="9"/>
          <w:rFonts w:ascii="Times New Roman" w:hAnsi="Times New Roman" w:eastAsia="等线"/>
          <w:sz w:val="28"/>
          <w:szCs w:val="28"/>
        </w:rPr>
        <w:t>kills</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【1020038】</w:t>
      </w:r>
      <w:bookmarkStart w:id="4" w:name="_GoBack"/>
      <w:bookmarkEnd w:id="4"/>
      <w:bookmarkStart w:id="1" w:name="_GoBack"/>
      <w:bookmarkEnd w:id="1"/>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本科</w:t>
      </w:r>
      <w:r>
        <w:rPr>
          <w:color w:val="000000"/>
          <w:sz w:val="20"/>
          <w:szCs w:val="20"/>
        </w:rPr>
        <w:t>日语</w:t>
      </w:r>
      <w:r>
        <w:rPr>
          <w:rFonts w:hint="eastAsia"/>
          <w:color w:val="000000"/>
          <w:sz w:val="20"/>
          <w:szCs w:val="20"/>
        </w:rPr>
        <w:t>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院级专业选修课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w:t>
      </w:r>
      <w:r>
        <w:rPr>
          <w:bCs/>
          <w:color w:val="000000"/>
          <w:sz w:val="20"/>
          <w:szCs w:val="20"/>
        </w:rPr>
        <w:t>外国语学院日语系</w:t>
      </w:r>
      <w:r>
        <w:rPr>
          <w:rFonts w:hint="eastAsia"/>
          <w:b/>
          <w:bCs/>
          <w:color w:val="000000"/>
          <w:sz w:val="20"/>
          <w:szCs w:val="20"/>
        </w:rPr>
        <w:t>】</w:t>
      </w:r>
    </w:p>
    <w:p>
      <w:pPr>
        <w:snapToGrid w:val="0"/>
        <w:spacing w:line="288" w:lineRule="auto"/>
        <w:ind w:firstLine="402" w:firstLineChars="200"/>
        <w:rPr>
          <w:color w:val="000000"/>
          <w:sz w:val="20"/>
          <w:szCs w:val="20"/>
        </w:rPr>
      </w:pPr>
      <w:r>
        <w:rPr>
          <w:b/>
          <w:bCs/>
          <w:color w:val="000000"/>
          <w:sz w:val="20"/>
          <w:szCs w:val="20"/>
        </w:rPr>
        <w:t>使用教材：</w:t>
      </w:r>
    </w:p>
    <w:p>
      <w:pPr>
        <w:snapToGrid w:val="0"/>
        <w:spacing w:line="288" w:lineRule="auto"/>
        <w:ind w:firstLine="792" w:firstLineChars="396"/>
        <w:rPr>
          <w:color w:val="000000"/>
          <w:sz w:val="20"/>
          <w:szCs w:val="20"/>
        </w:rPr>
      </w:pPr>
      <w:r>
        <w:rPr>
          <w:color w:val="000000"/>
          <w:sz w:val="20"/>
          <w:szCs w:val="20"/>
        </w:rPr>
        <w:t>教材【</w:t>
      </w:r>
      <w:r>
        <w:rPr>
          <w:rFonts w:hint="eastAsia" w:ascii="宋体" w:hAnsi="宋体"/>
          <w:kern w:val="0"/>
          <w:szCs w:val="21"/>
        </w:rPr>
        <w:t>《日语专业四级考试真题与精讲》</w:t>
      </w:r>
      <w:r>
        <w:rPr>
          <w:rFonts w:hint="eastAsia"/>
          <w:color w:val="000000"/>
          <w:sz w:val="20"/>
          <w:szCs w:val="20"/>
        </w:rPr>
        <w:t>，桂玉植，谷恒勤，张秀芳主编，</w:t>
      </w:r>
    </w:p>
    <w:p>
      <w:pPr>
        <w:snapToGrid w:val="0"/>
        <w:spacing w:line="288" w:lineRule="auto"/>
        <w:ind w:firstLine="1881" w:firstLineChars="896"/>
        <w:rPr>
          <w:color w:val="000000"/>
          <w:sz w:val="20"/>
          <w:szCs w:val="20"/>
        </w:rPr>
      </w:pPr>
      <w:r>
        <w:rPr>
          <w:rFonts w:ascii="宋体" w:hAnsi="宋体"/>
          <w:kern w:val="0"/>
          <w:szCs w:val="21"/>
        </w:rPr>
        <w:fldChar w:fldCharType="begin"/>
      </w:r>
      <w:r>
        <w:rPr>
          <w:rFonts w:ascii="宋体" w:hAnsi="宋体"/>
          <w:kern w:val="0"/>
          <w:szCs w:val="21"/>
        </w:rPr>
        <w:instrText xml:space="preserve"> HYPERLINK "http://search.dangdang.com/?key3=%CD%E2%D3%EF%BD%CC%D1%A7%D3%EB%D1%D0%BE%BF%B3%F6%B0%E6%C9%E7&amp;medium=01&amp;category_path=01.00.00.00.00.00" \t "_blank" </w:instrText>
      </w:r>
      <w:r>
        <w:rPr>
          <w:rFonts w:ascii="宋体" w:hAnsi="宋体"/>
          <w:kern w:val="0"/>
          <w:szCs w:val="21"/>
        </w:rPr>
        <w:fldChar w:fldCharType="separate"/>
      </w:r>
      <w:r>
        <w:rPr>
          <w:rFonts w:ascii="宋体" w:hAnsi="宋体"/>
          <w:kern w:val="0"/>
          <w:szCs w:val="21"/>
        </w:rPr>
        <w:t>外语教学与研究出版社</w:t>
      </w:r>
      <w:r>
        <w:rPr>
          <w:rFonts w:ascii="宋体" w:hAnsi="宋体"/>
          <w:kern w:val="0"/>
          <w:szCs w:val="21"/>
        </w:rPr>
        <w:fldChar w:fldCharType="end"/>
      </w:r>
      <w:r>
        <w:rPr>
          <w:color w:val="000000"/>
          <w:sz w:val="20"/>
          <w:szCs w:val="20"/>
        </w:rPr>
        <w:t>】</w:t>
      </w:r>
    </w:p>
    <w:p>
      <w:pPr>
        <w:snapToGrid w:val="0"/>
        <w:spacing w:line="288" w:lineRule="auto"/>
        <w:ind w:left="1823" w:leftChars="392" w:hanging="1000" w:hangingChars="500"/>
        <w:rPr>
          <w:rFonts w:hint="eastAsia"/>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ascii="宋体" w:hAnsi="宋体"/>
          <w:kern w:val="0"/>
          <w:szCs w:val="21"/>
        </w:rPr>
        <w:t>《</w:t>
      </w:r>
      <w:r>
        <w:rPr>
          <w:rFonts w:ascii="宋体" w:hAnsi="宋体"/>
          <w:kern w:val="0"/>
          <w:szCs w:val="21"/>
        </w:rPr>
        <w:t>日语专业四级考试详解（新版）</w:t>
      </w:r>
      <w:r>
        <w:rPr>
          <w:rFonts w:hint="eastAsia" w:ascii="宋体" w:hAnsi="宋体"/>
          <w:kern w:val="0"/>
          <w:szCs w:val="21"/>
        </w:rPr>
        <w:t>》</w:t>
      </w:r>
      <w:r>
        <w:rPr>
          <w:rFonts w:hint="eastAsia"/>
          <w:color w:val="000000"/>
          <w:sz w:val="20"/>
          <w:szCs w:val="20"/>
        </w:rPr>
        <w:t>，</w:t>
      </w:r>
      <w:r>
        <w:rPr>
          <w:rFonts w:ascii="宋体" w:hAnsi="宋体"/>
          <w:kern w:val="0"/>
          <w:szCs w:val="21"/>
        </w:rPr>
        <w:fldChar w:fldCharType="begin"/>
      </w:r>
      <w:r>
        <w:rPr>
          <w:rFonts w:ascii="宋体" w:hAnsi="宋体"/>
          <w:kern w:val="0"/>
          <w:szCs w:val="21"/>
        </w:rPr>
        <w:instrText xml:space="preserve"> HYPERLINK "http://search.dangdang.com/?key2=%D0%ED%B4%C8%BB%DD&amp;medium=01&amp;category_path=01.00.00.00.00.00" \t "_blank" </w:instrText>
      </w:r>
      <w:r>
        <w:rPr>
          <w:rFonts w:ascii="宋体" w:hAnsi="宋体"/>
          <w:kern w:val="0"/>
          <w:szCs w:val="21"/>
        </w:rPr>
        <w:fldChar w:fldCharType="separate"/>
      </w:r>
      <w:r>
        <w:rPr>
          <w:rFonts w:ascii="宋体" w:hAnsi="宋体"/>
          <w:kern w:val="0"/>
          <w:szCs w:val="21"/>
        </w:rPr>
        <w:t>许慈惠</w:t>
      </w:r>
      <w:r>
        <w:rPr>
          <w:rFonts w:ascii="宋体" w:hAnsi="宋体"/>
          <w:kern w:val="0"/>
          <w:szCs w:val="21"/>
        </w:rPr>
        <w:fldChar w:fldCharType="end"/>
      </w:r>
      <w:r>
        <w:rPr>
          <w:rFonts w:hint="eastAsia"/>
          <w:color w:val="000000"/>
          <w:sz w:val="20"/>
          <w:szCs w:val="20"/>
        </w:rPr>
        <w:t>主编</w:t>
      </w:r>
      <w:r>
        <w:rPr>
          <w:rFonts w:hint="eastAsia" w:ascii="Verdana" w:hAnsi="Verdana"/>
        </w:rPr>
        <w:t>，</w:t>
      </w:r>
      <w:r>
        <w:fldChar w:fldCharType="begin"/>
      </w:r>
      <w:r>
        <w:instrText xml:space="preserve"> HYPERLINK "http://search.dangdang.com/?key3=%C9%CF%BA%A3%CD%E2%D3%EF%BD%CC%D3%FD%B3%F6%B0%E6%C9%E7&amp;medium=01&amp;category_path=01.00.00.00.00.00" \t "_blank" </w:instrText>
      </w:r>
      <w:r>
        <w:fldChar w:fldCharType="separate"/>
      </w:r>
      <w:r>
        <w:t>上海外语教育出版</w:t>
      </w:r>
      <w:bookmarkStart w:id="2" w:name="_Hlt508565398"/>
      <w:bookmarkEnd w:id="2"/>
      <w:bookmarkStart w:id="3" w:name="_Hlt508565399"/>
      <w:bookmarkEnd w:id="3"/>
      <w:r>
        <w:t>社</w:t>
      </w:r>
      <w:r>
        <w:fldChar w:fldCharType="end"/>
      </w:r>
      <w:r>
        <w:rPr>
          <w:rFonts w:hint="eastAsia"/>
          <w:color w:val="000000"/>
          <w:sz w:val="20"/>
          <w:szCs w:val="20"/>
        </w:rPr>
        <w:t>；</w:t>
      </w:r>
      <w:r>
        <w:rPr>
          <w:rFonts w:hint="eastAsia" w:ascii="宋体" w:hAnsi="宋体"/>
          <w:kern w:val="0"/>
          <w:szCs w:val="21"/>
        </w:rPr>
        <w:t>《</w:t>
      </w:r>
      <w:r>
        <w:rPr>
          <w:rFonts w:ascii="宋体" w:hAnsi="宋体"/>
          <w:kern w:val="0"/>
          <w:szCs w:val="21"/>
        </w:rPr>
        <w:t>日语专业四级考试真题解析版</w:t>
      </w:r>
      <w:r>
        <w:rPr>
          <w:rFonts w:hint="eastAsia" w:ascii="宋体" w:hAnsi="宋体"/>
          <w:kern w:val="0"/>
          <w:szCs w:val="21"/>
        </w:rPr>
        <w:t>》</w:t>
      </w:r>
      <w:r>
        <w:rPr>
          <w:rFonts w:hint="eastAsia"/>
          <w:color w:val="000000"/>
          <w:sz w:val="20"/>
          <w:szCs w:val="20"/>
        </w:rPr>
        <w:t>，</w:t>
      </w:r>
      <w:r>
        <w:rPr>
          <w:rFonts w:ascii="宋体" w:hAnsi="宋体"/>
          <w:kern w:val="0"/>
          <w:szCs w:val="21"/>
        </w:rPr>
        <w:t>史兆红</w:t>
      </w:r>
      <w:r>
        <w:rPr>
          <w:rFonts w:hint="eastAsia"/>
          <w:color w:val="000000"/>
          <w:sz w:val="20"/>
          <w:szCs w:val="20"/>
        </w:rPr>
        <w:t>主编，</w:t>
      </w:r>
      <w:r>
        <w:rPr>
          <w:rFonts w:ascii="宋体" w:hAnsi="宋体"/>
          <w:kern w:val="0"/>
          <w:szCs w:val="21"/>
        </w:rPr>
        <w:t>史兆红</w:t>
      </w:r>
      <w:r>
        <w:rPr>
          <w:color w:val="000000"/>
          <w:sz w:val="20"/>
          <w:szCs w:val="20"/>
        </w:rPr>
        <w:t>】</w:t>
      </w:r>
    </w:p>
    <w:p>
      <w:pPr>
        <w:snapToGrid w:val="0"/>
        <w:spacing w:line="288" w:lineRule="auto"/>
        <w:ind w:firstLine="394" w:firstLineChars="196"/>
        <w:rPr>
          <w:rFonts w:hint="eastAsia"/>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rPr>
      </w:pPr>
      <w:r>
        <w:rPr>
          <w:color w:val="000000"/>
          <w:sz w:val="20"/>
          <w:szCs w:val="20"/>
        </w:rPr>
        <w:t>http://jwxt.gench.edu.cn/eams/teach/grade/lesson/report!blank.action?lesson.id=4</w:t>
      </w:r>
      <w:r>
        <w:rPr>
          <w:rFonts w:hint="eastAsia"/>
          <w:color w:val="000000"/>
          <w:sz w:val="20"/>
          <w:szCs w:val="20"/>
        </w:rPr>
        <w:t>52331</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基础日语（3） </w:t>
      </w:r>
      <w:r>
        <w:rPr>
          <w:bCs/>
          <w:color w:val="000000"/>
          <w:sz w:val="20"/>
          <w:szCs w:val="20"/>
        </w:rPr>
        <w:t>202005</w:t>
      </w:r>
      <w:r>
        <w:rPr>
          <w:rFonts w:hint="eastAsia"/>
          <w:bCs/>
          <w:color w:val="000000"/>
          <w:sz w:val="20"/>
          <w:szCs w:val="20"/>
        </w:rPr>
        <w:t>4</w:t>
      </w:r>
      <w:r>
        <w:rPr>
          <w:rFonts w:hint="eastAsia"/>
          <w:color w:val="000000"/>
          <w:sz w:val="20"/>
          <w:szCs w:val="20"/>
        </w:rPr>
        <w:t xml:space="preserve"> （10）</w:t>
      </w:r>
      <w:r>
        <w:rPr>
          <w:color w:val="000000"/>
          <w:sz w:val="20"/>
          <w:szCs w:val="20"/>
        </w:rPr>
        <w:t>】</w:t>
      </w:r>
    </w:p>
    <w:p>
      <w:pPr>
        <w:adjustRightInd w:val="0"/>
        <w:snapToGrid w:val="0"/>
        <w:spacing w:before="156" w:beforeLines="50" w:after="156" w:afterLines="50" w:line="288" w:lineRule="auto"/>
        <w:ind w:firstLine="348" w:firstLineChars="145"/>
        <w:rPr>
          <w:rFonts w:ascii="宋体" w:hAnsi="宋体"/>
          <w:b/>
          <w:color w:val="000000"/>
          <w:sz w:val="24"/>
          <w:szCs w:val="20"/>
        </w:rPr>
      </w:pPr>
      <w:r>
        <w:rPr>
          <w:rFonts w:ascii="宋体" w:hAnsi="宋体"/>
          <w:sz w:val="24"/>
        </w:rPr>
        <w:t>二</w:t>
      </w:r>
      <w:r>
        <w:rPr>
          <w:rFonts w:hint="eastAsia" w:ascii="宋体" w:hAnsi="宋体"/>
          <w:sz w:val="24"/>
        </w:rPr>
        <w:t>、</w:t>
      </w:r>
      <w:r>
        <w:rPr>
          <w:rFonts w:ascii="宋体" w:hAnsi="宋体"/>
          <w:sz w:val="24"/>
        </w:rPr>
        <w:t>课程简</w:t>
      </w:r>
    </w:p>
    <w:p>
      <w:pPr>
        <w:snapToGrid w:val="0"/>
        <w:spacing w:line="288" w:lineRule="auto"/>
        <w:ind w:firstLine="400" w:firstLineChars="200"/>
        <w:rPr>
          <w:rFonts w:hint="eastAsia" w:ascii="宋体" w:hAnsi="宋体"/>
          <w:color w:val="000000"/>
          <w:sz w:val="20"/>
          <w:szCs w:val="20"/>
        </w:rPr>
      </w:pPr>
      <w:r>
        <w:rPr>
          <w:rFonts w:hint="eastAsia" w:ascii="宋体" w:hAnsi="宋体"/>
          <w:color w:val="000000"/>
          <w:sz w:val="20"/>
          <w:szCs w:val="20"/>
        </w:rPr>
        <w:t>本课程适用日语专业本科低年级阶段学生，在日语本科二年级下学期开课。大学日语专业四级考试自2002年实施以来，逐步成为衡量各大学日语专业日语教学水平的基准而越来越得到重视，因此日语专业四级考试的重要性不言而喻。</w:t>
      </w:r>
    </w:p>
    <w:p>
      <w:pPr>
        <w:snapToGrid w:val="0"/>
        <w:spacing w:line="288" w:lineRule="auto"/>
        <w:ind w:firstLine="400" w:firstLineChars="200"/>
        <w:rPr>
          <w:rFonts w:hint="eastAsia" w:ascii="宋体" w:hAnsi="宋体"/>
          <w:color w:val="000000"/>
          <w:sz w:val="20"/>
          <w:szCs w:val="20"/>
        </w:rPr>
      </w:pPr>
      <w:r>
        <w:rPr>
          <w:rFonts w:hint="eastAsia" w:ascii="宋体" w:hAnsi="宋体"/>
          <w:color w:val="000000"/>
          <w:sz w:val="20"/>
          <w:szCs w:val="20"/>
        </w:rPr>
        <w:t>本课程的目的在于结合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的进一步学习打好基础。</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本课程适合日语本科专业二年级第二学期开设。</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912" w:type="dxa"/>
            <w:gridSpan w:val="2"/>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rPr>
                <w:kern w:val="0"/>
                <w:sz w:val="20"/>
                <w:szCs w:val="20"/>
              </w:rPr>
            </w:pPr>
            <w:r>
              <w:rPr>
                <w:rFonts w:hint="eastAsia" w:ascii="仿宋" w:hAnsi="仿宋" w:eastAsia="仿宋" w:cs="宋体"/>
                <w:color w:val="000000"/>
                <w:kern w:val="0"/>
                <w:sz w:val="24"/>
                <w:szCs w:val="24"/>
              </w:rPr>
              <w:t>LO11：</w:t>
            </w:r>
          </w:p>
        </w:tc>
        <w:tc>
          <w:tcPr>
            <w:tcW w:w="6095" w:type="dxa"/>
            <w:noWrap w:val="0"/>
            <w:vAlign w:val="center"/>
          </w:tcPr>
          <w:p>
            <w:pPr>
              <w:rPr>
                <w:kern w:val="0"/>
                <w:sz w:val="20"/>
                <w:szCs w:val="20"/>
              </w:rPr>
            </w:pPr>
            <w:r>
              <w:rPr>
                <w:rFonts w:hint="eastAsia"/>
                <w:kern w:val="0"/>
                <w:sz w:val="20"/>
                <w:szCs w:val="20"/>
              </w:rPr>
              <w:t>LO111倾听他人意见、尊重他人观点、分析他人需求。</w:t>
            </w:r>
          </w:p>
        </w:tc>
        <w:tc>
          <w:tcPr>
            <w:tcW w:w="618" w:type="dxa"/>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rPr>
                <w:rFonts w:ascii="仿宋" w:hAnsi="仿宋" w:eastAsia="仿宋" w:cs="宋体"/>
                <w:color w:val="000000"/>
                <w:kern w:val="0"/>
                <w:sz w:val="24"/>
                <w:szCs w:val="24"/>
              </w:rPr>
            </w:pPr>
          </w:p>
        </w:tc>
        <w:tc>
          <w:tcPr>
            <w:tcW w:w="6095" w:type="dxa"/>
            <w:noWrap w:val="0"/>
            <w:vAlign w:val="center"/>
          </w:tcPr>
          <w:p>
            <w:pPr>
              <w:rPr>
                <w:kern w:val="0"/>
                <w:sz w:val="20"/>
                <w:szCs w:val="20"/>
              </w:rPr>
            </w:pPr>
            <w:r>
              <w:rPr>
                <w:rFonts w:hint="eastAsia"/>
                <w:kern w:val="0"/>
                <w:sz w:val="20"/>
                <w:szCs w:val="20"/>
              </w:rPr>
              <w:t>LO112应用书面或口头形式，阐释自己的观点，有效沟通。</w:t>
            </w:r>
          </w:p>
        </w:tc>
        <w:tc>
          <w:tcPr>
            <w:tcW w:w="618" w:type="dxa"/>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noWrap w:val="0"/>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noWrap w:val="0"/>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noWrap w:val="0"/>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noWrap w:val="0"/>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noWrap w:val="0"/>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noWrap w:val="0"/>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noWrap w:val="0"/>
            <w:vAlign w:val="center"/>
          </w:tcPr>
          <w:p>
            <w:pPr>
              <w:widowControl/>
              <w:rPr>
                <w:kern w:val="0"/>
                <w:sz w:val="20"/>
                <w:szCs w:val="20"/>
              </w:rPr>
            </w:pPr>
            <w:r>
              <w:rPr>
                <w:rFonts w:hint="eastAsia"/>
                <w:kern w:val="0"/>
                <w:sz w:val="20"/>
                <w:szCs w:val="20"/>
              </w:rPr>
              <w:t>L0411遵纪守法：遵守校纪校规，具备法律意识。</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L0412 诚实守信：为人诚实，信守承诺，尽职尽责。</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LO414身心健康，能承受学习和生活中的压力。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noWrap w:val="0"/>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L0512 有质疑精神，能有逻辑的分析与批判。</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L0514了解行业前沿知识技术。</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noWrap w:val="0"/>
            <w:vAlign w:val="center"/>
          </w:tcPr>
          <w:p>
            <w:pPr>
              <w:widowControl/>
              <w:rPr>
                <w:kern w:val="0"/>
                <w:sz w:val="20"/>
                <w:szCs w:val="20"/>
              </w:rPr>
            </w:pPr>
            <w:r>
              <w:rPr>
                <w:rFonts w:hint="eastAsia"/>
                <w:kern w:val="0"/>
                <w:sz w:val="20"/>
                <w:szCs w:val="20"/>
              </w:rPr>
              <w:t>LO611能够根据需要进行专业文献检索。</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LO613熟练使用计算机，掌握常用办公软件。</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noWrap w:val="0"/>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noWrap w:val="0"/>
            <w:vAlign w:val="center"/>
          </w:tcPr>
          <w:p>
            <w:pPr>
              <w:widowControl/>
              <w:rPr>
                <w:kern w:val="0"/>
                <w:sz w:val="20"/>
                <w:szCs w:val="20"/>
              </w:rPr>
            </w:pPr>
            <w:r>
              <w:rPr>
                <w:rFonts w:hint="eastAsia"/>
                <w:kern w:val="0"/>
                <w:sz w:val="20"/>
                <w:szCs w:val="20"/>
              </w:rPr>
              <w:t>LO811具备外语表达沟通能力，达到本专业的要求。</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LO812理解其他国家历史文化，有跨文化交流能力。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LO813有国际竞争与合作意识。</w:t>
            </w:r>
          </w:p>
        </w:tc>
        <w:tc>
          <w:tcPr>
            <w:tcW w:w="618" w:type="dxa"/>
            <w:noWrap w:val="0"/>
            <w:vAlign w:val="center"/>
          </w:tcPr>
          <w:p>
            <w:pPr>
              <w:widowControl/>
              <w:jc w:val="center"/>
              <w:rPr>
                <w:rFonts w:ascii="仿宋" w:hAnsi="仿宋" w:eastAsia="仿宋" w:cs="宋体"/>
                <w:color w:val="000000"/>
                <w:kern w:val="0"/>
                <w:sz w:val="24"/>
                <w:szCs w:val="20"/>
              </w:rPr>
            </w:pPr>
          </w:p>
        </w:tc>
      </w:tr>
    </w:tbl>
    <w:p>
      <w:pPr>
        <w:ind w:firstLine="420" w:firstLineChars="200"/>
        <w:rPr>
          <w:rFonts w:hint="eastAsia"/>
        </w:rPr>
      </w:pPr>
    </w:p>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r>
        <w:rPr>
          <w:rFonts w:ascii="黑体" w:hAnsi="宋体" w:eastAsia="黑体"/>
          <w:sz w:val="24"/>
        </w:rPr>
        <w:t>（</w:t>
      </w:r>
      <w:r>
        <w:rPr>
          <w:rFonts w:hint="eastAsia" w:ascii="黑体" w:hAnsi="宋体" w:eastAsia="黑体"/>
          <w:sz w:val="24"/>
        </w:rPr>
        <w:t>预期学习成果</w:t>
      </w:r>
      <w:r>
        <w:rPr>
          <w:rFonts w:ascii="黑体" w:hAnsi="宋体" w:eastAsia="黑体"/>
          <w:sz w:val="24"/>
        </w:rPr>
        <w:t>要可测量/能够证明）</w:t>
      </w:r>
    </w:p>
    <w:tbl>
      <w:tblPr>
        <w:tblStyle w:val="5"/>
        <w:tblpPr w:leftFromText="180" w:rightFromText="180" w:vertAnchor="text" w:horzAnchor="page" w:tblpX="2163" w:tblpY="1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12"/>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35" w:type="dxa"/>
            <w:noWrap w:val="0"/>
            <w:vAlign w:val="top"/>
          </w:tcPr>
          <w:p>
            <w:pPr>
              <w:snapToGrid w:val="0"/>
              <w:spacing w:line="288" w:lineRule="auto"/>
              <w:jc w:val="center"/>
              <w:rPr>
                <w:b/>
                <w:color w:val="000000"/>
                <w:sz w:val="20"/>
                <w:szCs w:val="20"/>
              </w:rPr>
            </w:pPr>
            <w:r>
              <w:rPr>
                <w:rFonts w:hint="eastAsia"/>
                <w:b/>
                <w:color w:val="000000"/>
                <w:sz w:val="20"/>
                <w:szCs w:val="20"/>
              </w:rPr>
              <w:t>序号</w:t>
            </w:r>
          </w:p>
        </w:tc>
        <w:tc>
          <w:tcPr>
            <w:tcW w:w="1133" w:type="dxa"/>
            <w:noWrap w:val="0"/>
            <w:vAlign w:val="top"/>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512" w:type="dxa"/>
            <w:noWrap w:val="0"/>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noWrap w:val="0"/>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noWrap w:val="0"/>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4" w:hRule="atLeast"/>
        </w:trPr>
        <w:tc>
          <w:tcPr>
            <w:tcW w:w="535"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133"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LO211</w:t>
            </w:r>
          </w:p>
        </w:tc>
        <w:tc>
          <w:tcPr>
            <w:tcW w:w="2512" w:type="dxa"/>
            <w:noWrap w:val="0"/>
            <w:vAlign w:val="center"/>
          </w:tcPr>
          <w:p>
            <w:pPr>
              <w:jc w:val="left"/>
              <w:rPr>
                <w:rFonts w:hint="eastAsia" w:ascii="仿宋" w:hAnsi="仿宋" w:eastAsia="仿宋" w:cs="宋体"/>
                <w:color w:val="000000"/>
                <w:kern w:val="0"/>
                <w:sz w:val="24"/>
              </w:rPr>
            </w:pPr>
            <w:r>
              <w:rPr>
                <w:rFonts w:hint="eastAsia" w:ascii="仿宋" w:hAnsi="仿宋" w:eastAsia="仿宋" w:cs="宋体"/>
                <w:color w:val="000000"/>
                <w:kern w:val="0"/>
                <w:sz w:val="24"/>
              </w:rPr>
              <w:t>要求学生按照老师的进度要求，有序安排学习老师布置的自学作业。</w:t>
            </w:r>
          </w:p>
        </w:tc>
        <w:tc>
          <w:tcPr>
            <w:tcW w:w="2199" w:type="dxa"/>
            <w:noWrap w:val="0"/>
            <w:vAlign w:val="center"/>
          </w:tcPr>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经常督促</w:t>
            </w:r>
          </w:p>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严格检查</w:t>
            </w:r>
          </w:p>
        </w:tc>
        <w:tc>
          <w:tcPr>
            <w:tcW w:w="1276" w:type="dxa"/>
            <w:noWrap w:val="0"/>
            <w:vAlign w:val="top"/>
          </w:tcPr>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通过小测验、课堂问答、练习，检查学生自学结果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6" w:hRule="atLeast"/>
        </w:trPr>
        <w:tc>
          <w:tcPr>
            <w:tcW w:w="535"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1133"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LO313</w:t>
            </w:r>
          </w:p>
        </w:tc>
        <w:tc>
          <w:tcPr>
            <w:tcW w:w="2512" w:type="dxa"/>
            <w:noWrap w:val="0"/>
            <w:vAlign w:val="top"/>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掌握各项日语阅读技能，包括细读本文和会话，泛读课文应用文等，提高分析归纳、推理检验等逻辑思维能力。对课文涉及的话题有自己的想法，能对文章观点进行简单的评价。</w:t>
            </w:r>
          </w:p>
        </w:tc>
        <w:tc>
          <w:tcPr>
            <w:tcW w:w="2199" w:type="dxa"/>
            <w:noWrap w:val="0"/>
            <w:vAlign w:val="center"/>
          </w:tcPr>
          <w:p>
            <w:pPr>
              <w:snapToGrid w:val="0"/>
              <w:spacing w:line="288"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szCs w:val="24"/>
              </w:rPr>
              <w:t>着重加强对不同考查点的分类阅读以及长篇文章阅读方面的训练</w:t>
            </w:r>
          </w:p>
        </w:tc>
        <w:tc>
          <w:tcPr>
            <w:tcW w:w="1276" w:type="dxa"/>
            <w:noWrap w:val="0"/>
            <w:vAlign w:val="center"/>
          </w:tcPr>
          <w:p>
            <w:pPr>
              <w:snapToGrid w:val="0"/>
              <w:spacing w:line="288"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判断学生阅读理解的正误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trPr>
        <w:tc>
          <w:tcPr>
            <w:tcW w:w="535"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5</w:t>
            </w:r>
          </w:p>
        </w:tc>
        <w:tc>
          <w:tcPr>
            <w:tcW w:w="1133"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rPr>
              <w:t>LO314</w:t>
            </w:r>
          </w:p>
        </w:tc>
        <w:tc>
          <w:tcPr>
            <w:tcW w:w="2512" w:type="dxa"/>
            <w:noWrap w:val="0"/>
            <w:vAlign w:val="top"/>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要求学生了解日语写作的基础知识，摆脱汉语的思维方式，用地道的日语进行表情达意，具备必要的应用文写作技能。</w:t>
            </w:r>
          </w:p>
        </w:tc>
        <w:tc>
          <w:tcPr>
            <w:tcW w:w="2199" w:type="dxa"/>
            <w:noWrap w:val="0"/>
            <w:vAlign w:val="top"/>
          </w:tcPr>
          <w:p>
            <w:pPr>
              <w:snapToGrid w:val="0"/>
              <w:spacing w:line="288" w:lineRule="auto"/>
              <w:jc w:val="left"/>
              <w:rPr>
                <w:rFonts w:ascii="仿宋" w:hAnsi="仿宋" w:eastAsia="仿宋" w:cs="宋体"/>
                <w:color w:val="000000"/>
                <w:kern w:val="0"/>
                <w:sz w:val="24"/>
                <w:szCs w:val="24"/>
              </w:rPr>
            </w:pPr>
          </w:p>
          <w:p>
            <w:pPr>
              <w:snapToGrid w:val="0"/>
              <w:spacing w:line="288"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要求学生完成写作练习</w:t>
            </w:r>
          </w:p>
        </w:tc>
        <w:tc>
          <w:tcPr>
            <w:tcW w:w="1276" w:type="dxa"/>
            <w:noWrap w:val="0"/>
            <w:vAlign w:val="center"/>
          </w:tcPr>
          <w:p>
            <w:pPr>
              <w:snapToGrid w:val="0"/>
              <w:spacing w:line="288" w:lineRule="auto"/>
              <w:jc w:val="left"/>
              <w:rPr>
                <w:rFonts w:hint="eastAsia" w:ascii="仿宋" w:hAnsi="仿宋" w:cs="宋体"/>
                <w:color w:val="000000"/>
                <w:kern w:val="0"/>
                <w:sz w:val="24"/>
                <w:szCs w:val="24"/>
              </w:rPr>
            </w:pPr>
            <w:r>
              <w:rPr>
                <w:rFonts w:hint="eastAsia" w:ascii="仿宋" w:hAnsi="仿宋" w:eastAsia="仿宋" w:cs="宋体"/>
                <w:color w:val="000000"/>
                <w:kern w:val="0"/>
                <w:sz w:val="24"/>
                <w:szCs w:val="24"/>
              </w:rPr>
              <w:t>对学生的作文进行指导</w:t>
            </w:r>
          </w:p>
        </w:tc>
      </w:tr>
    </w:tbl>
    <w:p>
      <w:pPr>
        <w:widowControl/>
        <w:spacing w:before="156" w:beforeLines="50" w:after="156" w:afterLines="50" w:line="288" w:lineRule="auto"/>
        <w:ind w:firstLine="360" w:firstLineChars="150"/>
        <w:jc w:val="left"/>
        <w:rPr>
          <w:rFonts w:hint="eastAsia" w:ascii="黑体" w:hAnsi="宋体" w:eastAsia="黑体"/>
          <w:sz w:val="24"/>
          <w:highlight w:val="yellow"/>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bCs/>
          <w:sz w:val="20"/>
          <w:szCs w:val="20"/>
        </w:rPr>
      </w:pPr>
      <w:r>
        <w:rPr>
          <w:rFonts w:hint="eastAsia"/>
          <w:bCs/>
          <w:sz w:val="20"/>
          <w:szCs w:val="20"/>
        </w:rPr>
        <w:t>本课程共计32学时，周课时为2学时，按专题开展教学。</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14"/>
        <w:gridCol w:w="2229"/>
        <w:gridCol w:w="233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40" w:type="dxa"/>
            <w:noWrap w:val="0"/>
            <w:vAlign w:val="center"/>
          </w:tcPr>
          <w:p>
            <w:pPr>
              <w:snapToGrid w:val="0"/>
              <w:spacing w:line="288" w:lineRule="auto"/>
              <w:jc w:val="center"/>
              <w:rPr>
                <w:b/>
                <w:sz w:val="20"/>
                <w:szCs w:val="20"/>
              </w:rPr>
            </w:pPr>
            <w:r>
              <w:rPr>
                <w:rFonts w:hint="eastAsia"/>
                <w:b/>
                <w:sz w:val="20"/>
                <w:szCs w:val="20"/>
              </w:rPr>
              <w:t>单元</w:t>
            </w:r>
          </w:p>
        </w:tc>
        <w:tc>
          <w:tcPr>
            <w:tcW w:w="1214" w:type="dxa"/>
            <w:noWrap w:val="0"/>
            <w:vAlign w:val="center"/>
          </w:tcPr>
          <w:p>
            <w:pPr>
              <w:snapToGrid w:val="0"/>
              <w:spacing w:line="288" w:lineRule="auto"/>
              <w:jc w:val="center"/>
              <w:rPr>
                <w:b/>
                <w:sz w:val="20"/>
                <w:szCs w:val="20"/>
              </w:rPr>
            </w:pPr>
            <w:r>
              <w:rPr>
                <w:rFonts w:hint="eastAsia"/>
                <w:b/>
                <w:sz w:val="20"/>
                <w:szCs w:val="20"/>
              </w:rPr>
              <w:t>内容构成</w:t>
            </w:r>
          </w:p>
        </w:tc>
        <w:tc>
          <w:tcPr>
            <w:tcW w:w="2229" w:type="dxa"/>
            <w:noWrap w:val="0"/>
            <w:vAlign w:val="center"/>
          </w:tcPr>
          <w:p>
            <w:pPr>
              <w:snapToGrid w:val="0"/>
              <w:spacing w:line="288" w:lineRule="auto"/>
              <w:jc w:val="center"/>
              <w:rPr>
                <w:b/>
                <w:sz w:val="20"/>
                <w:szCs w:val="20"/>
              </w:rPr>
            </w:pPr>
            <w:r>
              <w:rPr>
                <w:rFonts w:hint="eastAsia"/>
                <w:b/>
                <w:sz w:val="20"/>
                <w:szCs w:val="20"/>
              </w:rPr>
              <w:t>知识点</w:t>
            </w:r>
          </w:p>
          <w:p>
            <w:pPr>
              <w:snapToGrid w:val="0"/>
              <w:spacing w:line="288" w:lineRule="auto"/>
              <w:jc w:val="center"/>
              <w:rPr>
                <w:b/>
                <w:sz w:val="20"/>
                <w:szCs w:val="20"/>
              </w:rPr>
            </w:pPr>
            <w:r>
              <w:rPr>
                <w:rFonts w:hint="eastAsia"/>
                <w:b/>
                <w:sz w:val="20"/>
                <w:szCs w:val="20"/>
              </w:rPr>
              <w:t>（运用）</w:t>
            </w:r>
          </w:p>
        </w:tc>
        <w:tc>
          <w:tcPr>
            <w:tcW w:w="2335" w:type="dxa"/>
            <w:noWrap w:val="0"/>
            <w:vAlign w:val="center"/>
          </w:tcPr>
          <w:p>
            <w:pPr>
              <w:snapToGrid w:val="0"/>
              <w:spacing w:line="288" w:lineRule="auto"/>
              <w:jc w:val="center"/>
              <w:rPr>
                <w:b/>
                <w:sz w:val="20"/>
                <w:szCs w:val="20"/>
              </w:rPr>
            </w:pPr>
            <w:r>
              <w:rPr>
                <w:rFonts w:hint="eastAsia"/>
                <w:b/>
                <w:sz w:val="20"/>
                <w:szCs w:val="20"/>
              </w:rPr>
              <w:t>教学重难点</w:t>
            </w:r>
          </w:p>
        </w:tc>
        <w:tc>
          <w:tcPr>
            <w:tcW w:w="2304" w:type="dxa"/>
            <w:noWrap w:val="0"/>
            <w:vAlign w:val="center"/>
          </w:tcPr>
          <w:p>
            <w:pPr>
              <w:snapToGrid w:val="0"/>
              <w:spacing w:line="288" w:lineRule="auto"/>
              <w:jc w:val="center"/>
              <w:rPr>
                <w:b/>
                <w:sz w:val="20"/>
                <w:szCs w:val="20"/>
              </w:rPr>
            </w:pPr>
            <w:r>
              <w:rPr>
                <w:rFonts w:hint="eastAsia"/>
                <w:b/>
                <w:sz w:val="20"/>
                <w:szCs w:val="20"/>
              </w:rPr>
              <w:t>知识能力要求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440" w:type="dxa"/>
            <w:noWrap w:val="0"/>
            <w:vAlign w:val="center"/>
          </w:tcPr>
          <w:p>
            <w:pPr>
              <w:snapToGrid w:val="0"/>
              <w:spacing w:line="288" w:lineRule="auto"/>
              <w:jc w:val="center"/>
              <w:rPr>
                <w:bCs/>
                <w:sz w:val="20"/>
                <w:szCs w:val="20"/>
              </w:rPr>
            </w:pPr>
            <w:r>
              <w:rPr>
                <w:rFonts w:hint="eastAsia"/>
                <w:bCs/>
                <w:sz w:val="20"/>
                <w:szCs w:val="20"/>
              </w:rPr>
              <w:t>1</w:t>
            </w:r>
          </w:p>
        </w:tc>
        <w:tc>
          <w:tcPr>
            <w:tcW w:w="1214" w:type="dxa"/>
            <w:noWrap w:val="0"/>
            <w:vAlign w:val="top"/>
          </w:tcPr>
          <w:p>
            <w:pPr>
              <w:snapToGrid w:val="0"/>
              <w:spacing w:line="288" w:lineRule="auto"/>
              <w:rPr>
                <w:rFonts w:eastAsia="MS Mincho"/>
                <w:bCs/>
                <w:sz w:val="20"/>
                <w:szCs w:val="20"/>
                <w:lang w:eastAsia="ja-JP"/>
              </w:rPr>
            </w:pPr>
            <w:r>
              <w:rPr>
                <w:rFonts w:hint="eastAsia" w:eastAsia="MS Mincho"/>
                <w:bCs/>
                <w:sz w:val="20"/>
                <w:szCs w:val="20"/>
                <w:lang w:eastAsia="ja-JP"/>
              </w:rPr>
              <w:t>　</w:t>
            </w:r>
          </w:p>
          <w:p>
            <w:pPr>
              <w:snapToGrid w:val="0"/>
              <w:spacing w:line="288" w:lineRule="auto"/>
              <w:rPr>
                <w:rFonts w:eastAsia="MS Mincho"/>
                <w:bCs/>
                <w:sz w:val="20"/>
                <w:szCs w:val="20"/>
                <w:lang w:eastAsia="ja-JP"/>
              </w:rPr>
            </w:pPr>
            <w:r>
              <w:rPr>
                <w:rFonts w:hint="eastAsia"/>
                <w:bCs/>
                <w:sz w:val="20"/>
                <w:szCs w:val="20"/>
                <w:lang w:eastAsia="ja-JP"/>
              </w:rPr>
              <w:t>文字</w:t>
            </w:r>
            <w:r>
              <w:rPr>
                <w:rFonts w:hint="eastAsia"/>
                <w:bCs/>
                <w:sz w:val="20"/>
                <w:szCs w:val="20"/>
              </w:rPr>
              <w:t>、</w:t>
            </w:r>
            <w:r>
              <w:rPr>
                <w:rFonts w:hint="eastAsia"/>
                <w:bCs/>
                <w:sz w:val="20"/>
                <w:szCs w:val="20"/>
                <w:lang w:eastAsia="ja-JP"/>
              </w:rPr>
              <w:t>词汇</w:t>
            </w:r>
          </w:p>
        </w:tc>
        <w:tc>
          <w:tcPr>
            <w:tcW w:w="2229" w:type="dxa"/>
            <w:noWrap w:val="0"/>
            <w:vAlign w:val="top"/>
          </w:tcPr>
          <w:p>
            <w:pPr>
              <w:snapToGrid w:val="0"/>
              <w:spacing w:line="288" w:lineRule="auto"/>
              <w:rPr>
                <w:rFonts w:hint="eastAsia"/>
                <w:bCs/>
                <w:sz w:val="20"/>
                <w:szCs w:val="20"/>
              </w:rPr>
            </w:pPr>
            <w:r>
              <w:rPr>
                <w:rFonts w:hint="eastAsia"/>
                <w:bCs/>
                <w:sz w:val="20"/>
                <w:szCs w:val="20"/>
              </w:rPr>
              <w:t>教学大纲中所示汉字的音读、训读的读法</w:t>
            </w:r>
          </w:p>
          <w:p>
            <w:pPr>
              <w:snapToGrid w:val="0"/>
              <w:spacing w:line="288" w:lineRule="auto"/>
              <w:rPr>
                <w:rFonts w:hint="eastAsia"/>
                <w:bCs/>
                <w:sz w:val="20"/>
                <w:szCs w:val="20"/>
              </w:rPr>
            </w:pPr>
            <w:r>
              <w:rPr>
                <w:rFonts w:hint="eastAsia"/>
                <w:bCs/>
                <w:sz w:val="20"/>
                <w:szCs w:val="20"/>
              </w:rPr>
              <w:t>教学大纲所示外来语的意思和用法</w:t>
            </w:r>
          </w:p>
          <w:p>
            <w:pPr>
              <w:snapToGrid w:val="0"/>
              <w:spacing w:line="288" w:lineRule="auto"/>
              <w:rPr>
                <w:rFonts w:hint="eastAsia"/>
                <w:bCs/>
                <w:sz w:val="20"/>
                <w:szCs w:val="20"/>
              </w:rPr>
            </w:pPr>
            <w:r>
              <w:rPr>
                <w:rFonts w:hint="eastAsia"/>
                <w:bCs/>
                <w:sz w:val="20"/>
                <w:szCs w:val="20"/>
              </w:rPr>
              <w:t>教学大纲所示惯用句的意思和用法</w:t>
            </w:r>
          </w:p>
        </w:tc>
        <w:tc>
          <w:tcPr>
            <w:tcW w:w="2335" w:type="dxa"/>
            <w:vMerge w:val="restart"/>
            <w:noWrap w:val="0"/>
            <w:vAlign w:val="top"/>
          </w:tcPr>
          <w:p>
            <w:pPr>
              <w:snapToGrid w:val="0"/>
              <w:spacing w:line="288" w:lineRule="auto"/>
              <w:rPr>
                <w:bCs/>
                <w:sz w:val="20"/>
                <w:szCs w:val="20"/>
              </w:rPr>
            </w:pPr>
            <w:r>
              <w:rPr>
                <w:rFonts w:hint="eastAsia"/>
                <w:bCs/>
                <w:sz w:val="20"/>
                <w:szCs w:val="20"/>
              </w:rPr>
              <w:t>认证基准所示汉字（1000左右）、词汇（6000左右）的读写以及意思、基本用法</w:t>
            </w:r>
          </w:p>
        </w:tc>
        <w:tc>
          <w:tcPr>
            <w:tcW w:w="2304" w:type="dxa"/>
            <w:noWrap w:val="0"/>
            <w:vAlign w:val="top"/>
          </w:tcPr>
          <w:p>
            <w:pPr>
              <w:snapToGrid w:val="0"/>
              <w:spacing w:line="288" w:lineRule="auto"/>
              <w:rPr>
                <w:rFonts w:hint="eastAsia"/>
                <w:bCs/>
                <w:sz w:val="20"/>
                <w:szCs w:val="20"/>
              </w:rPr>
            </w:pPr>
            <w:r>
              <w:rPr>
                <w:rFonts w:hint="eastAsia"/>
                <w:bCs/>
                <w:sz w:val="20"/>
                <w:szCs w:val="20"/>
              </w:rPr>
              <w:t>熟记单词和惯用句</w:t>
            </w:r>
          </w:p>
          <w:p>
            <w:pPr>
              <w:snapToGrid w:val="0"/>
              <w:spacing w:line="288" w:lineRule="auto"/>
              <w:rPr>
                <w:bCs/>
                <w:sz w:val="20"/>
                <w:szCs w:val="20"/>
              </w:rPr>
            </w:pPr>
            <w:r>
              <w:rPr>
                <w:rFonts w:hint="eastAsia"/>
                <w:bCs/>
                <w:sz w:val="20"/>
                <w:szCs w:val="20"/>
              </w:rPr>
              <w:t>运用单词和惯用句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1" w:hRule="atLeast"/>
        </w:trPr>
        <w:tc>
          <w:tcPr>
            <w:tcW w:w="440" w:type="dxa"/>
            <w:noWrap w:val="0"/>
            <w:vAlign w:val="center"/>
          </w:tcPr>
          <w:p>
            <w:pPr>
              <w:snapToGrid w:val="0"/>
              <w:spacing w:line="288" w:lineRule="auto"/>
              <w:jc w:val="center"/>
              <w:rPr>
                <w:bCs/>
                <w:sz w:val="20"/>
                <w:szCs w:val="20"/>
              </w:rPr>
            </w:pPr>
            <w:r>
              <w:rPr>
                <w:rFonts w:hint="eastAsia"/>
                <w:bCs/>
                <w:sz w:val="20"/>
                <w:szCs w:val="20"/>
              </w:rPr>
              <w:t>2</w:t>
            </w:r>
          </w:p>
        </w:tc>
        <w:tc>
          <w:tcPr>
            <w:tcW w:w="1214" w:type="dxa"/>
            <w:noWrap w:val="0"/>
            <w:vAlign w:val="center"/>
          </w:tcPr>
          <w:p>
            <w:pPr>
              <w:snapToGrid w:val="0"/>
              <w:spacing w:line="288" w:lineRule="auto"/>
              <w:jc w:val="center"/>
              <w:rPr>
                <w:rFonts w:eastAsia="MS Mincho"/>
                <w:bCs/>
                <w:sz w:val="20"/>
                <w:szCs w:val="20"/>
                <w:lang w:eastAsia="ja-JP"/>
              </w:rPr>
            </w:pPr>
          </w:p>
          <w:p>
            <w:pPr>
              <w:snapToGrid w:val="0"/>
              <w:spacing w:line="288" w:lineRule="auto"/>
              <w:jc w:val="center"/>
              <w:rPr>
                <w:rFonts w:eastAsia="MS Mincho"/>
                <w:bCs/>
                <w:sz w:val="20"/>
                <w:szCs w:val="20"/>
                <w:lang w:eastAsia="ja-JP"/>
              </w:rPr>
            </w:pPr>
            <w:r>
              <w:rPr>
                <w:rFonts w:hint="eastAsia"/>
                <w:bCs/>
                <w:sz w:val="20"/>
                <w:szCs w:val="20"/>
                <w:lang w:eastAsia="ja-JP"/>
              </w:rPr>
              <w:t>基本句型和语法</w:t>
            </w:r>
          </w:p>
        </w:tc>
        <w:tc>
          <w:tcPr>
            <w:tcW w:w="2229" w:type="dxa"/>
            <w:noWrap w:val="0"/>
            <w:vAlign w:val="center"/>
          </w:tcPr>
          <w:p>
            <w:pPr>
              <w:snapToGrid w:val="0"/>
              <w:spacing w:line="288" w:lineRule="auto"/>
              <w:jc w:val="center"/>
              <w:rPr>
                <w:bCs/>
                <w:sz w:val="20"/>
                <w:szCs w:val="20"/>
              </w:rPr>
            </w:pPr>
            <w:r>
              <w:rPr>
                <w:rFonts w:hint="eastAsia"/>
                <w:bCs/>
                <w:sz w:val="20"/>
                <w:szCs w:val="20"/>
              </w:rPr>
              <w:t>相关语法与句型。</w:t>
            </w:r>
          </w:p>
          <w:p>
            <w:pPr>
              <w:snapToGrid w:val="0"/>
              <w:spacing w:line="288" w:lineRule="auto"/>
              <w:jc w:val="center"/>
              <w:rPr>
                <w:rFonts w:hint="eastAsia"/>
                <w:bCs/>
                <w:sz w:val="20"/>
                <w:szCs w:val="20"/>
              </w:rPr>
            </w:pPr>
            <w:r>
              <w:rPr>
                <w:bCs/>
                <w:sz w:val="20"/>
                <w:szCs w:val="20"/>
              </w:rPr>
              <w:t>助词的用法</w:t>
            </w:r>
          </w:p>
        </w:tc>
        <w:tc>
          <w:tcPr>
            <w:tcW w:w="2335" w:type="dxa"/>
            <w:vMerge w:val="restart"/>
            <w:noWrap w:val="0"/>
            <w:vAlign w:val="center"/>
          </w:tcPr>
          <w:p>
            <w:pPr>
              <w:snapToGrid w:val="0"/>
              <w:spacing w:line="288" w:lineRule="auto"/>
              <w:jc w:val="center"/>
              <w:rPr>
                <w:rFonts w:hint="eastAsia"/>
                <w:bCs/>
                <w:sz w:val="20"/>
                <w:szCs w:val="20"/>
              </w:rPr>
            </w:pPr>
            <w:r>
              <w:rPr>
                <w:rFonts w:hint="eastAsia"/>
                <w:bCs/>
                <w:sz w:val="20"/>
                <w:szCs w:val="20"/>
              </w:rPr>
              <w:t>助词的种类及使用</w:t>
            </w:r>
          </w:p>
          <w:p>
            <w:pPr>
              <w:snapToGrid w:val="0"/>
              <w:spacing w:line="288" w:lineRule="auto"/>
              <w:ind w:firstLine="400" w:firstLineChars="200"/>
              <w:rPr>
                <w:rFonts w:hint="eastAsia"/>
                <w:bCs/>
                <w:sz w:val="20"/>
                <w:szCs w:val="20"/>
              </w:rPr>
            </w:pPr>
            <w:r>
              <w:rPr>
                <w:rFonts w:hint="eastAsia"/>
                <w:bCs/>
                <w:sz w:val="20"/>
                <w:szCs w:val="20"/>
              </w:rPr>
              <w:t>助词分类讲解</w:t>
            </w:r>
          </w:p>
          <w:p>
            <w:pPr>
              <w:snapToGrid w:val="0"/>
              <w:spacing w:line="288" w:lineRule="auto"/>
              <w:jc w:val="center"/>
              <w:rPr>
                <w:rFonts w:hint="eastAsia"/>
                <w:bCs/>
                <w:sz w:val="20"/>
                <w:szCs w:val="20"/>
              </w:rPr>
            </w:pPr>
            <w:r>
              <w:rPr>
                <w:rFonts w:hint="eastAsia"/>
                <w:bCs/>
                <w:sz w:val="20"/>
                <w:szCs w:val="20"/>
              </w:rPr>
              <w:t>基本句型逐个讲解</w:t>
            </w:r>
          </w:p>
          <w:p>
            <w:pPr>
              <w:snapToGrid w:val="0"/>
              <w:spacing w:line="288" w:lineRule="auto"/>
              <w:jc w:val="center"/>
              <w:rPr>
                <w:rFonts w:hint="eastAsia"/>
                <w:bCs/>
                <w:sz w:val="20"/>
                <w:szCs w:val="20"/>
              </w:rPr>
            </w:pPr>
            <w:r>
              <w:rPr>
                <w:rFonts w:hint="eastAsia"/>
                <w:bCs/>
                <w:sz w:val="20"/>
                <w:szCs w:val="20"/>
              </w:rPr>
              <w:t>助动词分类讲解</w:t>
            </w:r>
          </w:p>
          <w:p>
            <w:pPr>
              <w:snapToGrid w:val="0"/>
              <w:spacing w:line="288" w:lineRule="auto"/>
              <w:jc w:val="center"/>
              <w:rPr>
                <w:bCs/>
                <w:sz w:val="20"/>
                <w:szCs w:val="20"/>
              </w:rPr>
            </w:pPr>
          </w:p>
        </w:tc>
        <w:tc>
          <w:tcPr>
            <w:tcW w:w="2304" w:type="dxa"/>
            <w:noWrap w:val="0"/>
            <w:vAlign w:val="center"/>
          </w:tcPr>
          <w:p>
            <w:pPr>
              <w:snapToGrid w:val="0"/>
              <w:spacing w:line="288" w:lineRule="auto"/>
              <w:jc w:val="center"/>
              <w:rPr>
                <w:rFonts w:hint="eastAsia"/>
                <w:bCs/>
                <w:sz w:val="20"/>
                <w:szCs w:val="20"/>
              </w:rPr>
            </w:pPr>
            <w:r>
              <w:rPr>
                <w:bCs/>
                <w:sz w:val="20"/>
                <w:szCs w:val="20"/>
              </w:rPr>
              <w:t>语法单选题强化训练</w:t>
            </w:r>
          </w:p>
          <w:p>
            <w:pPr>
              <w:snapToGrid w:val="0"/>
              <w:spacing w:line="288" w:lineRule="auto"/>
              <w:jc w:val="center"/>
              <w:rPr>
                <w:bCs/>
                <w:sz w:val="20"/>
                <w:szCs w:val="20"/>
              </w:rPr>
            </w:pPr>
            <w:r>
              <w:rPr>
                <w:rFonts w:hint="eastAsia"/>
                <w:bCs/>
                <w:sz w:val="20"/>
                <w:szCs w:val="20"/>
              </w:rPr>
              <w:t>完成句子题型强化训练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440" w:type="dxa"/>
            <w:noWrap w:val="0"/>
            <w:vAlign w:val="center"/>
          </w:tcPr>
          <w:p>
            <w:pPr>
              <w:snapToGrid w:val="0"/>
              <w:spacing w:line="288" w:lineRule="auto"/>
              <w:jc w:val="center"/>
              <w:rPr>
                <w:bCs/>
                <w:sz w:val="20"/>
                <w:szCs w:val="20"/>
              </w:rPr>
            </w:pPr>
            <w:r>
              <w:rPr>
                <w:rFonts w:hint="eastAsia"/>
                <w:bCs/>
                <w:sz w:val="20"/>
                <w:szCs w:val="20"/>
              </w:rPr>
              <w:t>3</w:t>
            </w:r>
          </w:p>
        </w:tc>
        <w:tc>
          <w:tcPr>
            <w:tcW w:w="1214" w:type="dxa"/>
            <w:noWrap w:val="0"/>
            <w:vAlign w:val="center"/>
          </w:tcPr>
          <w:p>
            <w:pPr>
              <w:snapToGrid w:val="0"/>
              <w:spacing w:line="288" w:lineRule="auto"/>
              <w:jc w:val="center"/>
              <w:rPr>
                <w:rFonts w:eastAsia="MS Mincho"/>
                <w:bCs/>
                <w:sz w:val="20"/>
                <w:szCs w:val="20"/>
                <w:lang w:eastAsia="ja-JP"/>
              </w:rPr>
            </w:pPr>
            <w:r>
              <w:rPr>
                <w:rFonts w:hint="eastAsia"/>
                <w:bCs/>
                <w:sz w:val="20"/>
                <w:szCs w:val="20"/>
              </w:rPr>
              <w:t>阅读</w:t>
            </w:r>
            <w:r>
              <w:rPr>
                <w:rFonts w:hint="eastAsia"/>
                <w:bCs/>
                <w:sz w:val="20"/>
                <w:szCs w:val="20"/>
                <w:lang w:eastAsia="ja-JP"/>
              </w:rPr>
              <w:t>理解</w:t>
            </w:r>
          </w:p>
        </w:tc>
        <w:tc>
          <w:tcPr>
            <w:tcW w:w="2229" w:type="dxa"/>
            <w:noWrap w:val="0"/>
            <w:vAlign w:val="center"/>
          </w:tcPr>
          <w:p>
            <w:pPr>
              <w:snapToGrid w:val="0"/>
              <w:spacing w:line="288" w:lineRule="auto"/>
              <w:rPr>
                <w:rFonts w:hint="eastAsia"/>
                <w:bCs/>
                <w:sz w:val="20"/>
                <w:szCs w:val="20"/>
              </w:rPr>
            </w:pPr>
            <w:r>
              <w:rPr>
                <w:bCs/>
                <w:sz w:val="20"/>
                <w:szCs w:val="20"/>
              </w:rPr>
              <w:t>长篇与短篇阅读理解</w:t>
            </w:r>
          </w:p>
          <w:p>
            <w:pPr>
              <w:snapToGrid w:val="0"/>
              <w:spacing w:line="288" w:lineRule="auto"/>
              <w:rPr>
                <w:rFonts w:hint="eastAsia"/>
                <w:bCs/>
                <w:sz w:val="20"/>
                <w:szCs w:val="20"/>
              </w:rPr>
            </w:pPr>
            <w:r>
              <w:rPr>
                <w:rFonts w:hint="eastAsia"/>
                <w:bCs/>
                <w:sz w:val="20"/>
                <w:szCs w:val="20"/>
              </w:rPr>
              <w:t>理解文章大意</w:t>
            </w:r>
          </w:p>
          <w:p>
            <w:pPr>
              <w:snapToGrid w:val="0"/>
              <w:spacing w:line="288" w:lineRule="auto"/>
              <w:rPr>
                <w:rFonts w:hint="eastAsia"/>
                <w:bCs/>
                <w:sz w:val="20"/>
                <w:szCs w:val="20"/>
              </w:rPr>
            </w:pPr>
            <w:r>
              <w:rPr>
                <w:rFonts w:hint="eastAsia"/>
                <w:bCs/>
                <w:sz w:val="20"/>
                <w:szCs w:val="20"/>
              </w:rPr>
              <w:t>理解文章的真正内涵</w:t>
            </w:r>
          </w:p>
          <w:p>
            <w:pPr>
              <w:snapToGrid w:val="0"/>
              <w:spacing w:line="288" w:lineRule="auto"/>
              <w:rPr>
                <w:rFonts w:hint="eastAsia"/>
                <w:bCs/>
                <w:sz w:val="20"/>
                <w:szCs w:val="20"/>
              </w:rPr>
            </w:pPr>
            <w:r>
              <w:rPr>
                <w:rFonts w:hint="eastAsia"/>
                <w:bCs/>
                <w:sz w:val="20"/>
                <w:szCs w:val="20"/>
              </w:rPr>
              <w:t>理解文章意思后，能准确判断确立推论</w:t>
            </w:r>
          </w:p>
        </w:tc>
        <w:tc>
          <w:tcPr>
            <w:tcW w:w="2335" w:type="dxa"/>
            <w:vMerge w:val="restart"/>
            <w:noWrap w:val="0"/>
            <w:vAlign w:val="top"/>
          </w:tcPr>
          <w:p>
            <w:pPr>
              <w:snapToGrid w:val="0"/>
              <w:spacing w:line="288" w:lineRule="auto"/>
              <w:rPr>
                <w:bCs/>
                <w:sz w:val="20"/>
                <w:szCs w:val="20"/>
              </w:rPr>
            </w:pPr>
            <w:r>
              <w:rPr>
                <w:rFonts w:hint="eastAsia"/>
                <w:bCs/>
                <w:sz w:val="20"/>
                <w:szCs w:val="20"/>
              </w:rPr>
              <w:t>结合阅读文章详细讲解文中出现的重点单词和重点句型的用法。</w:t>
            </w:r>
          </w:p>
          <w:p>
            <w:pPr>
              <w:snapToGrid w:val="0"/>
              <w:spacing w:line="288" w:lineRule="auto"/>
              <w:rPr>
                <w:rFonts w:hint="eastAsia"/>
                <w:bCs/>
                <w:sz w:val="20"/>
                <w:szCs w:val="20"/>
              </w:rPr>
            </w:pPr>
            <w:r>
              <w:rPr>
                <w:rFonts w:hint="eastAsia"/>
                <w:bCs/>
                <w:sz w:val="20"/>
                <w:szCs w:val="20"/>
              </w:rPr>
              <w:t>准确理解、翻译阅读文的意思。</w:t>
            </w:r>
          </w:p>
          <w:p>
            <w:pPr>
              <w:snapToGrid w:val="0"/>
              <w:spacing w:line="288" w:lineRule="auto"/>
              <w:rPr>
                <w:bCs/>
                <w:sz w:val="20"/>
                <w:szCs w:val="20"/>
              </w:rPr>
            </w:pPr>
            <w:r>
              <w:rPr>
                <w:rFonts w:hint="eastAsia"/>
                <w:bCs/>
                <w:sz w:val="20"/>
                <w:szCs w:val="20"/>
              </w:rPr>
              <w:t>如何结合文章句意，准确答题。</w:t>
            </w:r>
          </w:p>
        </w:tc>
        <w:tc>
          <w:tcPr>
            <w:tcW w:w="2304" w:type="dxa"/>
            <w:noWrap w:val="0"/>
            <w:vAlign w:val="center"/>
          </w:tcPr>
          <w:p>
            <w:pPr>
              <w:snapToGrid w:val="0"/>
              <w:spacing w:line="288" w:lineRule="auto"/>
              <w:jc w:val="center"/>
              <w:rPr>
                <w:bCs/>
                <w:sz w:val="20"/>
                <w:szCs w:val="20"/>
              </w:rPr>
            </w:pPr>
            <w:r>
              <w:rPr>
                <w:rFonts w:hint="eastAsia"/>
                <w:bCs/>
                <w:sz w:val="20"/>
                <w:szCs w:val="20"/>
              </w:rPr>
              <w:t>阅读理解强化训练</w:t>
            </w:r>
          </w:p>
          <w:p>
            <w:pPr>
              <w:snapToGrid w:val="0"/>
              <w:spacing w:line="288" w:lineRule="auto"/>
              <w:jc w:val="center"/>
              <w:rPr>
                <w:rFonts w:hint="eastAsia"/>
                <w:bCs/>
                <w:sz w:val="20"/>
                <w:szCs w:val="20"/>
              </w:rPr>
            </w:pPr>
            <w:r>
              <w:rPr>
                <w:rFonts w:hint="eastAsia"/>
                <w:bCs/>
                <w:sz w:val="20"/>
                <w:szCs w:val="20"/>
              </w:rPr>
              <w:t>（主要选取真题）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90" w:hRule="atLeast"/>
        </w:trPr>
        <w:tc>
          <w:tcPr>
            <w:tcW w:w="440" w:type="dxa"/>
            <w:noWrap w:val="0"/>
            <w:vAlign w:val="center"/>
          </w:tcPr>
          <w:p>
            <w:pPr>
              <w:snapToGrid w:val="0"/>
              <w:spacing w:line="288" w:lineRule="auto"/>
              <w:jc w:val="center"/>
              <w:rPr>
                <w:bCs/>
                <w:sz w:val="20"/>
                <w:szCs w:val="20"/>
              </w:rPr>
            </w:pPr>
            <w:r>
              <w:rPr>
                <w:rFonts w:hint="eastAsia"/>
                <w:bCs/>
                <w:sz w:val="20"/>
                <w:szCs w:val="20"/>
              </w:rPr>
              <w:t>4</w:t>
            </w:r>
          </w:p>
        </w:tc>
        <w:tc>
          <w:tcPr>
            <w:tcW w:w="1214" w:type="dxa"/>
            <w:noWrap w:val="0"/>
            <w:vAlign w:val="center"/>
          </w:tcPr>
          <w:p>
            <w:pPr>
              <w:snapToGrid w:val="0"/>
              <w:spacing w:line="288" w:lineRule="auto"/>
              <w:jc w:val="center"/>
              <w:rPr>
                <w:rFonts w:hint="eastAsia"/>
                <w:bCs/>
                <w:sz w:val="20"/>
                <w:szCs w:val="20"/>
              </w:rPr>
            </w:pPr>
            <w:r>
              <w:rPr>
                <w:rFonts w:hint="eastAsia" w:eastAsia="MS Mincho"/>
                <w:bCs/>
                <w:sz w:val="20"/>
                <w:szCs w:val="20"/>
                <w:lang w:eastAsia="ja-JP"/>
              </w:rPr>
              <w:t>听力</w:t>
            </w:r>
            <w:r>
              <w:rPr>
                <w:rFonts w:hint="eastAsia" w:ascii="宋体" w:hAnsi="宋体" w:cs="宋体"/>
                <w:bCs/>
                <w:sz w:val="20"/>
                <w:szCs w:val="20"/>
                <w:lang w:eastAsia="ja-JP"/>
              </w:rPr>
              <w:t>训练</w:t>
            </w:r>
          </w:p>
        </w:tc>
        <w:tc>
          <w:tcPr>
            <w:tcW w:w="2229" w:type="dxa"/>
            <w:noWrap w:val="0"/>
            <w:vAlign w:val="top"/>
          </w:tcPr>
          <w:p>
            <w:pPr>
              <w:snapToGrid w:val="0"/>
              <w:spacing w:line="288" w:lineRule="auto"/>
              <w:rPr>
                <w:rFonts w:hint="eastAsia" w:ascii="宋体" w:hAnsi="宋体" w:cs="宋体"/>
                <w:bCs/>
                <w:sz w:val="20"/>
                <w:szCs w:val="20"/>
              </w:rPr>
            </w:pPr>
            <w:r>
              <w:rPr>
                <w:rFonts w:hint="eastAsia" w:eastAsia="MS Mincho"/>
                <w:bCs/>
                <w:sz w:val="20"/>
                <w:szCs w:val="20"/>
              </w:rPr>
              <w:t>能听懂日本人正常</w:t>
            </w:r>
            <w:r>
              <w:rPr>
                <w:rFonts w:hint="eastAsia" w:ascii="宋体" w:hAnsi="宋体" w:cs="宋体"/>
                <w:bCs/>
                <w:sz w:val="20"/>
                <w:szCs w:val="20"/>
              </w:rPr>
              <w:t>语速的会话、演讲和报告</w:t>
            </w:r>
          </w:p>
          <w:p>
            <w:pPr>
              <w:snapToGrid w:val="0"/>
              <w:spacing w:line="288" w:lineRule="auto"/>
              <w:rPr>
                <w:rFonts w:hint="eastAsia" w:ascii="宋体" w:hAnsi="宋体" w:cs="宋体"/>
                <w:bCs/>
                <w:sz w:val="20"/>
                <w:szCs w:val="20"/>
              </w:rPr>
            </w:pPr>
            <w:r>
              <w:rPr>
                <w:rFonts w:hint="eastAsia" w:ascii="宋体" w:hAnsi="宋体" w:cs="宋体"/>
                <w:bCs/>
                <w:sz w:val="20"/>
                <w:szCs w:val="20"/>
              </w:rPr>
              <w:t>每分钟听160-260字的听力资料，能通过与其和态度做出判断，能把握大意</w:t>
            </w:r>
          </w:p>
        </w:tc>
        <w:tc>
          <w:tcPr>
            <w:tcW w:w="2335" w:type="dxa"/>
            <w:noWrap w:val="0"/>
            <w:vAlign w:val="top"/>
          </w:tcPr>
          <w:p>
            <w:pPr>
              <w:snapToGrid w:val="0"/>
              <w:spacing w:line="288" w:lineRule="auto"/>
              <w:rPr>
                <w:rFonts w:hint="eastAsia"/>
                <w:bCs/>
                <w:sz w:val="20"/>
                <w:szCs w:val="20"/>
              </w:rPr>
            </w:pPr>
            <w:r>
              <w:rPr>
                <w:bCs/>
                <w:sz w:val="20"/>
                <w:szCs w:val="20"/>
              </w:rPr>
              <w:t>着重无图听力的训练</w:t>
            </w:r>
          </w:p>
          <w:p>
            <w:pPr>
              <w:snapToGrid w:val="0"/>
              <w:spacing w:line="288" w:lineRule="auto"/>
              <w:rPr>
                <w:rFonts w:hint="eastAsia"/>
                <w:bCs/>
                <w:sz w:val="20"/>
                <w:szCs w:val="20"/>
              </w:rPr>
            </w:pPr>
            <w:r>
              <w:rPr>
                <w:rFonts w:hint="eastAsia"/>
                <w:bCs/>
                <w:sz w:val="20"/>
                <w:szCs w:val="20"/>
              </w:rPr>
              <w:t>准确把握听力内容的关键词和关键句</w:t>
            </w:r>
          </w:p>
          <w:p>
            <w:pPr>
              <w:snapToGrid w:val="0"/>
              <w:spacing w:line="288" w:lineRule="auto"/>
              <w:rPr>
                <w:bCs/>
                <w:sz w:val="20"/>
                <w:szCs w:val="20"/>
              </w:rPr>
            </w:pPr>
            <w:r>
              <w:rPr>
                <w:rFonts w:hint="eastAsia"/>
                <w:bCs/>
                <w:sz w:val="20"/>
                <w:szCs w:val="20"/>
              </w:rPr>
              <w:t>听懂题目，带着题目去听听力材料</w:t>
            </w:r>
          </w:p>
        </w:tc>
        <w:tc>
          <w:tcPr>
            <w:tcW w:w="2304" w:type="dxa"/>
            <w:noWrap w:val="0"/>
            <w:vAlign w:val="center"/>
          </w:tcPr>
          <w:p>
            <w:pPr>
              <w:snapToGrid w:val="0"/>
              <w:spacing w:line="288" w:lineRule="auto"/>
              <w:jc w:val="center"/>
              <w:rPr>
                <w:bCs/>
                <w:sz w:val="20"/>
                <w:szCs w:val="20"/>
              </w:rPr>
            </w:pPr>
            <w:r>
              <w:rPr>
                <w:rFonts w:hint="eastAsia"/>
                <w:bCs/>
                <w:sz w:val="20"/>
                <w:szCs w:val="20"/>
              </w:rPr>
              <w:t>强化听力训练</w:t>
            </w:r>
          </w:p>
          <w:p>
            <w:pPr>
              <w:snapToGrid w:val="0"/>
              <w:spacing w:line="288" w:lineRule="auto"/>
              <w:jc w:val="center"/>
              <w:rPr>
                <w:rFonts w:hint="eastAsia"/>
                <w:bCs/>
                <w:sz w:val="20"/>
                <w:szCs w:val="20"/>
              </w:rPr>
            </w:pPr>
            <w:r>
              <w:rPr>
                <w:rFonts w:hint="eastAsia"/>
                <w:bCs/>
                <w:sz w:val="20"/>
                <w:szCs w:val="20"/>
              </w:rPr>
              <w:t>（主要选取真题）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90" w:hRule="atLeast"/>
        </w:trPr>
        <w:tc>
          <w:tcPr>
            <w:tcW w:w="440" w:type="dxa"/>
            <w:noWrap w:val="0"/>
            <w:vAlign w:val="center"/>
          </w:tcPr>
          <w:p>
            <w:pPr>
              <w:snapToGrid w:val="0"/>
              <w:spacing w:line="288" w:lineRule="auto"/>
              <w:jc w:val="center"/>
              <w:rPr>
                <w:rFonts w:hint="eastAsia"/>
                <w:bCs/>
                <w:sz w:val="20"/>
                <w:szCs w:val="20"/>
              </w:rPr>
            </w:pPr>
            <w:r>
              <w:rPr>
                <w:rFonts w:hint="eastAsia"/>
                <w:bCs/>
                <w:sz w:val="20"/>
                <w:szCs w:val="20"/>
              </w:rPr>
              <w:t>5</w:t>
            </w:r>
          </w:p>
        </w:tc>
        <w:tc>
          <w:tcPr>
            <w:tcW w:w="1214" w:type="dxa"/>
            <w:noWrap w:val="0"/>
            <w:vAlign w:val="center"/>
          </w:tcPr>
          <w:p>
            <w:pPr>
              <w:snapToGrid w:val="0"/>
              <w:spacing w:line="288" w:lineRule="auto"/>
              <w:jc w:val="center"/>
              <w:rPr>
                <w:rFonts w:hint="eastAsia" w:eastAsia="MS Mincho"/>
                <w:bCs/>
                <w:sz w:val="20"/>
                <w:szCs w:val="20"/>
              </w:rPr>
            </w:pPr>
            <w:r>
              <w:rPr>
                <w:rFonts w:hint="eastAsia" w:ascii="宋体" w:hAnsi="宋体" w:cs="宋体"/>
                <w:bCs/>
                <w:sz w:val="20"/>
                <w:szCs w:val="20"/>
                <w:lang w:eastAsia="ja-JP"/>
              </w:rPr>
              <w:t>写作</w:t>
            </w:r>
          </w:p>
        </w:tc>
        <w:tc>
          <w:tcPr>
            <w:tcW w:w="2229" w:type="dxa"/>
            <w:noWrap w:val="0"/>
            <w:vAlign w:val="top"/>
          </w:tcPr>
          <w:p>
            <w:pPr>
              <w:snapToGrid w:val="0"/>
              <w:spacing w:line="288" w:lineRule="auto"/>
              <w:rPr>
                <w:rFonts w:hint="eastAsia" w:eastAsia="MS Mincho"/>
                <w:bCs/>
                <w:sz w:val="20"/>
                <w:szCs w:val="20"/>
              </w:rPr>
            </w:pPr>
            <w:r>
              <w:rPr>
                <w:rFonts w:hint="eastAsia" w:eastAsia="MS Mincho"/>
                <w:bCs/>
                <w:sz w:val="20"/>
                <w:szCs w:val="20"/>
              </w:rPr>
              <w:t>根据所给的</w:t>
            </w:r>
            <w:r>
              <w:rPr>
                <w:rFonts w:hint="eastAsia" w:ascii="宋体" w:hAnsi="宋体" w:cs="宋体"/>
                <w:bCs/>
                <w:sz w:val="20"/>
                <w:szCs w:val="20"/>
              </w:rPr>
              <w:t>题目、图表、数字统计等，写出350-400字的短文和信函，包括叙述文、说明文、议论文、书信文等。按照日语作文的写作格式正确写出简体文章</w:t>
            </w:r>
          </w:p>
        </w:tc>
        <w:tc>
          <w:tcPr>
            <w:tcW w:w="2335" w:type="dxa"/>
            <w:noWrap w:val="0"/>
            <w:vAlign w:val="top"/>
          </w:tcPr>
          <w:p>
            <w:pPr>
              <w:snapToGrid w:val="0"/>
              <w:spacing w:line="288" w:lineRule="auto"/>
              <w:rPr>
                <w:rFonts w:hint="eastAsia"/>
                <w:bCs/>
                <w:sz w:val="20"/>
                <w:szCs w:val="20"/>
              </w:rPr>
            </w:pPr>
          </w:p>
          <w:p>
            <w:pPr>
              <w:snapToGrid w:val="0"/>
              <w:spacing w:line="288" w:lineRule="auto"/>
              <w:rPr>
                <w:rFonts w:hint="eastAsia"/>
                <w:bCs/>
                <w:sz w:val="20"/>
                <w:szCs w:val="20"/>
              </w:rPr>
            </w:pPr>
            <w:r>
              <w:rPr>
                <w:bCs/>
                <w:sz w:val="20"/>
                <w:szCs w:val="20"/>
              </w:rPr>
              <w:t>全面了解</w:t>
            </w:r>
            <w:r>
              <w:rPr>
                <w:rFonts w:hint="eastAsia"/>
                <w:bCs/>
                <w:sz w:val="20"/>
                <w:szCs w:val="20"/>
              </w:rPr>
              <w:t>作文试题的类型，写作必备的知识要点</w:t>
            </w:r>
          </w:p>
          <w:p>
            <w:pPr>
              <w:snapToGrid w:val="0"/>
              <w:spacing w:line="288" w:lineRule="auto"/>
              <w:rPr>
                <w:bCs/>
                <w:sz w:val="20"/>
                <w:szCs w:val="20"/>
              </w:rPr>
            </w:pPr>
            <w:r>
              <w:rPr>
                <w:rFonts w:hint="eastAsia"/>
                <w:bCs/>
                <w:sz w:val="20"/>
                <w:szCs w:val="20"/>
              </w:rPr>
              <w:t>讲解范文</w:t>
            </w:r>
          </w:p>
        </w:tc>
        <w:tc>
          <w:tcPr>
            <w:tcW w:w="2304" w:type="dxa"/>
            <w:noWrap w:val="0"/>
            <w:vAlign w:val="center"/>
          </w:tcPr>
          <w:p>
            <w:pPr>
              <w:snapToGrid w:val="0"/>
              <w:spacing w:line="288" w:lineRule="auto"/>
              <w:jc w:val="center"/>
              <w:rPr>
                <w:bCs/>
                <w:sz w:val="20"/>
                <w:szCs w:val="20"/>
              </w:rPr>
            </w:pPr>
            <w:r>
              <w:rPr>
                <w:rFonts w:hint="eastAsia"/>
                <w:bCs/>
                <w:sz w:val="20"/>
                <w:szCs w:val="20"/>
              </w:rPr>
              <w:t>作文写作训练</w:t>
            </w:r>
          </w:p>
          <w:p>
            <w:pPr>
              <w:snapToGrid w:val="0"/>
              <w:spacing w:line="288" w:lineRule="auto"/>
              <w:jc w:val="center"/>
              <w:rPr>
                <w:rFonts w:hint="eastAsia"/>
                <w:bCs/>
                <w:sz w:val="20"/>
                <w:szCs w:val="20"/>
              </w:rPr>
            </w:pPr>
            <w:r>
              <w:rPr>
                <w:rFonts w:hint="eastAsia"/>
                <w:bCs/>
                <w:sz w:val="20"/>
                <w:szCs w:val="20"/>
              </w:rPr>
              <w:t>（选取真题范文）</w:t>
            </w:r>
          </w:p>
        </w:tc>
      </w:tr>
    </w:tbl>
    <w:p>
      <w:pPr>
        <w:snapToGrid w:val="0"/>
        <w:spacing w:line="288" w:lineRule="auto"/>
        <w:rPr>
          <w:bCs/>
          <w:sz w:val="20"/>
          <w:szCs w:val="20"/>
        </w:rPr>
      </w:pPr>
    </w:p>
    <w:p>
      <w:pPr>
        <w:snapToGrid w:val="0"/>
        <w:spacing w:line="288" w:lineRule="auto"/>
        <w:ind w:right="2520"/>
        <w:rPr>
          <w:rFonts w:hint="eastAsia"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ascii="宋体" w:hAnsi="宋体"/>
                <w:bCs/>
                <w:color w:val="000000"/>
                <w:szCs w:val="20"/>
              </w:rPr>
              <w:t>期终考试</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noWrap w:val="0"/>
            <w:vAlign w:val="top"/>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小</w:t>
            </w:r>
            <w:r>
              <w:rPr>
                <w:rFonts w:ascii="宋体" w:hAnsi="宋体"/>
                <w:bCs/>
                <w:color w:val="000000"/>
                <w:szCs w:val="20"/>
              </w:rPr>
              <w:t>测试</w:t>
            </w:r>
            <w:r>
              <w:rPr>
                <w:rFonts w:hint="eastAsia" w:ascii="宋体" w:hAnsi="宋体"/>
                <w:bCs/>
                <w:color w:val="000000"/>
                <w:szCs w:val="20"/>
              </w:rPr>
              <w:t>，</w:t>
            </w:r>
            <w:r>
              <w:rPr>
                <w:rFonts w:ascii="宋体" w:hAnsi="宋体"/>
                <w:bCs/>
                <w:color w:val="000000"/>
                <w:szCs w:val="20"/>
              </w:rPr>
              <w:t>并结合出勤</w:t>
            </w:r>
            <w:r>
              <w:rPr>
                <w:rFonts w:hint="eastAsia" w:ascii="宋体" w:hAnsi="宋体"/>
                <w:bCs/>
                <w:color w:val="000000"/>
                <w:szCs w:val="20"/>
              </w:rPr>
              <w:t>、</w:t>
            </w:r>
            <w:r>
              <w:rPr>
                <w:rFonts w:ascii="宋体" w:hAnsi="宋体"/>
                <w:bCs/>
                <w:color w:val="000000"/>
                <w:szCs w:val="20"/>
              </w:rPr>
              <w:t>课堂表现</w:t>
            </w:r>
            <w:r>
              <w:rPr>
                <w:rFonts w:hint="eastAsia" w:ascii="宋体" w:hAnsi="宋体"/>
                <w:bCs/>
                <w:color w:val="000000"/>
                <w:szCs w:val="20"/>
              </w:rPr>
              <w:t>、</w:t>
            </w:r>
            <w:r>
              <w:rPr>
                <w:rFonts w:ascii="宋体" w:hAnsi="宋体"/>
                <w:bCs/>
                <w:color w:val="000000"/>
                <w:szCs w:val="20"/>
              </w:rPr>
              <w:t>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小测试，并结合出勤、课堂表现、回答问题等情况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noWrap w:val="0"/>
            <w:vAlign w:val="top"/>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小测试，并结合出勤、课堂表现、回答问题等情况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七、评价方式与成绩</w:t>
      </w:r>
    </w:p>
    <w:p>
      <w:pPr>
        <w:snapToGrid w:val="0"/>
        <w:spacing w:line="288" w:lineRule="auto"/>
        <w:rPr>
          <w:sz w:val="28"/>
          <w:szCs w:val="28"/>
        </w:rPr>
      </w:pPr>
      <w:r>
        <w:rPr>
          <w:rFonts w:hint="eastAsia"/>
          <w:sz w:val="28"/>
          <w:szCs w:val="28"/>
        </w:rPr>
        <w:t xml:space="preserve">撰写人：  </w:t>
      </w:r>
      <w:r>
        <w:rPr>
          <w:sz w:val="28"/>
          <w:szCs w:val="28"/>
        </w:rPr>
        <w:drawing>
          <wp:inline distT="0" distB="0" distL="114300" distR="114300">
            <wp:extent cx="750570" cy="381635"/>
            <wp:effectExtent l="0" t="0" r="11430" b="18415"/>
            <wp:docPr id="2" name="图片 1" descr="50d79121f1c0707ed0899e1fc42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0d79121f1c0707ed0899e1fc424500"/>
                    <pic:cNvPicPr>
                      <a:picLocks noChangeAspect="1"/>
                    </pic:cNvPicPr>
                  </pic:nvPicPr>
                  <pic:blipFill>
                    <a:blip r:embed="rId4"/>
                    <a:stretch>
                      <a:fillRect/>
                    </a:stretch>
                  </pic:blipFill>
                  <pic:spPr>
                    <a:xfrm>
                      <a:off x="0" y="0"/>
                      <a:ext cx="750570" cy="381635"/>
                    </a:xfrm>
                    <a:prstGeom prst="rect">
                      <a:avLst/>
                    </a:prstGeom>
                    <a:noFill/>
                    <a:ln>
                      <a:noFill/>
                    </a:ln>
                  </pic:spPr>
                </pic:pic>
              </a:graphicData>
            </a:graphic>
          </wp:inline>
        </w:drawing>
      </w:r>
      <w:r>
        <w:rPr>
          <w:rFonts w:hint="eastAsia"/>
          <w:sz w:val="28"/>
          <w:szCs w:val="28"/>
        </w:rPr>
        <w:t xml:space="preserve">           系主任审核签名：</w:t>
      </w:r>
      <w:r>
        <w:rPr>
          <w:rFonts w:hint="eastAsia"/>
          <w:sz w:val="24"/>
          <w:szCs w:val="24"/>
        </w:rPr>
        <w:drawing>
          <wp:inline distT="0" distB="0" distL="114300" distR="114300">
            <wp:extent cx="946785" cy="343535"/>
            <wp:effectExtent l="0" t="0" r="5715" b="18415"/>
            <wp:docPr id="3" name="图片 3"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刘尔瑟"/>
                    <pic:cNvPicPr>
                      <a:picLocks noChangeAspect="1"/>
                    </pic:cNvPicPr>
                  </pic:nvPicPr>
                  <pic:blipFill>
                    <a:blip r:embed="rId5"/>
                    <a:stretch>
                      <a:fillRect/>
                    </a:stretch>
                  </pic:blipFill>
                  <pic:spPr>
                    <a:xfrm>
                      <a:off x="0" y="0"/>
                      <a:ext cx="946785" cy="34353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审核时间：202</w:t>
      </w:r>
      <w:r>
        <w:rPr>
          <w:sz w:val="28"/>
          <w:szCs w:val="28"/>
        </w:rPr>
        <w:t>3</w:t>
      </w:r>
      <w:r>
        <w:rPr>
          <w:rFonts w:hint="eastAsia"/>
          <w:sz w:val="28"/>
          <w:szCs w:val="28"/>
        </w:rPr>
        <w:t xml:space="preserve">.2.20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172A27"/>
    <w:rsid w:val="00055D16"/>
    <w:rsid w:val="000609F9"/>
    <w:rsid w:val="00085D17"/>
    <w:rsid w:val="000A6EE1"/>
    <w:rsid w:val="000C5254"/>
    <w:rsid w:val="000E6748"/>
    <w:rsid w:val="001420AF"/>
    <w:rsid w:val="00151A57"/>
    <w:rsid w:val="00164BF6"/>
    <w:rsid w:val="00167B2E"/>
    <w:rsid w:val="001738FF"/>
    <w:rsid w:val="001850B9"/>
    <w:rsid w:val="001C319E"/>
    <w:rsid w:val="001E205D"/>
    <w:rsid w:val="001E3807"/>
    <w:rsid w:val="001F2D4D"/>
    <w:rsid w:val="002163E2"/>
    <w:rsid w:val="002404DD"/>
    <w:rsid w:val="002467AB"/>
    <w:rsid w:val="002720D8"/>
    <w:rsid w:val="00276137"/>
    <w:rsid w:val="00284380"/>
    <w:rsid w:val="00293C25"/>
    <w:rsid w:val="002A71D3"/>
    <w:rsid w:val="002B4AB9"/>
    <w:rsid w:val="002F23E8"/>
    <w:rsid w:val="00313757"/>
    <w:rsid w:val="00323D87"/>
    <w:rsid w:val="00324549"/>
    <w:rsid w:val="0036438C"/>
    <w:rsid w:val="00364854"/>
    <w:rsid w:val="00373639"/>
    <w:rsid w:val="00391B77"/>
    <w:rsid w:val="003B4C72"/>
    <w:rsid w:val="003D796B"/>
    <w:rsid w:val="003E4716"/>
    <w:rsid w:val="00445FDE"/>
    <w:rsid w:val="0045026D"/>
    <w:rsid w:val="00476B65"/>
    <w:rsid w:val="004876C3"/>
    <w:rsid w:val="004A006B"/>
    <w:rsid w:val="004C48A2"/>
    <w:rsid w:val="004F5EF2"/>
    <w:rsid w:val="00557730"/>
    <w:rsid w:val="005603CE"/>
    <w:rsid w:val="0056671E"/>
    <w:rsid w:val="005C7B95"/>
    <w:rsid w:val="00603EEE"/>
    <w:rsid w:val="00637FA9"/>
    <w:rsid w:val="006664E3"/>
    <w:rsid w:val="00670745"/>
    <w:rsid w:val="00687D3E"/>
    <w:rsid w:val="0069703B"/>
    <w:rsid w:val="006D0F79"/>
    <w:rsid w:val="0070170A"/>
    <w:rsid w:val="00706597"/>
    <w:rsid w:val="00721782"/>
    <w:rsid w:val="00732B00"/>
    <w:rsid w:val="0076495D"/>
    <w:rsid w:val="007A055A"/>
    <w:rsid w:val="007C1AD9"/>
    <w:rsid w:val="007C64AB"/>
    <w:rsid w:val="007D17FF"/>
    <w:rsid w:val="007D3620"/>
    <w:rsid w:val="00850061"/>
    <w:rsid w:val="00864EB1"/>
    <w:rsid w:val="00911CFC"/>
    <w:rsid w:val="00920DC7"/>
    <w:rsid w:val="009255B7"/>
    <w:rsid w:val="00955487"/>
    <w:rsid w:val="00975216"/>
    <w:rsid w:val="009E1F29"/>
    <w:rsid w:val="009F1038"/>
    <w:rsid w:val="00A3764E"/>
    <w:rsid w:val="00A72E0B"/>
    <w:rsid w:val="00A759BE"/>
    <w:rsid w:val="00AD1B20"/>
    <w:rsid w:val="00AE6701"/>
    <w:rsid w:val="00AF1493"/>
    <w:rsid w:val="00B01FE9"/>
    <w:rsid w:val="00B060E5"/>
    <w:rsid w:val="00B42615"/>
    <w:rsid w:val="00B56D86"/>
    <w:rsid w:val="00B665B5"/>
    <w:rsid w:val="00B92167"/>
    <w:rsid w:val="00BA42D0"/>
    <w:rsid w:val="00BB21DD"/>
    <w:rsid w:val="00BB685D"/>
    <w:rsid w:val="00BD257E"/>
    <w:rsid w:val="00BD3077"/>
    <w:rsid w:val="00BE3463"/>
    <w:rsid w:val="00BF0F07"/>
    <w:rsid w:val="00BF3CF3"/>
    <w:rsid w:val="00C83D17"/>
    <w:rsid w:val="00CA0B20"/>
    <w:rsid w:val="00CA275E"/>
    <w:rsid w:val="00CB1DD8"/>
    <w:rsid w:val="00CB2439"/>
    <w:rsid w:val="00CC3970"/>
    <w:rsid w:val="00D50C00"/>
    <w:rsid w:val="00D563E8"/>
    <w:rsid w:val="00DB205B"/>
    <w:rsid w:val="00DB3A1C"/>
    <w:rsid w:val="00E142B0"/>
    <w:rsid w:val="00E14648"/>
    <w:rsid w:val="00E31D8B"/>
    <w:rsid w:val="00E44921"/>
    <w:rsid w:val="00E50118"/>
    <w:rsid w:val="00EB4923"/>
    <w:rsid w:val="00F122AC"/>
    <w:rsid w:val="00F166DD"/>
    <w:rsid w:val="00F36241"/>
    <w:rsid w:val="00F6605E"/>
    <w:rsid w:val="00F665DF"/>
    <w:rsid w:val="00FA719A"/>
    <w:rsid w:val="00FE01C7"/>
    <w:rsid w:val="00FE1A0B"/>
    <w:rsid w:val="00FE4691"/>
    <w:rsid w:val="00FF50C1"/>
    <w:rsid w:val="26502CCB"/>
    <w:rsid w:val="4FC42034"/>
    <w:rsid w:val="5CEA7930"/>
    <w:rsid w:val="689F07CF"/>
    <w:rsid w:val="772144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7">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标题 3 字符"/>
    <w:link w:val="2"/>
    <w:qFormat/>
    <w:uiPriority w:val="0"/>
    <w:rPr>
      <w:b/>
      <w:bCs/>
      <w:sz w:val="32"/>
      <w:szCs w:val="32"/>
    </w:rPr>
  </w:style>
  <w:style w:type="character" w:customStyle="1" w:styleId="10">
    <w:name w:val="页脚 字符"/>
    <w:link w:val="3"/>
    <w:uiPriority w:val="0"/>
    <w:rPr>
      <w:sz w:val="18"/>
      <w:szCs w:val="18"/>
    </w:rPr>
  </w:style>
  <w:style w:type="character" w:customStyle="1" w:styleId="11">
    <w:name w:val="页眉 字符"/>
    <w:link w:val="4"/>
    <w:uiPriority w:val="0"/>
    <w:rPr>
      <w:sz w:val="18"/>
      <w:szCs w:val="18"/>
    </w:rPr>
  </w:style>
  <w:style w:type="character" w:customStyle="1" w:styleId="12">
    <w:name w:val="t12"/>
    <w:uiPriority w:val="0"/>
  </w:style>
  <w:style w:type="character" w:customStyle="1" w:styleId="13">
    <w:name w:val="标题 3 字符1"/>
    <w:semiHidden/>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2676</Words>
  <Characters>3042</Characters>
  <Lines>27</Lines>
  <Paragraphs>7</Paragraphs>
  <TotalTime>0</TotalTime>
  <ScaleCrop>false</ScaleCrop>
  <LinksUpToDate>false</LinksUpToDate>
  <CharactersWithSpaces>3090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2023-02-17T10:03:00Z</dcterms:created>
  <dc:creator>juvg</dc:creator>
  <cp:lastModifiedBy>Administrator</cp:lastModifiedBy>
  <dcterms:modified xsi:type="dcterms:W3CDTF">2023-03-20T02:13:21Z</dcterms:modified>
  <dc:title>juvg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596793DA73F2489E940E9FDAD8A74F11</vt:lpwstr>
  </property>
</Properties>
</file>