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Cs/>
          <w:sz w:val="32"/>
          <w:szCs w:val="32"/>
        </w:rPr>
      </w:pPr>
      <w:r>
        <w:rPr>
          <w:rFonts w:hint="eastAsia" w:ascii="黑体" w:hAnsi="黑体" w:eastAsia="黑体" w:cs="黑体"/>
          <w:bCs/>
          <w:sz w:val="32"/>
          <w:szCs w:val="32"/>
        </w:rPr>
        <w:t>《基础德语1》</w:t>
      </w:r>
      <w:r>
        <w:rPr>
          <w:rFonts w:hint="eastAsia" w:ascii="黑体" w:hAnsi="黑体" w:eastAsia="黑体"/>
          <w:bCs/>
          <w:sz w:val="32"/>
          <w:szCs w:val="32"/>
        </w:rPr>
        <w:t>课程教学大纲</w:t>
      </w:r>
    </w:p>
    <w:p>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1136"/>
        <w:gridCol w:w="289"/>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center"/>
              <w:rPr>
                <w:rFonts w:hint="eastAsia"/>
                <w:color w:val="000000" w:themeColor="text1"/>
                <w:sz w:val="21"/>
                <w:szCs w:val="21"/>
                <w14:textFill>
                  <w14:solidFill>
                    <w14:schemeClr w14:val="tx1"/>
                  </w14:solidFill>
                </w14:textFill>
              </w:rPr>
            </w:pPr>
            <w:r>
              <w:rPr>
                <w:rFonts w:hint="eastAsia"/>
                <w:sz w:val="21"/>
                <w:szCs w:val="21"/>
              </w:rPr>
              <w:t>基础德语1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center"/>
              <w:rPr>
                <w:rFonts w:hint="eastAsia"/>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Basic German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2020363</w:t>
            </w:r>
          </w:p>
        </w:tc>
        <w:tc>
          <w:tcPr>
            <w:tcW w:w="2408" w:type="dxa"/>
            <w:gridSpan w:val="2"/>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1917" w:type="dxa"/>
            <w:gridSpan w:val="3"/>
            <w:tcBorders>
              <w:right w:val="single" w:color="auto" w:sz="12" w:space="0"/>
            </w:tcBorders>
            <w:vAlign w:val="center"/>
          </w:tcPr>
          <w:p>
            <w:pPr>
              <w:widowControl w:val="0"/>
              <w:jc w:val="center"/>
              <w:rPr>
                <w:rFonts w:hint="eastAsia"/>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160</w:t>
            </w:r>
          </w:p>
        </w:tc>
        <w:tc>
          <w:tcPr>
            <w:tcW w:w="1272" w:type="dxa"/>
            <w:vAlign w:val="center"/>
          </w:tcPr>
          <w:p>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1136" w:type="dxa"/>
            <w:vAlign w:val="center"/>
          </w:tcPr>
          <w:p>
            <w:pPr>
              <w:widowControl w:val="0"/>
              <w:jc w:val="center"/>
              <w:rPr>
                <w:rFonts w:hint="eastAsia"/>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128</w:t>
            </w:r>
          </w:p>
        </w:tc>
        <w:tc>
          <w:tcPr>
            <w:tcW w:w="1131" w:type="dxa"/>
            <w:gridSpan w:val="2"/>
            <w:vAlign w:val="center"/>
          </w:tcPr>
          <w:p>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center"/>
              <w:rPr>
                <w:rFonts w:hint="eastAsia"/>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408" w:type="dxa"/>
            <w:gridSpan w:val="2"/>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1917" w:type="dxa"/>
            <w:gridSpan w:val="3"/>
            <w:tcBorders>
              <w:right w:val="single" w:color="auto" w:sz="12" w:space="0"/>
            </w:tcBorders>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德语专业 大学一年级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9" w:hRule="atLeast"/>
        </w:trPr>
        <w:tc>
          <w:tcPr>
            <w:tcW w:w="1691" w:type="dxa"/>
            <w:tcBorders>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学科基础课</w:t>
            </w:r>
          </w:p>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408" w:type="dxa"/>
            <w:gridSpan w:val="2"/>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1917" w:type="dxa"/>
            <w:gridSpan w:val="3"/>
            <w:tcBorders>
              <w:right w:val="single" w:color="auto" w:sz="12" w:space="0"/>
            </w:tcBorders>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73" w:hRule="atLeast"/>
        </w:trPr>
        <w:tc>
          <w:tcPr>
            <w:tcW w:w="1691" w:type="dxa"/>
            <w:tcBorders>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668" w:type="dxa"/>
            <w:gridSpan w:val="3"/>
            <w:vAlign w:val="center"/>
          </w:tcPr>
          <w:p>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sz w:val="21"/>
                <w:szCs w:val="21"/>
              </w:rPr>
              <w:t>《当代大学德语</w:t>
            </w:r>
            <w:r>
              <w:rPr>
                <w:color w:val="000000"/>
                <w:sz w:val="21"/>
                <w:szCs w:val="21"/>
              </w:rPr>
              <w:t xml:space="preserve"> 1</w:t>
            </w:r>
            <w:r>
              <w:rPr>
                <w:rFonts w:hint="eastAsia"/>
                <w:color w:val="000000"/>
                <w:sz w:val="21"/>
                <w:szCs w:val="21"/>
              </w:rPr>
              <w:t>学生用书》梁敏、聂黎曦，</w:t>
            </w:r>
            <w:r>
              <w:rPr>
                <w:rFonts w:ascii="Times New Roman" w:hAnsi="Times New Roman" w:cs="Times New Roman"/>
                <w:color w:val="000000"/>
                <w:sz w:val="21"/>
                <w:szCs w:val="21"/>
              </w:rPr>
              <w:t>ISBN</w:t>
            </w:r>
            <w:r>
              <w:rPr>
                <w:rFonts w:ascii="Times New Roman" w:hAnsi="Times New Roman" w:cs="Times New Roman"/>
                <w:color w:val="000000"/>
                <w:sz w:val="21"/>
                <w:szCs w:val="21"/>
                <w:lang w:val="de-DE"/>
              </w:rPr>
              <w:t xml:space="preserve"> 7-5600-4434-4</w:t>
            </w:r>
            <w:r>
              <w:rPr>
                <w:rFonts w:hint="eastAsia" w:ascii="Times New Roman" w:hAnsi="Times New Roman" w:cs="Times New Roman"/>
                <w:color w:val="000000"/>
                <w:sz w:val="21"/>
                <w:szCs w:val="21"/>
                <w:lang w:val="de-DE"/>
              </w:rPr>
              <w:t>，</w:t>
            </w:r>
            <w:r>
              <w:rPr>
                <w:rFonts w:hint="eastAsia"/>
                <w:color w:val="000000"/>
                <w:sz w:val="21"/>
                <w:szCs w:val="21"/>
              </w:rPr>
              <w:t>外语教学与研究出版社，</w:t>
            </w:r>
            <w:r>
              <w:rPr>
                <w:color w:val="000000"/>
                <w:sz w:val="21"/>
                <w:szCs w:val="21"/>
              </w:rPr>
              <w:t>2004</w:t>
            </w:r>
          </w:p>
        </w:tc>
        <w:tc>
          <w:tcPr>
            <w:tcW w:w="1131" w:type="dxa"/>
            <w:gridSpan w:val="2"/>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18" w:hRule="atLeast"/>
        </w:trPr>
        <w:tc>
          <w:tcPr>
            <w:tcW w:w="1691" w:type="dxa"/>
            <w:tcBorders>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4"/>
              <w:widowControl w:val="0"/>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widowControl/>
              <w:shd w:val="clear" w:color="auto" w:fill="FFFFFF"/>
              <w:ind w:firstLine="420" w:firstLineChars="200"/>
              <w:jc w:val="left"/>
              <w:rPr>
                <w:rFonts w:hint="eastAsia"/>
                <w:sz w:val="21"/>
                <w:szCs w:val="21"/>
              </w:rPr>
            </w:pPr>
            <w:r>
              <w:rPr>
                <w:rFonts w:hint="eastAsia"/>
                <w:sz w:val="21"/>
                <w:szCs w:val="21"/>
              </w:rPr>
              <w:t>基础德语是一门德语专业基础阶段必修课程，本阶段课程分为语音阶段和基础阶段。语音阶段共分6课，要求通过简单的交际情景使学生掌握德语的语音和基本语调，了解德语的读音规则。每课还配备一定数量的重点音素及语调练习。基础阶段共分12课，分为三个单元。每四个单元的最后一课的内容为师生共同探讨学习德语的技巧和方法，同时也是综合复习课。</w:t>
            </w:r>
          </w:p>
          <w:p>
            <w:pPr>
              <w:widowControl/>
              <w:shd w:val="clear" w:color="auto" w:fill="FFFFFF"/>
              <w:ind w:firstLine="480"/>
              <w:jc w:val="left"/>
              <w:rPr>
                <w:rFonts w:hint="eastAsia"/>
                <w:sz w:val="21"/>
                <w:szCs w:val="21"/>
              </w:rPr>
            </w:pPr>
            <w:r>
              <w:rPr>
                <w:rFonts w:hint="eastAsia"/>
                <w:sz w:val="21"/>
                <w:szCs w:val="21"/>
              </w:rPr>
              <w:t>每课书一般均以语篇开始，以语言交际为主导，先给学生以感性认识，然后归纳总结语法规律及词汇的概念和用法，在此基础上结合实际语言情景进行系统的口、笔头训练。在教学中始终贯彻联系实际、以学生为中心的启发式教学原则，使学生养成主动参与语言实践的习惯。教授和训练的内容有语法、词汇、课文（阅读和听力），句型操练，翻译和口头复述等等。</w:t>
            </w:r>
          </w:p>
          <w:p>
            <w:pPr>
              <w:widowControl w:val="0"/>
              <w:ind w:firstLine="420" w:firstLineChars="200"/>
              <w:jc w:val="both"/>
              <w:rPr>
                <w:rFonts w:hint="eastAsia"/>
              </w:rPr>
            </w:pPr>
            <w:r>
              <w:rPr>
                <w:rFonts w:hint="eastAsia"/>
                <w:sz w:val="21"/>
                <w:szCs w:val="21"/>
              </w:rPr>
              <w:t>在教学中，培养学生语言文化素养，使其有正确的语言道德和文化素质。引导学生形成国际化视野和多元化意识，尊重不同国家和地区的文化差异，培养跨文化交际的能力和意识。培养学生的爱国主义情感和全球化视野，引导学生树立正确的国家观和民族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0" w:hRule="atLeast"/>
        </w:trPr>
        <w:tc>
          <w:tcPr>
            <w:tcW w:w="1691" w:type="dxa"/>
            <w:tcBorders>
              <w:left w:val="single" w:color="auto" w:sz="12" w:space="0"/>
              <w:bottom w:val="double" w:color="auto" w:sz="4"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pStyle w:val="14"/>
              <w:widowControl w:val="0"/>
              <w:jc w:val="both"/>
            </w:pPr>
            <w:r>
              <w:rPr>
                <w:rFonts w:hint="eastAsia"/>
              </w:rPr>
              <w:t>该课程是德语专业一年级学生的专业必修课。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right"/>
              <w:rPr>
                <w:rFonts w:hint="eastAsia" w:ascii="黑体" w:hAnsi="黑体" w:eastAsia="黑体"/>
                <w:color w:val="000000" w:themeColor="text1"/>
                <w:sz w:val="21"/>
                <w:szCs w:val="21"/>
                <w14:textFill>
                  <w14:solidFill>
                    <w14:schemeClr w14:val="tx1"/>
                  </w14:solidFill>
                </w14:textFill>
              </w:rPr>
            </w:pPr>
            <w:r>
              <w:rPr>
                <w:sz w:val="21"/>
                <w:szCs w:val="21"/>
              </w:rPr>
              <w:drawing>
                <wp:inline distT="0" distB="0" distL="0" distR="0">
                  <wp:extent cx="847725" cy="323215"/>
                  <wp:effectExtent l="0" t="0" r="5715" b="12065"/>
                  <wp:docPr id="21102382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38264"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47725" cy="323215"/>
                          </a:xfrm>
                          <a:prstGeom prst="rect">
                            <a:avLst/>
                          </a:prstGeom>
                          <a:noFill/>
                        </pic:spPr>
                      </pic:pic>
                    </a:graphicData>
                  </a:graphic>
                </wp:inline>
              </w:drawing>
            </w:r>
            <w:r>
              <w:rPr>
                <w:sz w:val="21"/>
                <w:szCs w:val="21"/>
              </w:rPr>
              <w:drawing>
                <wp:inline distT="0" distB="0" distL="114300" distR="114300">
                  <wp:extent cx="565785" cy="314325"/>
                  <wp:effectExtent l="0" t="0" r="13335" b="5715"/>
                  <wp:docPr id="1" name="图片 1" descr="_cgi-bin_mmwebwx-bin_webwxgetmsgimg__&amp;MsgID=6783679903398397711&amp;skey=@crypt_b05fee37_9ae84638cdebf1dc8ec66cbe172d8b66&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cgi-bin_mmwebwx-bin_webwxgetmsgimg__&amp;MsgID=6783679903398397711&amp;skey=@crypt_b05fee37_9ae84638cdebf1dc8ec66cbe172d8b66&amp;mmweb_appid=wx_webfilehelper"/>
                          <pic:cNvPicPr>
                            <a:picLocks noChangeAspect="1"/>
                          </pic:cNvPicPr>
                        </pic:nvPicPr>
                        <pic:blipFill>
                          <a:blip r:embed="rId6"/>
                          <a:stretch>
                            <a:fillRect/>
                          </a:stretch>
                        </pic:blipFill>
                        <pic:spPr>
                          <a:xfrm>
                            <a:off x="0" y="0"/>
                            <a:ext cx="565785" cy="31432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hint="eastAsia"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w:t>
            </w:r>
            <w:r>
              <w:rPr>
                <w:rFonts w:ascii="Times New Roman" w:hAnsi="Times New Roman"/>
                <w:color w:val="000000"/>
                <w:sz w:val="21"/>
                <w:szCs w:val="21"/>
              </w:rPr>
              <w:t xml:space="preserve"> </w:t>
            </w:r>
            <w:r>
              <w:rPr>
                <w:rFonts w:hint="eastAsia" w:ascii="Times New Roman" w:hAnsi="Times New Roman"/>
                <w:color w:val="000000"/>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401320" cy="363220"/>
                  <wp:effectExtent l="0" t="0" r="17780" b="17780"/>
                  <wp:docPr id="13742319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31976"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7602" cy="377870"/>
                          </a:xfrm>
                          <a:prstGeom prst="rect">
                            <a:avLst/>
                          </a:prstGeom>
                        </pic:spPr>
                      </pic:pic>
                    </a:graphicData>
                  </a:graphic>
                </wp:inline>
              </w:drawing>
            </w:r>
            <w:r>
              <w:rPr>
                <w:rFonts w:hint="eastAsia"/>
                <w:sz w:val="21"/>
                <w:szCs w:val="21"/>
              </w:rPr>
              <w:t>（签名）</w:t>
            </w:r>
          </w:p>
        </w:tc>
        <w:tc>
          <w:tcPr>
            <w:tcW w:w="1136" w:type="dxa"/>
            <w:vAlign w:val="center"/>
          </w:tcPr>
          <w:p>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917" w:type="dxa"/>
            <w:gridSpan w:val="3"/>
            <w:tcBorders>
              <w:right w:val="single" w:color="auto" w:sz="12" w:space="0"/>
            </w:tcBorders>
            <w:vAlign w:val="center"/>
          </w:tcPr>
          <w:p>
            <w:pPr>
              <w:widowControl w:val="0"/>
              <w:jc w:val="center"/>
              <w:rPr>
                <w:rFonts w:hint="eastAsia"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hint="eastAsia" w:ascii="黑体" w:hAnsi="黑体" w:eastAsia="黑体"/>
                <w:color w:val="000000" w:themeColor="text1"/>
                <w:sz w:val="21"/>
                <w:szCs w:val="21"/>
                <w14:textFill>
                  <w14:solidFill>
                    <w14:schemeClr w14:val="tx1"/>
                  </w14:solidFill>
                </w14:textFill>
              </w:rPr>
            </w:pPr>
            <w:r>
              <w:rPr>
                <w:sz w:val="21"/>
                <w:szCs w:val="21"/>
              </w:rPr>
              <w:drawing>
                <wp:inline distT="0" distB="0" distL="0" distR="0">
                  <wp:extent cx="577215" cy="346075"/>
                  <wp:effectExtent l="0" t="0" r="0" b="0"/>
                  <wp:docPr id="2131046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46566"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83087" cy="349824"/>
                          </a:xfrm>
                          <a:prstGeom prst="rect">
                            <a:avLst/>
                          </a:prstGeom>
                          <a:noFill/>
                          <a:ln>
                            <a:noFill/>
                          </a:ln>
                        </pic:spPr>
                      </pic:pic>
                    </a:graphicData>
                  </a:graphic>
                </wp:inline>
              </w:drawing>
            </w:r>
            <w:r>
              <w:rPr>
                <w:rFonts w:hint="eastAsia"/>
                <w:sz w:val="21"/>
                <w:szCs w:val="21"/>
              </w:rPr>
              <w:t>（签名）</w:t>
            </w:r>
          </w:p>
        </w:tc>
        <w:tc>
          <w:tcPr>
            <w:tcW w:w="1136" w:type="dxa"/>
            <w:tcBorders>
              <w:bottom w:val="single" w:color="auto" w:sz="12" w:space="0"/>
            </w:tcBorders>
            <w:vAlign w:val="center"/>
          </w:tcPr>
          <w:p>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917" w:type="dxa"/>
            <w:gridSpan w:val="3"/>
            <w:tcBorders>
              <w:bottom w:val="single" w:color="auto" w:sz="12" w:space="0"/>
              <w:right w:val="single" w:color="auto" w:sz="12" w:space="0"/>
            </w:tcBorders>
            <w:vAlign w:val="center"/>
          </w:tcPr>
          <w:p>
            <w:pPr>
              <w:widowControl w:val="0"/>
              <w:jc w:val="center"/>
              <w:rPr>
                <w:rFonts w:hint="eastAsia"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9</w:t>
            </w:r>
          </w:p>
        </w:tc>
      </w:tr>
    </w:tbl>
    <w:p>
      <w:pPr>
        <w:spacing w:line="100" w:lineRule="exact"/>
        <w:rPr>
          <w:rFonts w:hint="eastAsia" w:ascii="黑体"/>
        </w:rPr>
      </w:pPr>
    </w:p>
    <w:p>
      <w:pPr>
        <w:spacing w:line="100" w:lineRule="exact"/>
        <w:rPr>
          <w:rFonts w:hint="eastAsia" w:ascii="黑体"/>
        </w:rPr>
      </w:pPr>
    </w:p>
    <w:p>
      <w:pPr>
        <w:spacing w:line="100" w:lineRule="exact"/>
        <w:rPr>
          <w:rFonts w:hint="eastAsia" w:ascii="黑体"/>
        </w:rPr>
      </w:pPr>
    </w:p>
    <w:p>
      <w:pPr>
        <w:spacing w:line="100" w:lineRule="exact"/>
        <w:rPr>
          <w:rFonts w:hint="eastAsia" w:ascii="黑体"/>
        </w:rPr>
      </w:pPr>
    </w:p>
    <w:p>
      <w:pPr>
        <w:pStyle w:val="17"/>
        <w:spacing w:before="81" w:after="163"/>
        <w:rPr>
          <w:rFonts w:hint="eastAsia" w:ascii="黑体" w:hAnsi="黑体" w:eastAsia="黑体" w:cs="黑体"/>
          <w:b w:val="0"/>
          <w:bCs/>
          <w:sz w:val="28"/>
          <w:szCs w:val="28"/>
        </w:rPr>
      </w:pPr>
      <w:r>
        <w:rPr>
          <w:rFonts w:hint="eastAsia" w:ascii="黑体" w:hAnsi="黑体" w:eastAsia="黑体" w:cs="黑体"/>
          <w:b w:val="0"/>
          <w:bCs/>
          <w:sz w:val="28"/>
          <w:szCs w:val="28"/>
        </w:rPr>
        <w:t>二、课程目标与毕业要求</w:t>
      </w:r>
    </w:p>
    <w:p>
      <w:pPr>
        <w:pStyle w:val="17"/>
        <w:spacing w:before="81" w:after="163"/>
      </w:pPr>
      <w:r>
        <w:rPr>
          <w:rFonts w:hint="eastAsia"/>
        </w:rPr>
        <w:t xml:space="preserve">（一）课程目标 </w:t>
      </w:r>
      <w:bookmarkStart w:id="6" w:name="_GoBack"/>
      <w:bookmarkEnd w:id="6"/>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rPr>
                <w:rFonts w:hint="eastAsia"/>
              </w:rPr>
            </w:pPr>
            <w:r>
              <w:rPr>
                <w:rFonts w:hint="eastAsia" w:ascii="黑体" w:hAnsi="黑体" w:eastAsia="黑体"/>
                <w:bCs/>
                <w:color w:val="000000"/>
                <w:sz w:val="21"/>
                <w:szCs w:val="18"/>
              </w:rPr>
              <w:t>知识目标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pPr>
              <w:rPr>
                <w:rFonts w:hint="eastAsia"/>
                <w:bCs/>
              </w:rPr>
            </w:pPr>
            <w:r>
              <w:rPr>
                <w:rFonts w:hint="eastAsia"/>
                <w:sz w:val="21"/>
                <w:szCs w:val="21"/>
              </w:rPr>
              <w:t>掌握每课重点介绍的语法知识，如动词现在时变位、命令式、名词变格等。掌握约700个德语单词，正确熟练使用其中约500词左右。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4"/>
              <w:rPr>
                <w:bCs/>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pPr>
              <w:pStyle w:val="14"/>
              <w:jc w:val="left"/>
              <w:rPr>
                <w:rFonts w:hint="eastAsia" w:ascii="宋体" w:hAnsi="宋体"/>
                <w:bCs/>
              </w:rPr>
            </w:pPr>
            <w:r>
              <w:rPr>
                <w:color w:val="auto"/>
              </w:rPr>
              <w:t>能够听懂基本日常对话，理解和写作简单的短文</w:t>
            </w:r>
            <w:r>
              <w:rPr>
                <w:rFonts w:hint="eastAsia"/>
                <w:color w:val="auto"/>
              </w:rPr>
              <w:t>。</w:t>
            </w:r>
            <w:r>
              <w:rPr>
                <w:color w:val="auto"/>
              </w:rPr>
              <w:t>能够用德语进行简单的基本日常对话，表达自己的观点</w:t>
            </w:r>
            <w:r>
              <w:rPr>
                <w:rFonts w:hint="eastAsia"/>
                <w:color w:val="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rPr>
                <w:rFonts w:hint="eastAsia"/>
              </w:rPr>
            </w:pPr>
            <w:r>
              <w:rPr>
                <w:rFonts w:hint="eastAsia" w:ascii="黑体" w:hAnsi="黑体" w:eastAsia="黑体"/>
                <w:bCs/>
                <w:color w:val="000000"/>
                <w:sz w:val="21"/>
                <w:szCs w:val="18"/>
              </w:rPr>
              <w:t>技能目标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pPr>
              <w:pStyle w:val="14"/>
              <w:jc w:val="left"/>
              <w:rPr>
                <w:rFonts w:hint="eastAsia" w:ascii="宋体" w:hAnsi="宋体"/>
                <w:bCs/>
              </w:rPr>
            </w:pPr>
            <w:r>
              <w:t>能搜集、获取达到目标所需要的学习资源</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4"/>
              <w:rPr>
                <w:rFonts w:hint="eastAsia"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pPr>
              <w:pStyle w:val="14"/>
              <w:jc w:val="left"/>
              <w:rPr>
                <w:rFonts w:hint="eastAsia" w:ascii="宋体" w:hAnsi="宋体"/>
                <w:bCs/>
              </w:rPr>
            </w:pPr>
            <w:r>
              <w:t>实施学习计划、反思学习计划、持续改进，达到学习目标。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pPr>
              <w:pStyle w:val="14"/>
              <w:jc w:val="left"/>
              <w:rPr>
                <w:rFonts w:hint="eastAsia" w:ascii="宋体" w:hAnsi="宋体"/>
                <w:bCs/>
              </w:rPr>
            </w:pPr>
            <w:r>
              <w:rPr>
                <w:rFonts w:hint="eastAsia" w:ascii="宋体" w:hAnsi="宋体"/>
                <w:color w:val="auto"/>
              </w:rPr>
              <w:t>培养学生语言文化素养，使其有正确的语言道德和文化素质。引导学生形成国际化视野和多元化意识，尊重不同国家和地区的文化差异，培养跨文化交际的能力和意识。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4"/>
              <w:rPr>
                <w:rFonts w:hint="eastAsia"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pPr>
              <w:pStyle w:val="14"/>
              <w:jc w:val="left"/>
              <w:rPr>
                <w:rFonts w:hint="eastAsia" w:ascii="宋体" w:hAnsi="宋体"/>
                <w:bCs/>
              </w:rPr>
            </w:pPr>
            <w:r>
              <w:rPr>
                <w:rFonts w:hint="eastAsia" w:ascii="宋体" w:hAnsi="宋体"/>
                <w:color w:val="auto"/>
              </w:rPr>
              <w:t>培养学生的爱国主义情感和全球化视野，引导学生树立正确的国家观和民族观。</w:t>
            </w:r>
          </w:p>
        </w:tc>
      </w:tr>
    </w:tbl>
    <w:p>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pStyle w:val="14"/>
              <w:widowControl w:val="0"/>
              <w:jc w:val="both"/>
              <w:rPr>
                <w:rFonts w:hint="eastAsia" w:ascii="宋体" w:hAnsi="宋体"/>
                <w:bCs/>
              </w:rPr>
            </w:pPr>
            <w:r>
              <w:rPr>
                <w:rFonts w:cs="Times New Roman"/>
              </w:rPr>
              <w:t>LO1</w:t>
            </w:r>
            <w:r>
              <w:rPr>
                <w:rFonts w:hint="eastAsia" w:ascii="宋体" w:hAnsi="宋体"/>
              </w:rPr>
              <w:t>品德修养：</w:t>
            </w:r>
            <w:r>
              <w:rPr>
                <w:rFonts w:ascii="Cambria Math" w:hAnsi="Cambria Math" w:cs="Cambria Math"/>
                <w:bCs/>
              </w:rPr>
              <w:t>①</w:t>
            </w:r>
            <w:r>
              <w:rPr>
                <w:rFonts w:hint="eastAsia" w:ascii="宋体" w:hAnsi="宋体"/>
              </w:rPr>
              <w:t>爱党爱国，坚决拥护党的领导，热爱祖国的大好河山、悠久历史、灿烂文化，自觉维护民族利益和国家尊严。</w:t>
            </w:r>
            <w:r>
              <w:rPr>
                <w:rFonts w:ascii="Cambria Math" w:hAnsi="Cambria Math" w:cs="Cambria Math"/>
                <w:bCs/>
              </w:rPr>
              <w:t>④</w:t>
            </w:r>
            <w:r>
              <w:rPr>
                <w:rFonts w:hint="eastAsia" w:ascii="宋体" w:hAnsi="宋体"/>
              </w:rPr>
              <w:t>爱岗敬业，热爱所学专业，勤学多练，锤炼技能。熟悉本专业相关的法律法规，在实习实践中自觉遵守职业规范，具备职业道德操守。</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widowControl/>
              <w:jc w:val="both"/>
              <w:rPr>
                <w:rFonts w:hint="eastAsia"/>
                <w:bCs/>
              </w:rPr>
            </w:pPr>
            <w:r>
              <w:rPr>
                <w:rFonts w:ascii="Times New Roman" w:hAnsi="Times New Roman" w:cs="Times New Roman"/>
                <w:color w:val="000000"/>
                <w:sz w:val="21"/>
                <w:szCs w:val="21"/>
              </w:rPr>
              <w:t>LO2</w:t>
            </w:r>
            <w:r>
              <w:rPr>
                <w:rFonts w:hint="eastAsia"/>
                <w:color w:val="000000"/>
                <w:sz w:val="21"/>
                <w:szCs w:val="21"/>
              </w:rPr>
              <w:t>专业能力：</w:t>
            </w:r>
            <w:r>
              <w:rPr>
                <w:rFonts w:ascii="Cambria Math" w:hAnsi="Cambria Math" w:cs="Cambria Math"/>
                <w:bCs/>
                <w:sz w:val="21"/>
                <w:szCs w:val="21"/>
              </w:rPr>
              <w:t>①</w:t>
            </w:r>
            <w:r>
              <w:rPr>
                <w:rFonts w:hint="eastAsia"/>
                <w:color w:val="000000"/>
                <w:sz w:val="21"/>
                <w:szCs w:val="21"/>
              </w:rPr>
              <w:t>具有专业所需的人文科学素养。</w:t>
            </w:r>
            <w:r>
              <w:rPr>
                <w:rFonts w:ascii="Cambria Math" w:hAnsi="Cambria Math" w:cs="Cambria Math"/>
                <w:bCs/>
                <w:sz w:val="21"/>
                <w:szCs w:val="21"/>
              </w:rPr>
              <w:t>②</w:t>
            </w:r>
            <w:r>
              <w:rPr>
                <w:rFonts w:hint="eastAsia"/>
                <w:color w:val="000000"/>
                <w:sz w:val="21"/>
                <w:szCs w:val="21"/>
              </w:rPr>
              <w:t>掌握德语语言基本理论与知识，具备扎实的语言基本功和听、说、读、写、译等语言应用能力。</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widowControl/>
              <w:jc w:val="both"/>
              <w:rPr>
                <w:rFonts w:hint="eastAsia"/>
                <w:bCs/>
              </w:rPr>
            </w:pPr>
            <w:r>
              <w:rPr>
                <w:rFonts w:ascii="Times New Roman" w:hAnsi="Times New Roman" w:cs="Times New Roman"/>
                <w:color w:val="000000"/>
                <w:sz w:val="21"/>
                <w:szCs w:val="21"/>
              </w:rPr>
              <w:t>LO4</w:t>
            </w:r>
            <w:r>
              <w:rPr>
                <w:rFonts w:hint="eastAsia"/>
                <w:color w:val="000000"/>
                <w:sz w:val="21"/>
                <w:szCs w:val="21"/>
              </w:rPr>
              <w:t>自主学习：</w:t>
            </w:r>
            <w:r>
              <w:rPr>
                <w:rFonts w:ascii="Cambria Math" w:hAnsi="Cambria Math" w:cs="Cambria Math"/>
                <w:bCs/>
                <w:sz w:val="21"/>
                <w:szCs w:val="21"/>
              </w:rPr>
              <w:t>①</w:t>
            </w:r>
            <w:r>
              <w:rPr>
                <w:rFonts w:hint="eastAsia"/>
                <w:sz w:val="21"/>
                <w:szCs w:val="21"/>
              </w:rPr>
              <w:t>能根据需要确定学习目标，并设计学习计划。</w:t>
            </w:r>
            <w:r>
              <w:rPr>
                <w:rFonts w:ascii="Cambria Math" w:hAnsi="Cambria Math" w:cs="Cambria Math"/>
                <w:bCs/>
                <w:sz w:val="21"/>
                <w:szCs w:val="21"/>
              </w:rPr>
              <w:t>②</w:t>
            </w:r>
            <w:r>
              <w:rPr>
                <w:rFonts w:hint="eastAsia"/>
                <w:sz w:val="21"/>
                <w:szCs w:val="21"/>
              </w:rPr>
              <w:t>能搜集、获取达到目标所需要的学习资源，实施学习计划、反思学习计划、持续改进，达到学习目标。</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widowControl/>
              <w:jc w:val="both"/>
              <w:rPr>
                <w:rFonts w:ascii="Times New Roman" w:hAnsi="Times New Roman" w:cs="Times New Roman"/>
                <w:color w:val="000000"/>
                <w:sz w:val="21"/>
                <w:szCs w:val="21"/>
              </w:rPr>
            </w:pPr>
            <w:r>
              <w:rPr>
                <w:rFonts w:ascii="Times New Roman" w:hAnsi="Times New Roman" w:cs="Times New Roman"/>
                <w:color w:val="000000"/>
                <w:sz w:val="21"/>
                <w:szCs w:val="21"/>
              </w:rPr>
              <w:t>LO</w:t>
            </w:r>
            <w:r>
              <w:rPr>
                <w:rFonts w:hint="eastAsia" w:ascii="Times New Roman" w:hAnsi="Times New Roman" w:cs="Times New Roman"/>
                <w:color w:val="000000"/>
                <w:sz w:val="21"/>
                <w:szCs w:val="21"/>
              </w:rPr>
              <w:t>8</w:t>
            </w:r>
            <w:r>
              <w:rPr>
                <w:rFonts w:hint="eastAsia"/>
                <w:color w:val="000000"/>
                <w:sz w:val="21"/>
                <w:szCs w:val="21"/>
              </w:rPr>
              <w:t>国际视野：</w:t>
            </w:r>
            <w:r>
              <w:rPr>
                <w:rFonts w:ascii="Cambria Math" w:hAnsi="Cambria Math" w:cs="Cambria Math"/>
                <w:bCs/>
                <w:sz w:val="21"/>
                <w:szCs w:val="21"/>
              </w:rPr>
              <w:t>①</w:t>
            </w:r>
            <w:r>
              <w:rPr>
                <w:rFonts w:hint="eastAsia"/>
                <w:color w:val="000000"/>
                <w:sz w:val="21"/>
                <w:szCs w:val="21"/>
              </w:rPr>
              <w:t>具备外语表达沟通能力，达到本专业的要求。</w:t>
            </w:r>
            <w:r>
              <w:rPr>
                <w:rFonts w:ascii="Cambria Math" w:hAnsi="Cambria Math" w:cs="Cambria Math"/>
                <w:bCs/>
                <w:sz w:val="21"/>
                <w:szCs w:val="21"/>
              </w:rPr>
              <w:t>②</w:t>
            </w:r>
            <w:r>
              <w:rPr>
                <w:rFonts w:hint="eastAsia"/>
                <w:color w:val="000000"/>
                <w:sz w:val="21"/>
                <w:szCs w:val="21"/>
              </w:rPr>
              <w:t>理解其他国家历史文化，有跨文化交流能力。</w:t>
            </w:r>
          </w:p>
        </w:tc>
      </w:tr>
    </w:tbl>
    <w:p>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pPr>
              <w:pStyle w:val="13"/>
              <w:rPr>
                <w:szCs w:val="16"/>
              </w:rPr>
            </w:pPr>
            <w:r>
              <w:rPr>
                <w:rFonts w:hint="eastAsia"/>
                <w:szCs w:val="16"/>
              </w:rPr>
              <w:t>支撑度</w:t>
            </w:r>
          </w:p>
        </w:tc>
        <w:tc>
          <w:tcPr>
            <w:tcW w:w="4763" w:type="dxa"/>
            <w:tcBorders>
              <w:top w:val="single" w:color="auto" w:sz="12" w:space="0"/>
            </w:tcBorders>
            <w:vAlign w:val="center"/>
          </w:tcPr>
          <w:p>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pPr>
              <w:pStyle w:val="13"/>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pPr>
              <w:pStyle w:val="14"/>
            </w:pPr>
            <w:r>
              <w:rPr>
                <w:rFonts w:cs="Times New Roman"/>
                <w:b/>
                <w:bCs/>
              </w:rPr>
              <w:t>LO1</w:t>
            </w:r>
          </w:p>
        </w:tc>
        <w:tc>
          <w:tcPr>
            <w:tcW w:w="794" w:type="dxa"/>
            <w:vMerge w:val="restart"/>
            <w:tcBorders>
              <w:left w:val="single" w:color="auto" w:sz="4" w:space="0"/>
            </w:tcBorders>
            <w:vAlign w:val="center"/>
          </w:tcPr>
          <w:p>
            <w:pPr>
              <w:pStyle w:val="14"/>
              <w:rPr>
                <w:rFonts w:cs="Times New Roman"/>
                <w:bCs/>
              </w:rPr>
            </w:pPr>
            <w:r>
              <w:rPr>
                <w:rFonts w:ascii="Cambria Math" w:hAnsi="Cambria Math" w:cs="Cambria Math"/>
                <w:bCs/>
              </w:rPr>
              <w:t>①④</w:t>
            </w:r>
          </w:p>
        </w:tc>
        <w:tc>
          <w:tcPr>
            <w:tcW w:w="794" w:type="dxa"/>
            <w:vMerge w:val="restart"/>
            <w:tcBorders>
              <w:right w:val="double" w:color="auto" w:sz="4" w:space="0"/>
            </w:tcBorders>
            <w:shd w:val="clear" w:color="auto" w:fill="auto"/>
            <w:vAlign w:val="center"/>
          </w:tcPr>
          <w:p>
            <w:pPr>
              <w:pStyle w:val="14"/>
              <w:rPr>
                <w:rFonts w:hint="eastAsia" w:ascii="宋体" w:hAnsi="宋体"/>
              </w:rPr>
            </w:pPr>
            <w:r>
              <w:rPr>
                <w:rFonts w:hint="eastAsia" w:cs="Times New Roman"/>
              </w:rPr>
              <w:t>M</w:t>
            </w:r>
          </w:p>
        </w:tc>
        <w:tc>
          <w:tcPr>
            <w:tcW w:w="4763" w:type="dxa"/>
            <w:vAlign w:val="center"/>
          </w:tcPr>
          <w:p>
            <w:pPr>
              <w:pStyle w:val="14"/>
              <w:jc w:val="left"/>
              <w:rPr>
                <w:rFonts w:hint="eastAsia" w:ascii="宋体" w:hAnsi="宋体"/>
                <w:bCs/>
              </w:rPr>
            </w:pPr>
            <w:r>
              <w:rPr>
                <w:rFonts w:cs="Times New Roman"/>
                <w:color w:val="auto"/>
              </w:rPr>
              <w:t>5.</w:t>
            </w:r>
            <w:r>
              <w:rPr>
                <w:rFonts w:hint="eastAsia" w:ascii="宋体" w:hAnsi="宋体"/>
                <w:color w:val="auto"/>
              </w:rPr>
              <w:t>培养学生语言文化素养，使其有正确的语言道德和文化素质。</w:t>
            </w:r>
          </w:p>
        </w:tc>
        <w:tc>
          <w:tcPr>
            <w:tcW w:w="1348" w:type="dxa"/>
            <w:tcBorders>
              <w:right w:val="single" w:color="auto" w:sz="12" w:space="0"/>
            </w:tcBorders>
            <w:vAlign w:val="center"/>
          </w:tcPr>
          <w:p>
            <w:pPr>
              <w:pStyle w:val="14"/>
              <w:rPr>
                <w:rFonts w:hint="eastAsia" w:ascii="宋体" w:hAnsi="宋体"/>
                <w:bCs/>
              </w:rPr>
            </w:pPr>
            <w:r>
              <w:rPr>
                <w:rFonts w:hint="eastAsia" w:cs="Times New Roman"/>
                <w:bCs/>
              </w:rPr>
              <w:t>40</w:t>
            </w:r>
            <w:r>
              <w:rPr>
                <w:rFonts w:cs="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pStyle w:val="14"/>
              <w:rPr>
                <w:b/>
              </w:rPr>
            </w:pPr>
          </w:p>
        </w:tc>
        <w:tc>
          <w:tcPr>
            <w:tcW w:w="794" w:type="dxa"/>
            <w:vMerge w:val="continue"/>
            <w:tcBorders>
              <w:left w:val="single" w:color="auto" w:sz="4" w:space="0"/>
            </w:tcBorders>
            <w:vAlign w:val="center"/>
          </w:tcPr>
          <w:p>
            <w:pPr>
              <w:pStyle w:val="14"/>
              <w:rPr>
                <w:bCs/>
              </w:rPr>
            </w:pPr>
          </w:p>
        </w:tc>
        <w:tc>
          <w:tcPr>
            <w:tcW w:w="794" w:type="dxa"/>
            <w:vMerge w:val="continue"/>
            <w:tcBorders>
              <w:right w:val="double" w:color="auto" w:sz="4" w:space="0"/>
            </w:tcBorders>
            <w:shd w:val="clear" w:color="auto" w:fill="auto"/>
            <w:vAlign w:val="center"/>
          </w:tcPr>
          <w:p>
            <w:pPr>
              <w:pStyle w:val="14"/>
              <w:rPr>
                <w:rFonts w:hint="eastAsia" w:ascii="宋体" w:hAnsi="宋体"/>
              </w:rPr>
            </w:pPr>
          </w:p>
        </w:tc>
        <w:tc>
          <w:tcPr>
            <w:tcW w:w="4763" w:type="dxa"/>
            <w:vAlign w:val="center"/>
          </w:tcPr>
          <w:p>
            <w:pPr>
              <w:pStyle w:val="14"/>
              <w:jc w:val="left"/>
              <w:rPr>
                <w:rFonts w:hint="eastAsia" w:ascii="宋体" w:hAnsi="宋体"/>
                <w:bCs/>
              </w:rPr>
            </w:pPr>
            <w:r>
              <w:rPr>
                <w:rFonts w:cs="Times New Roman"/>
                <w:color w:val="auto"/>
              </w:rPr>
              <w:t>6.</w:t>
            </w:r>
            <w:r>
              <w:rPr>
                <w:rFonts w:hint="eastAsia" w:ascii="宋体" w:hAnsi="宋体"/>
                <w:color w:val="auto"/>
              </w:rPr>
              <w:t>培养学生的爱国主义情感和全球化视野，引导学生树立正确的国家观和民族观。</w:t>
            </w:r>
          </w:p>
        </w:tc>
        <w:tc>
          <w:tcPr>
            <w:tcW w:w="1348" w:type="dxa"/>
            <w:tcBorders>
              <w:right w:val="single" w:color="auto" w:sz="12" w:space="0"/>
            </w:tcBorders>
            <w:vAlign w:val="center"/>
          </w:tcPr>
          <w:p>
            <w:pPr>
              <w:pStyle w:val="14"/>
              <w:rPr>
                <w:rFonts w:hint="eastAsia" w:ascii="宋体" w:hAnsi="宋体"/>
                <w:bCs/>
              </w:rPr>
            </w:pPr>
            <w:r>
              <w:rPr>
                <w:rFonts w:hint="eastAsia" w:cs="Times New Roman"/>
                <w:bCs/>
              </w:rPr>
              <w:t>60</w:t>
            </w:r>
            <w:r>
              <w:rPr>
                <w:rFonts w:cs="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pPr>
              <w:pStyle w:val="14"/>
            </w:pPr>
            <w:r>
              <w:rPr>
                <w:rFonts w:cs="Times New Roman"/>
                <w:b/>
                <w:bCs/>
              </w:rPr>
              <w:t>LO2</w:t>
            </w:r>
          </w:p>
        </w:tc>
        <w:tc>
          <w:tcPr>
            <w:tcW w:w="794" w:type="dxa"/>
            <w:vMerge w:val="restart"/>
            <w:tcBorders>
              <w:left w:val="single" w:color="auto" w:sz="4" w:space="0"/>
            </w:tcBorders>
            <w:vAlign w:val="center"/>
          </w:tcPr>
          <w:p>
            <w:pPr>
              <w:pStyle w:val="14"/>
              <w:rPr>
                <w:rFonts w:cs="Times New Roman"/>
                <w:bCs/>
              </w:rPr>
            </w:pPr>
            <w:r>
              <w:rPr>
                <w:rFonts w:ascii="Cambria Math" w:hAnsi="Cambria Math" w:cs="Cambria Math"/>
                <w:bCs/>
              </w:rPr>
              <w:t>①②</w:t>
            </w:r>
          </w:p>
        </w:tc>
        <w:tc>
          <w:tcPr>
            <w:tcW w:w="794" w:type="dxa"/>
            <w:vMerge w:val="restart"/>
            <w:tcBorders>
              <w:right w:val="double" w:color="auto" w:sz="4" w:space="0"/>
            </w:tcBorders>
            <w:shd w:val="clear" w:color="auto" w:fill="auto"/>
            <w:vAlign w:val="center"/>
          </w:tcPr>
          <w:p>
            <w:pPr>
              <w:pStyle w:val="14"/>
              <w:rPr>
                <w:rFonts w:hint="eastAsia" w:ascii="宋体" w:hAnsi="宋体"/>
              </w:rPr>
            </w:pPr>
            <w:r>
              <w:rPr>
                <w:rFonts w:cs="Times New Roman"/>
              </w:rPr>
              <w:t>H</w:t>
            </w:r>
          </w:p>
        </w:tc>
        <w:tc>
          <w:tcPr>
            <w:tcW w:w="4763" w:type="dxa"/>
            <w:vAlign w:val="center"/>
          </w:tcPr>
          <w:p>
            <w:pPr>
              <w:pStyle w:val="14"/>
              <w:jc w:val="left"/>
              <w:rPr>
                <w:rFonts w:hint="eastAsia" w:ascii="宋体" w:hAnsi="宋体"/>
                <w:bCs/>
              </w:rPr>
            </w:pPr>
            <w:r>
              <w:rPr>
                <w:rFonts w:cs="Times New Roman"/>
                <w:color w:val="auto"/>
              </w:rPr>
              <w:t>1.</w:t>
            </w:r>
            <w:r>
              <w:rPr>
                <w:rFonts w:hint="eastAsia" w:ascii="宋体" w:hAnsi="宋体"/>
                <w:color w:val="auto"/>
              </w:rPr>
              <w:t>掌握每课重点介绍的语法知识，如动词现在时变位、命令式、名词变格等。掌握约700个德语单词，正确熟练使用其中约500词左右。</w:t>
            </w:r>
          </w:p>
        </w:tc>
        <w:tc>
          <w:tcPr>
            <w:tcW w:w="1348" w:type="dxa"/>
            <w:tcBorders>
              <w:right w:val="single" w:color="auto" w:sz="12" w:space="0"/>
            </w:tcBorders>
            <w:vAlign w:val="center"/>
          </w:tcPr>
          <w:p>
            <w:pPr>
              <w:pStyle w:val="14"/>
              <w:rPr>
                <w:rFonts w:hint="eastAsia" w:ascii="宋体" w:hAnsi="宋体"/>
                <w:bCs/>
              </w:rPr>
            </w:pPr>
            <w:r>
              <w:rPr>
                <w:rFonts w:hint="eastAsia" w:cs="Times New Roman"/>
                <w:bCs/>
              </w:rPr>
              <w:t>50</w:t>
            </w:r>
            <w:r>
              <w:rPr>
                <w:rFonts w:cs="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pStyle w:val="14"/>
            </w:pPr>
          </w:p>
        </w:tc>
        <w:tc>
          <w:tcPr>
            <w:tcW w:w="794" w:type="dxa"/>
            <w:vMerge w:val="continue"/>
            <w:tcBorders>
              <w:left w:val="single" w:color="auto" w:sz="4" w:space="0"/>
            </w:tcBorders>
            <w:vAlign w:val="center"/>
          </w:tcPr>
          <w:p>
            <w:pPr>
              <w:pStyle w:val="14"/>
              <w:rPr>
                <w:rFonts w:cs="Times New Roman"/>
                <w:bCs/>
              </w:rPr>
            </w:pPr>
          </w:p>
        </w:tc>
        <w:tc>
          <w:tcPr>
            <w:tcW w:w="794" w:type="dxa"/>
            <w:vMerge w:val="continue"/>
            <w:tcBorders>
              <w:right w:val="double" w:color="auto" w:sz="4" w:space="0"/>
            </w:tcBorders>
            <w:shd w:val="clear" w:color="auto" w:fill="auto"/>
            <w:vAlign w:val="center"/>
          </w:tcPr>
          <w:p>
            <w:pPr>
              <w:pStyle w:val="14"/>
              <w:rPr>
                <w:rFonts w:hint="eastAsia" w:ascii="宋体" w:hAnsi="宋体"/>
              </w:rPr>
            </w:pPr>
          </w:p>
        </w:tc>
        <w:tc>
          <w:tcPr>
            <w:tcW w:w="4763" w:type="dxa"/>
            <w:vAlign w:val="center"/>
          </w:tcPr>
          <w:p>
            <w:pPr>
              <w:pStyle w:val="14"/>
              <w:jc w:val="left"/>
              <w:rPr>
                <w:rFonts w:hint="eastAsia" w:ascii="宋体" w:hAnsi="宋体"/>
                <w:bCs/>
              </w:rPr>
            </w:pPr>
            <w:r>
              <w:rPr>
                <w:rFonts w:hint="eastAsia"/>
                <w:color w:val="auto"/>
              </w:rPr>
              <w:t>2.</w:t>
            </w:r>
            <w:r>
              <w:rPr>
                <w:color w:val="auto"/>
              </w:rPr>
              <w:t>能够听懂基本日常对话，理解和写作简单的短文</w:t>
            </w:r>
            <w:r>
              <w:rPr>
                <w:rFonts w:hint="eastAsia"/>
                <w:color w:val="auto"/>
              </w:rPr>
              <w:t>。</w:t>
            </w:r>
            <w:r>
              <w:rPr>
                <w:color w:val="auto"/>
              </w:rPr>
              <w:t>能够用德语进行简单的基本日常对话，表达自己的观点</w:t>
            </w:r>
            <w:r>
              <w:rPr>
                <w:rFonts w:hint="eastAsia"/>
                <w:color w:val="auto"/>
              </w:rPr>
              <w:t>。</w:t>
            </w:r>
          </w:p>
        </w:tc>
        <w:tc>
          <w:tcPr>
            <w:tcW w:w="1348" w:type="dxa"/>
            <w:tcBorders>
              <w:right w:val="single" w:color="auto" w:sz="12" w:space="0"/>
            </w:tcBorders>
            <w:vAlign w:val="center"/>
          </w:tcPr>
          <w:p>
            <w:pPr>
              <w:pStyle w:val="14"/>
              <w:rPr>
                <w:rFonts w:hint="eastAsia" w:ascii="宋体" w:hAnsi="宋体"/>
                <w:bCs/>
              </w:rPr>
            </w:pPr>
            <w:r>
              <w:rPr>
                <w:rFonts w:hint="eastAsia" w:cs="Times New Roman"/>
                <w:bCs/>
              </w:rPr>
              <w:t>50</w:t>
            </w:r>
            <w:r>
              <w:rPr>
                <w:rFonts w:cs="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2" w:hRule="atLeast"/>
          <w:jc w:val="center"/>
        </w:trPr>
        <w:tc>
          <w:tcPr>
            <w:tcW w:w="777" w:type="dxa"/>
            <w:vMerge w:val="restart"/>
            <w:tcBorders>
              <w:left w:val="single" w:color="auto" w:sz="12" w:space="0"/>
              <w:right w:val="single" w:color="auto" w:sz="4" w:space="0"/>
            </w:tcBorders>
            <w:shd w:val="clear" w:color="auto" w:fill="auto"/>
          </w:tcPr>
          <w:p>
            <w:pPr>
              <w:pStyle w:val="14"/>
              <w:rPr>
                <w:rFonts w:cs="Times New Roman"/>
                <w:b/>
                <w:bCs/>
              </w:rPr>
            </w:pPr>
          </w:p>
          <w:p>
            <w:pPr>
              <w:pStyle w:val="14"/>
            </w:pPr>
            <w:r>
              <w:rPr>
                <w:rFonts w:cs="Times New Roman"/>
                <w:b/>
                <w:bCs/>
              </w:rPr>
              <w:t>LO4</w:t>
            </w:r>
          </w:p>
        </w:tc>
        <w:tc>
          <w:tcPr>
            <w:tcW w:w="794" w:type="dxa"/>
            <w:vMerge w:val="restart"/>
            <w:tcBorders>
              <w:left w:val="single" w:color="auto" w:sz="4" w:space="0"/>
            </w:tcBorders>
            <w:vAlign w:val="center"/>
          </w:tcPr>
          <w:p>
            <w:pPr>
              <w:pStyle w:val="14"/>
              <w:rPr>
                <w:rFonts w:cs="Times New Roman"/>
                <w:bCs/>
              </w:rPr>
            </w:pPr>
            <w:r>
              <w:rPr>
                <w:rFonts w:ascii="Cambria Math" w:hAnsi="Cambria Math" w:cs="Cambria Math"/>
                <w:bCs/>
              </w:rPr>
              <w:t>①②</w:t>
            </w:r>
          </w:p>
        </w:tc>
        <w:tc>
          <w:tcPr>
            <w:tcW w:w="794" w:type="dxa"/>
            <w:vMerge w:val="restart"/>
            <w:tcBorders>
              <w:right w:val="double" w:color="auto" w:sz="4" w:space="0"/>
            </w:tcBorders>
            <w:shd w:val="clear" w:color="auto" w:fill="auto"/>
            <w:vAlign w:val="center"/>
          </w:tcPr>
          <w:p>
            <w:pPr>
              <w:pStyle w:val="14"/>
              <w:rPr>
                <w:rFonts w:hint="eastAsia" w:ascii="宋体" w:hAnsi="宋体"/>
              </w:rPr>
            </w:pPr>
            <w:r>
              <w:rPr>
                <w:rFonts w:cs="Times New Roman"/>
              </w:rPr>
              <w:t>M</w:t>
            </w:r>
          </w:p>
        </w:tc>
        <w:tc>
          <w:tcPr>
            <w:tcW w:w="4763" w:type="dxa"/>
            <w:vAlign w:val="center"/>
          </w:tcPr>
          <w:p>
            <w:pPr>
              <w:pStyle w:val="14"/>
              <w:jc w:val="left"/>
              <w:rPr>
                <w:rFonts w:hint="eastAsia" w:ascii="宋体" w:hAnsi="宋体"/>
                <w:bCs/>
              </w:rPr>
            </w:pPr>
            <w:r>
              <w:rPr>
                <w:rFonts w:hint="eastAsia"/>
              </w:rPr>
              <w:t>3.</w:t>
            </w:r>
            <w:r>
              <w:t>能搜集、获取达到目标所需要的学习资源</w:t>
            </w:r>
            <w:r>
              <w:rPr>
                <w:rFonts w:hint="eastAsia"/>
              </w:rPr>
              <w:t>。</w:t>
            </w:r>
          </w:p>
        </w:tc>
        <w:tc>
          <w:tcPr>
            <w:tcW w:w="1348" w:type="dxa"/>
            <w:tcBorders>
              <w:right w:val="single" w:color="auto" w:sz="12" w:space="0"/>
            </w:tcBorders>
            <w:vAlign w:val="center"/>
          </w:tcPr>
          <w:p>
            <w:pPr>
              <w:pStyle w:val="14"/>
              <w:rPr>
                <w:rFonts w:hint="eastAsia" w:ascii="宋体" w:hAnsi="宋体"/>
                <w:bCs/>
              </w:rPr>
            </w:pPr>
            <w:r>
              <w:rPr>
                <w:rFonts w:hint="eastAsia" w:cs="Times New Roman"/>
                <w:bCs/>
              </w:rPr>
              <w:t>40</w:t>
            </w:r>
            <w:r>
              <w:rPr>
                <w:rFonts w:cs="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2" w:hRule="atLeast"/>
          <w:jc w:val="center"/>
        </w:trPr>
        <w:tc>
          <w:tcPr>
            <w:tcW w:w="777" w:type="dxa"/>
            <w:vMerge w:val="continue"/>
            <w:tcBorders>
              <w:left w:val="single" w:color="auto" w:sz="12" w:space="0"/>
              <w:right w:val="single" w:color="auto" w:sz="4" w:space="0"/>
            </w:tcBorders>
            <w:shd w:val="clear" w:color="auto" w:fill="auto"/>
          </w:tcPr>
          <w:p>
            <w:pPr>
              <w:pStyle w:val="14"/>
              <w:jc w:val="left"/>
            </w:pPr>
          </w:p>
        </w:tc>
        <w:tc>
          <w:tcPr>
            <w:tcW w:w="794" w:type="dxa"/>
            <w:vMerge w:val="continue"/>
            <w:tcBorders>
              <w:left w:val="single" w:color="auto" w:sz="4" w:space="0"/>
            </w:tcBorders>
            <w:vAlign w:val="center"/>
          </w:tcPr>
          <w:p>
            <w:pPr>
              <w:pStyle w:val="14"/>
              <w:jc w:val="left"/>
            </w:pPr>
          </w:p>
        </w:tc>
        <w:tc>
          <w:tcPr>
            <w:tcW w:w="794" w:type="dxa"/>
            <w:vMerge w:val="continue"/>
            <w:tcBorders>
              <w:right w:val="double" w:color="auto" w:sz="4" w:space="0"/>
            </w:tcBorders>
            <w:shd w:val="clear" w:color="auto" w:fill="auto"/>
            <w:vAlign w:val="center"/>
          </w:tcPr>
          <w:p>
            <w:pPr>
              <w:pStyle w:val="14"/>
              <w:jc w:val="left"/>
            </w:pPr>
          </w:p>
        </w:tc>
        <w:tc>
          <w:tcPr>
            <w:tcW w:w="4763" w:type="dxa"/>
            <w:vAlign w:val="center"/>
          </w:tcPr>
          <w:p>
            <w:pPr>
              <w:pStyle w:val="14"/>
              <w:jc w:val="left"/>
            </w:pPr>
            <w:r>
              <w:rPr>
                <w:rFonts w:hint="eastAsia"/>
              </w:rPr>
              <w:t>4.</w:t>
            </w:r>
            <w:r>
              <w:t>实施学习计划、反思学习计划、持续改进，达到学习目标。</w:t>
            </w:r>
          </w:p>
        </w:tc>
        <w:tc>
          <w:tcPr>
            <w:tcW w:w="1348" w:type="dxa"/>
            <w:tcBorders>
              <w:right w:val="single" w:color="auto" w:sz="12" w:space="0"/>
            </w:tcBorders>
            <w:vAlign w:val="center"/>
          </w:tcPr>
          <w:p>
            <w:pPr>
              <w:pStyle w:val="14"/>
            </w:pPr>
            <w:r>
              <w:rPr>
                <w:rFonts w:hint="eastAsia"/>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7" w:hRule="atLeast"/>
          <w:jc w:val="center"/>
        </w:trPr>
        <w:tc>
          <w:tcPr>
            <w:tcW w:w="777" w:type="dxa"/>
            <w:vMerge w:val="restart"/>
            <w:tcBorders>
              <w:left w:val="single" w:color="auto" w:sz="12" w:space="0"/>
              <w:right w:val="single" w:color="auto" w:sz="4" w:space="0"/>
            </w:tcBorders>
            <w:shd w:val="clear" w:color="auto" w:fill="auto"/>
          </w:tcPr>
          <w:p>
            <w:pPr>
              <w:pStyle w:val="14"/>
              <w:rPr>
                <w:rFonts w:cs="Times New Roman"/>
                <w:b/>
                <w:bCs/>
              </w:rPr>
            </w:pPr>
          </w:p>
          <w:p>
            <w:pPr>
              <w:pStyle w:val="14"/>
              <w:rPr>
                <w:rFonts w:cs="Times New Roman"/>
                <w:b/>
                <w:bCs/>
              </w:rPr>
            </w:pPr>
          </w:p>
          <w:p>
            <w:pPr>
              <w:pStyle w:val="14"/>
              <w:rPr>
                <w:rFonts w:cs="Times New Roman"/>
                <w:b/>
                <w:bCs/>
              </w:rPr>
            </w:pPr>
          </w:p>
          <w:p>
            <w:pPr>
              <w:pStyle w:val="14"/>
              <w:rPr>
                <w:rFonts w:cs="Times New Roman"/>
                <w:b/>
                <w:bCs/>
              </w:rPr>
            </w:pPr>
            <w:r>
              <w:rPr>
                <w:rFonts w:cs="Times New Roman"/>
                <w:b/>
                <w:bCs/>
              </w:rPr>
              <w:t>LO</w:t>
            </w:r>
            <w:r>
              <w:rPr>
                <w:rFonts w:hint="eastAsia" w:cs="Times New Roman"/>
                <w:b/>
                <w:bCs/>
              </w:rPr>
              <w:t>8</w:t>
            </w:r>
          </w:p>
        </w:tc>
        <w:tc>
          <w:tcPr>
            <w:tcW w:w="794" w:type="dxa"/>
            <w:vMerge w:val="restart"/>
            <w:tcBorders>
              <w:left w:val="single" w:color="auto" w:sz="4" w:space="0"/>
            </w:tcBorders>
            <w:vAlign w:val="center"/>
          </w:tcPr>
          <w:p>
            <w:pPr>
              <w:pStyle w:val="14"/>
              <w:rPr>
                <w:rFonts w:cs="Times New Roman"/>
                <w:bCs/>
              </w:rPr>
            </w:pPr>
            <w:r>
              <w:rPr>
                <w:rFonts w:ascii="Cambria Math" w:hAnsi="Cambria Math" w:cs="Cambria Math"/>
                <w:bCs/>
              </w:rPr>
              <w:t>①②</w:t>
            </w:r>
          </w:p>
        </w:tc>
        <w:tc>
          <w:tcPr>
            <w:tcW w:w="794" w:type="dxa"/>
            <w:vMerge w:val="restart"/>
            <w:tcBorders>
              <w:right w:val="double" w:color="auto" w:sz="4" w:space="0"/>
            </w:tcBorders>
            <w:shd w:val="clear" w:color="auto" w:fill="auto"/>
            <w:vAlign w:val="center"/>
          </w:tcPr>
          <w:p>
            <w:pPr>
              <w:pStyle w:val="14"/>
              <w:rPr>
                <w:rFonts w:hint="eastAsia" w:ascii="宋体" w:hAnsi="宋体"/>
              </w:rPr>
            </w:pPr>
            <w:r>
              <w:rPr>
                <w:rFonts w:cs="Times New Roman"/>
              </w:rPr>
              <w:t>H</w:t>
            </w:r>
          </w:p>
        </w:tc>
        <w:tc>
          <w:tcPr>
            <w:tcW w:w="4763" w:type="dxa"/>
            <w:tcBorders>
              <w:bottom w:val="single" w:color="auto" w:sz="12" w:space="0"/>
            </w:tcBorders>
            <w:vAlign w:val="center"/>
          </w:tcPr>
          <w:p>
            <w:pPr>
              <w:pStyle w:val="14"/>
              <w:jc w:val="left"/>
              <w:rPr>
                <w:rFonts w:hint="eastAsia" w:ascii="宋体" w:hAnsi="宋体"/>
                <w:bCs/>
              </w:rPr>
            </w:pPr>
            <w:r>
              <w:rPr>
                <w:rFonts w:cs="Times New Roman"/>
                <w:color w:val="auto"/>
              </w:rPr>
              <w:t>5.</w:t>
            </w:r>
            <w:r>
              <w:rPr>
                <w:rFonts w:hint="eastAsia" w:ascii="宋体" w:hAnsi="宋体"/>
                <w:color w:val="auto"/>
              </w:rPr>
              <w:t>培养学生语言文化素养，使其有正确的语言道德和文化素质。引导学生形成国际化视野和多元化意识，尊重不同国家和地区的文化差异，培养跨文化交际的能力和意识。</w:t>
            </w:r>
          </w:p>
        </w:tc>
        <w:tc>
          <w:tcPr>
            <w:tcW w:w="1348" w:type="dxa"/>
            <w:tcBorders>
              <w:right w:val="single" w:color="auto" w:sz="12" w:space="0"/>
            </w:tcBorders>
            <w:vAlign w:val="center"/>
          </w:tcPr>
          <w:p>
            <w:pPr>
              <w:pStyle w:val="14"/>
              <w:rPr>
                <w:rFonts w:hint="eastAsia" w:ascii="宋体" w:hAnsi="宋体"/>
                <w:bCs/>
              </w:rPr>
            </w:pPr>
            <w:r>
              <w:rPr>
                <w:rFonts w:hint="eastAsia" w:cs="Times New Roman"/>
                <w:bCs/>
              </w:rPr>
              <w:t>50</w:t>
            </w:r>
            <w:r>
              <w:rPr>
                <w:rFonts w:cs="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7"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pPr>
              <w:pStyle w:val="14"/>
            </w:pPr>
          </w:p>
        </w:tc>
        <w:tc>
          <w:tcPr>
            <w:tcW w:w="794" w:type="dxa"/>
            <w:vMerge w:val="continue"/>
            <w:tcBorders>
              <w:left w:val="single" w:color="auto" w:sz="4" w:space="0"/>
              <w:bottom w:val="single" w:color="auto" w:sz="12" w:space="0"/>
            </w:tcBorders>
            <w:vAlign w:val="center"/>
          </w:tcPr>
          <w:p>
            <w:pPr>
              <w:pStyle w:val="14"/>
            </w:pPr>
          </w:p>
        </w:tc>
        <w:tc>
          <w:tcPr>
            <w:tcW w:w="794" w:type="dxa"/>
            <w:vMerge w:val="continue"/>
            <w:tcBorders>
              <w:bottom w:val="single" w:color="auto" w:sz="12" w:space="0"/>
              <w:right w:val="double" w:color="auto" w:sz="4" w:space="0"/>
            </w:tcBorders>
            <w:shd w:val="clear" w:color="auto" w:fill="auto"/>
            <w:vAlign w:val="center"/>
          </w:tcPr>
          <w:p>
            <w:pPr>
              <w:pStyle w:val="14"/>
            </w:pPr>
          </w:p>
        </w:tc>
        <w:tc>
          <w:tcPr>
            <w:tcW w:w="4763" w:type="dxa"/>
            <w:tcBorders>
              <w:bottom w:val="single" w:color="auto" w:sz="12" w:space="0"/>
            </w:tcBorders>
            <w:vAlign w:val="center"/>
          </w:tcPr>
          <w:p>
            <w:pPr>
              <w:pStyle w:val="14"/>
              <w:jc w:val="left"/>
              <w:rPr>
                <w:rFonts w:hint="eastAsia" w:ascii="宋体" w:hAnsi="宋体"/>
                <w:bCs/>
              </w:rPr>
            </w:pPr>
            <w:r>
              <w:rPr>
                <w:rFonts w:cs="Times New Roman"/>
                <w:color w:val="auto"/>
              </w:rPr>
              <w:t>6.</w:t>
            </w:r>
            <w:r>
              <w:rPr>
                <w:rFonts w:hint="eastAsia" w:ascii="宋体" w:hAnsi="宋体"/>
                <w:color w:val="auto"/>
              </w:rPr>
              <w:t>培养学生的爱国主义情感和全球化视野，引导学生树立正确的国家观和民族观。</w:t>
            </w:r>
          </w:p>
        </w:tc>
        <w:tc>
          <w:tcPr>
            <w:tcW w:w="1348" w:type="dxa"/>
            <w:tcBorders>
              <w:bottom w:val="single" w:color="auto" w:sz="12" w:space="0"/>
              <w:right w:val="single" w:color="auto" w:sz="12" w:space="0"/>
            </w:tcBorders>
            <w:vAlign w:val="center"/>
          </w:tcPr>
          <w:p>
            <w:pPr>
              <w:pStyle w:val="14"/>
              <w:rPr>
                <w:rFonts w:hint="eastAsia" w:ascii="宋体" w:hAnsi="宋体"/>
                <w:bCs/>
              </w:rPr>
            </w:pPr>
            <w:r>
              <w:rPr>
                <w:rFonts w:cs="Times New Roman"/>
                <w:bCs/>
              </w:rPr>
              <w:t>50%</w:t>
            </w:r>
          </w:p>
        </w:tc>
      </w:tr>
    </w:tbl>
    <w:p>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4"/>
              <w:widowControl w:val="0"/>
              <w:jc w:val="left"/>
              <w:rPr>
                <w:rFonts w:hint="eastAsia" w:ascii="宋体" w:hAnsi="宋体"/>
              </w:rPr>
            </w:pPr>
            <w:bookmarkStart w:id="0" w:name="OLE_LINK6"/>
            <w:bookmarkStart w:id="1" w:name="OLE_LINK5"/>
            <w:r>
              <w:rPr>
                <w:rFonts w:hint="eastAsia" w:ascii="宋体" w:hAnsi="宋体"/>
              </w:rPr>
              <w:t>前导课第一、第二单元</w:t>
            </w:r>
          </w:p>
          <w:p>
            <w:pPr>
              <w:pStyle w:val="14"/>
              <w:widowControl w:val="0"/>
              <w:jc w:val="left"/>
              <w:rPr>
                <w:rFonts w:hint="eastAsia" w:ascii="宋体" w:hAnsi="宋体"/>
              </w:rPr>
            </w:pPr>
            <w:r>
              <w:rPr>
                <w:rFonts w:hint="eastAsia" w:ascii="宋体" w:hAnsi="宋体"/>
              </w:rPr>
              <w:t>预期学习成果：</w:t>
            </w:r>
          </w:p>
          <w:p>
            <w:pPr>
              <w:pStyle w:val="14"/>
              <w:widowControl w:val="0"/>
              <w:jc w:val="left"/>
              <w:rPr>
                <w:rFonts w:hint="eastAsia" w:ascii="宋体" w:hAnsi="宋体"/>
              </w:rPr>
            </w:pPr>
            <w:r>
              <w:rPr>
                <w:rFonts w:hint="eastAsia" w:ascii="宋体" w:hAnsi="宋体"/>
              </w:rPr>
              <w:t>从基础的语音部分开始讲起，教授学生元音，辅音以及词重音。不仅使学生掌握德语发音规则，还将以发音规则为练习。掌握简单的问候语，介绍自己的名字，来自哪里。</w:t>
            </w:r>
          </w:p>
          <w:p>
            <w:pPr>
              <w:pStyle w:val="14"/>
              <w:widowControl w:val="0"/>
              <w:jc w:val="left"/>
              <w:rPr>
                <w:rFonts w:hint="eastAsia" w:ascii="宋体" w:hAnsi="宋体"/>
              </w:rPr>
            </w:pPr>
          </w:p>
          <w:p>
            <w:pPr>
              <w:pStyle w:val="15"/>
              <w:widowControl w:val="0"/>
              <w:adjustRightInd w:val="0"/>
              <w:snapToGrid w:val="0"/>
              <w:ind w:left="-50" w:right="-50" w:firstLine="0" w:firstLineChars="0"/>
              <w:jc w:val="left"/>
              <w:rPr>
                <w:rFonts w:hint="eastAsia"/>
                <w:color w:val="000000"/>
                <w:sz w:val="21"/>
                <w:szCs w:val="21"/>
              </w:rPr>
            </w:pPr>
            <w:r>
              <w:rPr>
                <w:rFonts w:hint="eastAsia"/>
                <w:color w:val="000000"/>
                <w:sz w:val="21"/>
                <w:szCs w:val="21"/>
              </w:rPr>
              <w:t>核心知识点和能力要求：</w:t>
            </w:r>
          </w:p>
          <w:p>
            <w:pPr>
              <w:pStyle w:val="15"/>
              <w:widowControl w:val="0"/>
              <w:adjustRightInd w:val="0"/>
              <w:snapToGrid w:val="0"/>
              <w:ind w:left="-50" w:right="-50" w:firstLine="0" w:firstLineChars="0"/>
              <w:jc w:val="left"/>
              <w:rPr>
                <w:rFonts w:hint="eastAsia"/>
                <w:bCs/>
                <w:sz w:val="21"/>
                <w:szCs w:val="21"/>
              </w:rPr>
            </w:pPr>
            <w:r>
              <w:rPr>
                <w:rFonts w:hint="eastAsia"/>
                <w:color w:val="000000"/>
                <w:sz w:val="21"/>
                <w:szCs w:val="21"/>
              </w:rPr>
              <w:t>1.</w:t>
            </w:r>
            <w:r>
              <w:rPr>
                <w:rFonts w:hint="eastAsia"/>
                <w:bCs/>
                <w:sz w:val="21"/>
                <w:szCs w:val="21"/>
              </w:rPr>
              <w:t>介绍德语的字母语音；2.元音和辅音、长元音和短元音、重音、语调；3.语用：自我介绍&amp;相互询问姓名，问候。</w:t>
            </w:r>
          </w:p>
          <w:p>
            <w:pPr>
              <w:pStyle w:val="15"/>
              <w:widowControl w:val="0"/>
              <w:ind w:right="-50" w:firstLine="0" w:firstLineChars="0"/>
              <w:jc w:val="both"/>
              <w:rPr>
                <w:rFonts w:hint="eastAsia"/>
                <w:bCs/>
                <w:sz w:val="21"/>
                <w:szCs w:val="21"/>
              </w:rPr>
            </w:pPr>
          </w:p>
          <w:p>
            <w:pPr>
              <w:pStyle w:val="15"/>
              <w:widowControl w:val="0"/>
              <w:ind w:right="-50" w:firstLine="0" w:firstLineChars="0"/>
              <w:jc w:val="both"/>
              <w:rPr>
                <w:rFonts w:hint="eastAsia"/>
                <w:bCs/>
                <w:sz w:val="21"/>
                <w:szCs w:val="21"/>
              </w:rPr>
            </w:pPr>
            <w:r>
              <w:rPr>
                <w:rFonts w:hint="eastAsia"/>
                <w:bCs/>
                <w:sz w:val="21"/>
                <w:szCs w:val="21"/>
              </w:rPr>
              <w:t>教学难点：</w:t>
            </w:r>
          </w:p>
          <w:p>
            <w:pPr>
              <w:pStyle w:val="15"/>
              <w:widowControl w:val="0"/>
              <w:ind w:right="-50" w:firstLine="0" w:firstLineChars="0"/>
              <w:jc w:val="both"/>
              <w:rPr>
                <w:rFonts w:hint="eastAsia" w:ascii="仿宋" w:hAnsi="仿宋" w:eastAsia="仿宋" w:cs="仿宋"/>
              </w:rPr>
            </w:pPr>
            <w:r>
              <w:rPr>
                <w:rFonts w:hint="eastAsia"/>
                <w:bCs/>
                <w:sz w:val="21"/>
                <w:szCs w:val="21"/>
              </w:rPr>
              <w:t>1.德语发音和语调；2.自我介绍以及问候语</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4"/>
              <w:widowControl w:val="0"/>
              <w:jc w:val="left"/>
              <w:rPr>
                <w:rFonts w:hint="eastAsia" w:ascii="宋体" w:hAnsi="宋体"/>
              </w:rPr>
            </w:pPr>
            <w:r>
              <w:rPr>
                <w:rFonts w:hint="eastAsia" w:ascii="宋体" w:hAnsi="宋体"/>
              </w:rPr>
              <w:t>前导课第三、第四单元</w:t>
            </w:r>
          </w:p>
          <w:p>
            <w:pPr>
              <w:pStyle w:val="14"/>
              <w:widowControl w:val="0"/>
              <w:jc w:val="left"/>
              <w:rPr>
                <w:rFonts w:hint="eastAsia" w:ascii="宋体" w:hAnsi="宋体"/>
              </w:rPr>
            </w:pPr>
            <w:r>
              <w:rPr>
                <w:rFonts w:hint="eastAsia" w:ascii="宋体" w:hAnsi="宋体"/>
              </w:rPr>
              <w:t>预期学习成果：</w:t>
            </w:r>
          </w:p>
          <w:p>
            <w:pPr>
              <w:pStyle w:val="14"/>
              <w:widowControl w:val="0"/>
              <w:jc w:val="left"/>
              <w:rPr>
                <w:szCs w:val="20"/>
              </w:rPr>
            </w:pPr>
            <w:r>
              <w:rPr>
                <w:szCs w:val="20"/>
              </w:rPr>
              <w:t>继续教授元音、辅音、词重音、停顿、句子的语调以及长短元音。相互介绍和认识；学习数字，询问对方的手机号码与地址。</w:t>
            </w:r>
          </w:p>
          <w:p>
            <w:pPr>
              <w:pStyle w:val="14"/>
              <w:widowControl w:val="0"/>
              <w:jc w:val="left"/>
              <w:rPr>
                <w:szCs w:val="20"/>
              </w:rPr>
            </w:pPr>
          </w:p>
          <w:p>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pPr>
              <w:pStyle w:val="15"/>
              <w:widowControl w:val="0"/>
              <w:adjustRightInd w:val="0"/>
              <w:snapToGrid w:val="0"/>
              <w:ind w:left="-50" w:right="-50" w:firstLine="0" w:firstLineChars="0"/>
              <w:jc w:val="left"/>
              <w:rPr>
                <w:rFonts w:hint="eastAsia"/>
                <w:bCs/>
                <w:sz w:val="21"/>
                <w:szCs w:val="21"/>
              </w:rPr>
            </w:pPr>
            <w:r>
              <w:rPr>
                <w:rFonts w:hint="eastAsia"/>
                <w:sz w:val="21"/>
                <w:szCs w:val="21"/>
              </w:rPr>
              <w:t>1.</w:t>
            </w:r>
            <w:r>
              <w:rPr>
                <w:rFonts w:hint="eastAsia"/>
                <w:bCs/>
                <w:sz w:val="21"/>
                <w:szCs w:val="21"/>
              </w:rPr>
              <w:t>继续学习元音和辅音，了解句子语调、长短元音、重音、停顿；2.语法：学习德语数字表达；3.语用：自我介绍&amp;相互认识，询问手机号码与地址。</w:t>
            </w:r>
          </w:p>
          <w:p>
            <w:pPr>
              <w:pStyle w:val="15"/>
              <w:widowControl w:val="0"/>
              <w:ind w:right="-50" w:firstLine="0" w:firstLineChars="0"/>
              <w:jc w:val="both"/>
              <w:rPr>
                <w:rFonts w:hint="eastAsia"/>
                <w:bCs/>
                <w:sz w:val="21"/>
                <w:szCs w:val="21"/>
              </w:rPr>
            </w:pPr>
          </w:p>
          <w:p>
            <w:pPr>
              <w:pStyle w:val="14"/>
              <w:widowControl w:val="0"/>
              <w:jc w:val="left"/>
              <w:rPr>
                <w:rFonts w:hint="eastAsia" w:ascii="宋体" w:hAnsi="宋体"/>
                <w:bCs/>
              </w:rPr>
            </w:pPr>
            <w:r>
              <w:rPr>
                <w:rFonts w:hint="eastAsia" w:ascii="宋体" w:hAnsi="宋体"/>
                <w:bCs/>
              </w:rPr>
              <w:t>教学难点：</w:t>
            </w:r>
          </w:p>
          <w:p>
            <w:pPr>
              <w:pStyle w:val="14"/>
              <w:widowControl w:val="0"/>
              <w:jc w:val="left"/>
              <w:rPr>
                <w:rFonts w:hint="eastAsia" w:ascii="仿宋" w:hAnsi="仿宋" w:eastAsia="仿宋" w:cs="仿宋"/>
              </w:rPr>
            </w:pPr>
            <w:r>
              <w:rPr>
                <w:rFonts w:hint="eastAsia" w:ascii="宋体" w:hAnsi="宋体"/>
                <w:bCs/>
              </w:rPr>
              <w:t>德语的数字表达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4"/>
              <w:widowControl w:val="0"/>
              <w:jc w:val="left"/>
              <w:rPr>
                <w:rFonts w:hint="eastAsia" w:ascii="宋体" w:hAnsi="宋体"/>
              </w:rPr>
            </w:pPr>
            <w:r>
              <w:rPr>
                <w:rFonts w:hint="eastAsia" w:ascii="宋体" w:hAnsi="宋体"/>
              </w:rPr>
              <w:t>前导课第五、第六单元</w:t>
            </w:r>
          </w:p>
          <w:p>
            <w:pPr>
              <w:pStyle w:val="14"/>
              <w:widowControl w:val="0"/>
              <w:jc w:val="left"/>
              <w:rPr>
                <w:rFonts w:hint="eastAsia" w:ascii="宋体" w:hAnsi="宋体"/>
              </w:rPr>
            </w:pPr>
            <w:r>
              <w:rPr>
                <w:rFonts w:hint="eastAsia" w:ascii="宋体" w:hAnsi="宋体"/>
              </w:rPr>
              <w:t>预期学习成果：</w:t>
            </w:r>
          </w:p>
          <w:p>
            <w:pPr>
              <w:pStyle w:val="14"/>
              <w:widowControl w:val="0"/>
              <w:jc w:val="left"/>
              <w:rPr>
                <w:szCs w:val="20"/>
              </w:rPr>
            </w:pPr>
            <w:r>
              <w:rPr>
                <w:szCs w:val="20"/>
              </w:rPr>
              <w:t>教授辅音组合、词重音以及语调。介绍家庭以及学会德语的尊称。</w:t>
            </w:r>
          </w:p>
          <w:p>
            <w:pPr>
              <w:pStyle w:val="14"/>
              <w:widowControl w:val="0"/>
              <w:jc w:val="left"/>
              <w:rPr>
                <w:szCs w:val="20"/>
              </w:rPr>
            </w:pPr>
          </w:p>
          <w:p>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pPr>
              <w:pStyle w:val="15"/>
              <w:widowControl w:val="0"/>
              <w:adjustRightInd w:val="0"/>
              <w:snapToGrid w:val="0"/>
              <w:ind w:right="-50" w:firstLine="0" w:firstLineChars="0"/>
              <w:jc w:val="both"/>
              <w:rPr>
                <w:rFonts w:hint="eastAsia"/>
                <w:bCs/>
                <w:sz w:val="21"/>
                <w:szCs w:val="21"/>
              </w:rPr>
            </w:pPr>
            <w:r>
              <w:rPr>
                <w:rFonts w:hint="eastAsia"/>
                <w:bCs/>
                <w:sz w:val="21"/>
                <w:szCs w:val="21"/>
              </w:rPr>
              <w:t>1.学习</w:t>
            </w:r>
            <w:r>
              <w:rPr>
                <w:rFonts w:hint="eastAsia"/>
                <w:bCs/>
                <w:sz w:val="21"/>
                <w:szCs w:val="21"/>
                <w:lang w:val="fr-FR"/>
              </w:rPr>
              <w:t>辅音组合，语调，重音；</w:t>
            </w:r>
            <w:r>
              <w:rPr>
                <w:rFonts w:hint="eastAsia"/>
                <w:bCs/>
                <w:sz w:val="21"/>
                <w:szCs w:val="21"/>
              </w:rPr>
              <w:t>2.</w:t>
            </w:r>
            <w:r>
              <w:rPr>
                <w:rFonts w:hint="eastAsia"/>
                <w:bCs/>
                <w:sz w:val="21"/>
                <w:szCs w:val="21"/>
                <w:lang w:val="fr-FR"/>
              </w:rPr>
              <w:t>语法：尊称 /非尊称；</w:t>
            </w:r>
            <w:r>
              <w:rPr>
                <w:rFonts w:hint="eastAsia"/>
                <w:bCs/>
                <w:sz w:val="21"/>
                <w:szCs w:val="21"/>
              </w:rPr>
              <w:t>3.语用：课堂常用语，用德语介绍自己的家庭。</w:t>
            </w:r>
          </w:p>
          <w:p>
            <w:pPr>
              <w:pStyle w:val="15"/>
              <w:widowControl w:val="0"/>
              <w:ind w:right="-50" w:firstLine="0" w:firstLineChars="0"/>
              <w:jc w:val="both"/>
              <w:rPr>
                <w:rFonts w:hint="eastAsia"/>
                <w:bCs/>
                <w:sz w:val="21"/>
                <w:szCs w:val="21"/>
              </w:rPr>
            </w:pPr>
          </w:p>
          <w:p>
            <w:pPr>
              <w:pStyle w:val="14"/>
              <w:widowControl w:val="0"/>
              <w:jc w:val="left"/>
              <w:rPr>
                <w:rFonts w:hint="eastAsia" w:ascii="宋体" w:hAnsi="宋体"/>
                <w:bCs/>
              </w:rPr>
            </w:pPr>
            <w:r>
              <w:rPr>
                <w:rFonts w:hint="eastAsia" w:ascii="宋体" w:hAnsi="宋体"/>
                <w:bCs/>
              </w:rPr>
              <w:t>教学难点：</w:t>
            </w:r>
          </w:p>
          <w:p>
            <w:pPr>
              <w:pStyle w:val="14"/>
              <w:widowControl w:val="0"/>
              <w:jc w:val="left"/>
              <w:rPr>
                <w:rFonts w:hint="eastAsia" w:ascii="宋体" w:hAnsi="宋体"/>
                <w:bCs/>
              </w:rPr>
            </w:pPr>
            <w:r>
              <w:rPr>
                <w:rFonts w:hint="eastAsia" w:ascii="宋体" w:hAnsi="宋体"/>
                <w:bCs/>
              </w:rPr>
              <w:t>1.语音语调；2.尊称和非尊称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4"/>
              <w:widowControl w:val="0"/>
              <w:jc w:val="left"/>
              <w:rPr>
                <w:rFonts w:cs="Times New Roman"/>
              </w:rPr>
            </w:pPr>
            <w:r>
              <w:rPr>
                <w:rFonts w:hint="eastAsia" w:ascii="宋体" w:hAnsi="宋体"/>
              </w:rPr>
              <w:t xml:space="preserve">第一单元 </w:t>
            </w:r>
            <w:r>
              <w:rPr>
                <w:rFonts w:cs="Times New Roman"/>
              </w:rPr>
              <w:t>Wir lernen Deutsch</w:t>
            </w:r>
          </w:p>
          <w:p>
            <w:pPr>
              <w:pStyle w:val="14"/>
              <w:widowControl w:val="0"/>
              <w:jc w:val="left"/>
              <w:rPr>
                <w:rFonts w:hint="eastAsia" w:ascii="宋体" w:hAnsi="宋体"/>
              </w:rPr>
            </w:pPr>
            <w:r>
              <w:rPr>
                <w:rFonts w:hint="eastAsia" w:ascii="宋体" w:hAnsi="宋体"/>
              </w:rPr>
              <w:t>预期学习成果：</w:t>
            </w:r>
          </w:p>
          <w:p>
            <w:pPr>
              <w:pStyle w:val="14"/>
              <w:widowControl w:val="0"/>
              <w:jc w:val="left"/>
              <w:rPr>
                <w:szCs w:val="20"/>
              </w:rPr>
            </w:pPr>
            <w:r>
              <w:rPr>
                <w:rFonts w:hint="eastAsia"/>
                <w:szCs w:val="20"/>
              </w:rPr>
              <w:t>词汇和句型：了解大学生活以及课堂常用语</w:t>
            </w:r>
            <w:r>
              <w:rPr>
                <w:szCs w:val="20"/>
              </w:rPr>
              <w:t>。</w:t>
            </w:r>
            <w:r>
              <w:rPr>
                <w:rFonts w:hint="eastAsia"/>
                <w:szCs w:val="20"/>
              </w:rPr>
              <w:t>语法点：</w:t>
            </w:r>
            <w:r>
              <w:rPr>
                <w:szCs w:val="20"/>
              </w:rPr>
              <w:t>人称代词、动词变位、命令式、名词的单复数。</w:t>
            </w:r>
          </w:p>
          <w:p>
            <w:pPr>
              <w:pStyle w:val="14"/>
              <w:widowControl w:val="0"/>
              <w:jc w:val="left"/>
              <w:rPr>
                <w:szCs w:val="20"/>
              </w:rPr>
            </w:pPr>
          </w:p>
          <w:p>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pPr>
              <w:pStyle w:val="15"/>
              <w:widowControl w:val="0"/>
              <w:ind w:right="-50" w:firstLine="0" w:firstLineChars="0"/>
              <w:jc w:val="both"/>
              <w:rPr>
                <w:rFonts w:hint="eastAsia"/>
                <w:bCs/>
                <w:sz w:val="21"/>
                <w:szCs w:val="21"/>
              </w:rPr>
            </w:pPr>
            <w:r>
              <w:rPr>
                <w:rFonts w:hint="eastAsia"/>
                <w:bCs/>
                <w:sz w:val="21"/>
                <w:szCs w:val="21"/>
              </w:rPr>
              <w:t>1.了解大学生活和课堂常用语。学习相关词汇和句型</w:t>
            </w:r>
            <w:r>
              <w:rPr>
                <w:rFonts w:hint="eastAsia"/>
                <w:bCs/>
                <w:sz w:val="21"/>
                <w:szCs w:val="21"/>
                <w:lang w:val="fr-FR"/>
              </w:rPr>
              <w:t>；</w:t>
            </w:r>
            <w:r>
              <w:rPr>
                <w:rFonts w:hint="eastAsia"/>
                <w:bCs/>
                <w:sz w:val="21"/>
                <w:szCs w:val="21"/>
              </w:rPr>
              <w:t>2.</w:t>
            </w:r>
            <w:r>
              <w:rPr>
                <w:rFonts w:hint="eastAsia"/>
                <w:bCs/>
                <w:sz w:val="21"/>
                <w:szCs w:val="21"/>
                <w:lang w:val="fr-FR"/>
              </w:rPr>
              <w:t>语法：</w:t>
            </w:r>
            <w:r>
              <w:rPr>
                <w:rFonts w:ascii="Times New Roman" w:hAnsi="Times New Roman"/>
                <w:color w:val="000000"/>
                <w:sz w:val="21"/>
                <w:szCs w:val="21"/>
              </w:rPr>
              <w:t>人称代词、动词变位、命令式、名词的单复数。</w:t>
            </w:r>
          </w:p>
          <w:p>
            <w:pPr>
              <w:pStyle w:val="14"/>
              <w:widowControl w:val="0"/>
              <w:jc w:val="left"/>
              <w:rPr>
                <w:rFonts w:hint="eastAsia" w:ascii="宋体" w:hAnsi="宋体"/>
                <w:bCs/>
              </w:rPr>
            </w:pPr>
          </w:p>
          <w:p>
            <w:pPr>
              <w:pStyle w:val="14"/>
              <w:widowControl w:val="0"/>
              <w:jc w:val="left"/>
              <w:rPr>
                <w:rFonts w:hint="eastAsia" w:ascii="宋体" w:hAnsi="宋体"/>
                <w:bCs/>
              </w:rPr>
            </w:pPr>
            <w:r>
              <w:rPr>
                <w:rFonts w:hint="eastAsia" w:ascii="宋体" w:hAnsi="宋体"/>
                <w:bCs/>
              </w:rPr>
              <w:t>教学难点：</w:t>
            </w:r>
          </w:p>
          <w:p>
            <w:pPr>
              <w:pStyle w:val="15"/>
              <w:widowControl w:val="0"/>
              <w:ind w:right="-50" w:firstLine="0" w:firstLineChars="0"/>
              <w:jc w:val="both"/>
              <w:rPr>
                <w:rFonts w:hint="eastAsia"/>
                <w:bCs/>
                <w:sz w:val="21"/>
                <w:szCs w:val="21"/>
              </w:rPr>
            </w:pPr>
            <w:r>
              <w:rPr>
                <w:rFonts w:hint="eastAsia"/>
                <w:bCs/>
                <w:sz w:val="21"/>
                <w:szCs w:val="21"/>
              </w:rPr>
              <w:t>1.掌握词汇和句型运用；2.掌握相关语法点：</w:t>
            </w:r>
            <w:r>
              <w:rPr>
                <w:rFonts w:ascii="Times New Roman" w:hAnsi="Times New Roman"/>
                <w:color w:val="000000"/>
                <w:sz w:val="21"/>
                <w:szCs w:val="21"/>
              </w:rPr>
              <w:t>人称代词、动词变位、命令式、名词的单复数。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4"/>
              <w:widowControl w:val="0"/>
              <w:jc w:val="left"/>
              <w:rPr>
                <w:rFonts w:cs="Times New Roman"/>
              </w:rPr>
            </w:pPr>
            <w:r>
              <w:rPr>
                <w:rFonts w:hint="eastAsia" w:ascii="宋体" w:hAnsi="宋体"/>
              </w:rPr>
              <w:t xml:space="preserve">第二单元 </w:t>
            </w:r>
            <w:r>
              <w:rPr>
                <w:rFonts w:hint="eastAsia" w:cs="Times New Roman"/>
              </w:rPr>
              <w:t>Unter</w:t>
            </w:r>
            <w:r>
              <w:rPr>
                <w:rFonts w:cs="Times New Roman"/>
              </w:rPr>
              <w:t>richt und Freizeit</w:t>
            </w:r>
          </w:p>
          <w:p>
            <w:pPr>
              <w:pStyle w:val="14"/>
              <w:widowControl w:val="0"/>
              <w:jc w:val="left"/>
              <w:rPr>
                <w:rFonts w:hint="eastAsia" w:ascii="宋体" w:hAnsi="宋体"/>
              </w:rPr>
            </w:pPr>
            <w:r>
              <w:rPr>
                <w:rFonts w:hint="eastAsia" w:ascii="宋体" w:hAnsi="宋体"/>
              </w:rPr>
              <w:t>预期学习成果：</w:t>
            </w:r>
          </w:p>
          <w:p>
            <w:pPr>
              <w:pStyle w:val="14"/>
              <w:widowControl w:val="0"/>
              <w:jc w:val="left"/>
              <w:rPr>
                <w:szCs w:val="20"/>
              </w:rPr>
            </w:pPr>
            <w:r>
              <w:rPr>
                <w:rFonts w:hint="eastAsia"/>
                <w:szCs w:val="20"/>
              </w:rPr>
              <w:t>词汇和句型：会询问物品的去向；拜访某人</w:t>
            </w:r>
            <w:r>
              <w:rPr>
                <w:szCs w:val="20"/>
              </w:rPr>
              <w:t>。</w:t>
            </w:r>
            <w:r>
              <w:rPr>
                <w:rFonts w:hint="eastAsia"/>
                <w:szCs w:val="20"/>
              </w:rPr>
              <w:t>语法点：</w:t>
            </w:r>
            <w:r>
              <w:rPr>
                <w:szCs w:val="20"/>
              </w:rPr>
              <w:t>动词变位、第一格与第四格、动词以及补足语。主谓宾结构的句子。</w:t>
            </w:r>
          </w:p>
          <w:p>
            <w:pPr>
              <w:pStyle w:val="14"/>
              <w:widowControl w:val="0"/>
              <w:jc w:val="left"/>
              <w:rPr>
                <w:szCs w:val="20"/>
              </w:rPr>
            </w:pPr>
          </w:p>
          <w:p>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pPr>
              <w:pStyle w:val="14"/>
              <w:widowControl w:val="0"/>
              <w:jc w:val="left"/>
              <w:rPr>
                <w:szCs w:val="20"/>
              </w:rPr>
            </w:pPr>
            <w:r>
              <w:rPr>
                <w:rFonts w:hint="eastAsia" w:ascii="宋体" w:hAnsi="宋体"/>
                <w:bCs/>
              </w:rPr>
              <w:t>1.</w:t>
            </w:r>
            <w:r>
              <w:rPr>
                <w:rFonts w:hint="eastAsia"/>
                <w:szCs w:val="20"/>
              </w:rPr>
              <w:t>会询问物品的去向；拜访某人</w:t>
            </w:r>
            <w:r>
              <w:rPr>
                <w:rFonts w:hint="eastAsia"/>
                <w:bCs/>
              </w:rPr>
              <w:t>。</w:t>
            </w:r>
            <w:r>
              <w:rPr>
                <w:rFonts w:hint="eastAsia" w:ascii="宋体" w:hAnsi="宋体"/>
                <w:bCs/>
              </w:rPr>
              <w:t>学习</w:t>
            </w:r>
            <w:r>
              <w:rPr>
                <w:rFonts w:hint="eastAsia"/>
                <w:bCs/>
              </w:rPr>
              <w:t>相关词汇和句型</w:t>
            </w:r>
            <w:r>
              <w:rPr>
                <w:rFonts w:hint="eastAsia" w:ascii="宋体" w:hAnsi="宋体"/>
                <w:bCs/>
                <w:lang w:val="fr-FR"/>
              </w:rPr>
              <w:t>；</w:t>
            </w:r>
            <w:r>
              <w:rPr>
                <w:rFonts w:hint="eastAsia" w:ascii="宋体" w:hAnsi="宋体"/>
                <w:bCs/>
              </w:rPr>
              <w:t>2.</w:t>
            </w:r>
            <w:r>
              <w:rPr>
                <w:rFonts w:hint="eastAsia" w:ascii="宋体" w:hAnsi="宋体"/>
                <w:bCs/>
                <w:lang w:val="fr-FR"/>
              </w:rPr>
              <w:t>语法：</w:t>
            </w:r>
            <w:r>
              <w:rPr>
                <w:szCs w:val="20"/>
              </w:rPr>
              <w:t>动词变位、第一格与第四格、动词以及补足语。主谓宾结构的句子。</w:t>
            </w:r>
          </w:p>
          <w:p>
            <w:pPr>
              <w:pStyle w:val="14"/>
              <w:widowControl w:val="0"/>
              <w:jc w:val="left"/>
              <w:rPr>
                <w:rFonts w:hint="eastAsia" w:ascii="宋体" w:hAnsi="宋体"/>
                <w:bCs/>
              </w:rPr>
            </w:pPr>
          </w:p>
          <w:p>
            <w:pPr>
              <w:pStyle w:val="14"/>
              <w:widowControl w:val="0"/>
              <w:jc w:val="left"/>
              <w:rPr>
                <w:rFonts w:hint="eastAsia" w:ascii="宋体" w:hAnsi="宋体"/>
                <w:bCs/>
              </w:rPr>
            </w:pPr>
            <w:r>
              <w:rPr>
                <w:rFonts w:hint="eastAsia" w:ascii="宋体" w:hAnsi="宋体"/>
                <w:bCs/>
              </w:rPr>
              <w:t>教学难点：</w:t>
            </w:r>
          </w:p>
          <w:p>
            <w:pPr>
              <w:pStyle w:val="14"/>
              <w:widowControl w:val="0"/>
              <w:jc w:val="left"/>
              <w:rPr>
                <w:rFonts w:hint="eastAsia" w:ascii="宋体" w:hAnsi="宋体"/>
                <w:bCs/>
              </w:rPr>
            </w:pPr>
            <w:r>
              <w:rPr>
                <w:rFonts w:hint="eastAsia" w:ascii="宋体" w:hAnsi="宋体"/>
                <w:bCs/>
              </w:rPr>
              <w:t>1.掌握词汇和句型运用；2.掌握相关语法点：</w:t>
            </w:r>
            <w:r>
              <w:rPr>
                <w:szCs w:val="20"/>
              </w:rPr>
              <w:t>动词变位、第一格与第四格、动词以及补足语。主谓宾结构的句子。</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4"/>
              <w:widowControl w:val="0"/>
              <w:jc w:val="left"/>
              <w:rPr>
                <w:rFonts w:cs="Times New Roman"/>
                <w:lang w:val="de-DE"/>
              </w:rPr>
            </w:pPr>
            <w:r>
              <w:rPr>
                <w:rFonts w:hint="eastAsia" w:ascii="宋体" w:hAnsi="宋体"/>
              </w:rPr>
              <w:t xml:space="preserve">第三单元 </w:t>
            </w:r>
            <w:r>
              <w:rPr>
                <w:rFonts w:hint="eastAsia" w:cs="Times New Roman"/>
              </w:rPr>
              <w:t xml:space="preserve">Ach </w:t>
            </w:r>
            <w:r>
              <w:rPr>
                <w:rFonts w:cs="Times New Roman"/>
                <w:lang w:val="de-DE"/>
              </w:rPr>
              <w:t>du liebe Zeit!</w:t>
            </w:r>
          </w:p>
          <w:p>
            <w:pPr>
              <w:pStyle w:val="14"/>
              <w:widowControl w:val="0"/>
              <w:jc w:val="left"/>
              <w:rPr>
                <w:rFonts w:hint="eastAsia" w:ascii="宋体" w:hAnsi="宋体"/>
              </w:rPr>
            </w:pPr>
            <w:r>
              <w:rPr>
                <w:rFonts w:hint="eastAsia" w:ascii="宋体" w:hAnsi="宋体"/>
              </w:rPr>
              <w:t>预期学习成果：</w:t>
            </w:r>
          </w:p>
          <w:p>
            <w:pPr>
              <w:pStyle w:val="14"/>
              <w:widowControl w:val="0"/>
              <w:jc w:val="left"/>
              <w:rPr>
                <w:szCs w:val="20"/>
              </w:rPr>
            </w:pPr>
            <w:r>
              <w:rPr>
                <w:rFonts w:hint="eastAsia"/>
                <w:szCs w:val="20"/>
              </w:rPr>
              <w:t>词汇和句型：认识并会询问时间；了解德国列车时刻表、电视节目表等。语法点：</w:t>
            </w:r>
            <w:r>
              <w:rPr>
                <w:szCs w:val="20"/>
              </w:rPr>
              <w:t>动词变位、冠词、方向补足语、状态补足语。引入时间、地点的概念。</w:t>
            </w:r>
          </w:p>
          <w:p>
            <w:pPr>
              <w:pStyle w:val="14"/>
              <w:widowControl w:val="0"/>
              <w:jc w:val="left"/>
              <w:rPr>
                <w:szCs w:val="20"/>
              </w:rPr>
            </w:pPr>
          </w:p>
          <w:p>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pPr>
              <w:pStyle w:val="14"/>
              <w:widowControl w:val="0"/>
              <w:jc w:val="left"/>
              <w:rPr>
                <w:rFonts w:hint="eastAsia" w:ascii="宋体" w:hAnsi="宋体"/>
                <w:bCs/>
              </w:rPr>
            </w:pPr>
            <w:r>
              <w:rPr>
                <w:rFonts w:hint="eastAsia" w:ascii="宋体" w:hAnsi="宋体"/>
                <w:bCs/>
              </w:rPr>
              <w:t>1.</w:t>
            </w:r>
            <w:r>
              <w:rPr>
                <w:rFonts w:hint="eastAsia"/>
                <w:szCs w:val="20"/>
              </w:rPr>
              <w:t>认识并会询问时间；了解德国列车时刻表、电视节目表等</w:t>
            </w:r>
            <w:r>
              <w:rPr>
                <w:rFonts w:hint="eastAsia"/>
                <w:bCs/>
              </w:rPr>
              <w:t>。</w:t>
            </w:r>
            <w:r>
              <w:rPr>
                <w:rFonts w:hint="eastAsia" w:ascii="宋体" w:hAnsi="宋体"/>
                <w:bCs/>
              </w:rPr>
              <w:t>学习</w:t>
            </w:r>
            <w:r>
              <w:rPr>
                <w:rFonts w:hint="eastAsia"/>
                <w:bCs/>
              </w:rPr>
              <w:t>相关词汇和句型</w:t>
            </w:r>
            <w:r>
              <w:rPr>
                <w:rFonts w:hint="eastAsia" w:ascii="宋体" w:hAnsi="宋体"/>
                <w:bCs/>
                <w:lang w:val="fr-FR"/>
              </w:rPr>
              <w:t>；</w:t>
            </w:r>
            <w:r>
              <w:rPr>
                <w:rFonts w:hint="eastAsia" w:ascii="宋体" w:hAnsi="宋体"/>
                <w:bCs/>
              </w:rPr>
              <w:t>2.</w:t>
            </w:r>
            <w:r>
              <w:rPr>
                <w:rFonts w:hint="eastAsia" w:ascii="宋体" w:hAnsi="宋体"/>
                <w:bCs/>
                <w:lang w:val="fr-FR"/>
              </w:rPr>
              <w:t>语法：</w:t>
            </w:r>
            <w:r>
              <w:rPr>
                <w:szCs w:val="20"/>
              </w:rPr>
              <w:t>动词变位、冠词、方向补足语、状态补足语。引入时间、地点的概念。</w:t>
            </w:r>
          </w:p>
          <w:p>
            <w:pPr>
              <w:pStyle w:val="14"/>
              <w:widowControl w:val="0"/>
              <w:jc w:val="left"/>
              <w:rPr>
                <w:rFonts w:hint="eastAsia" w:ascii="宋体" w:hAnsi="宋体"/>
                <w:bCs/>
              </w:rPr>
            </w:pPr>
            <w:r>
              <w:rPr>
                <w:rFonts w:hint="eastAsia" w:ascii="宋体" w:hAnsi="宋体"/>
                <w:bCs/>
              </w:rPr>
              <w:t>教学难点：</w:t>
            </w:r>
          </w:p>
          <w:p>
            <w:pPr>
              <w:pStyle w:val="14"/>
              <w:widowControl w:val="0"/>
              <w:jc w:val="left"/>
              <w:rPr>
                <w:rFonts w:hint="eastAsia" w:ascii="宋体" w:hAnsi="宋体"/>
                <w:bCs/>
              </w:rPr>
            </w:pPr>
            <w:r>
              <w:rPr>
                <w:rFonts w:hint="eastAsia" w:ascii="宋体" w:hAnsi="宋体"/>
                <w:bCs/>
              </w:rPr>
              <w:t>1.掌握词汇和句型运用；2.掌握相关语法点：</w:t>
            </w:r>
            <w:r>
              <w:rPr>
                <w:szCs w:val="20"/>
              </w:rPr>
              <w:t>动词变位、冠词、方向补足语、状态补足语。引入时间、地点的概念。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4"/>
              <w:widowControl w:val="0"/>
              <w:jc w:val="left"/>
              <w:rPr>
                <w:rFonts w:cs="Times New Roman"/>
              </w:rPr>
            </w:pPr>
            <w:r>
              <w:rPr>
                <w:rFonts w:hint="eastAsia" w:ascii="宋体" w:hAnsi="宋体"/>
              </w:rPr>
              <w:t xml:space="preserve">第四单元 </w:t>
            </w:r>
            <w:r>
              <w:rPr>
                <w:rFonts w:hint="eastAsia" w:cs="Times New Roman"/>
              </w:rPr>
              <w:t xml:space="preserve">Das </w:t>
            </w:r>
            <w:r>
              <w:rPr>
                <w:rFonts w:cs="Times New Roman"/>
              </w:rPr>
              <w:t>Lernen lernen: Wörter</w:t>
            </w:r>
          </w:p>
          <w:p>
            <w:pPr>
              <w:pStyle w:val="14"/>
              <w:widowControl w:val="0"/>
              <w:jc w:val="left"/>
              <w:rPr>
                <w:rFonts w:hint="eastAsia" w:ascii="宋体" w:hAnsi="宋体"/>
              </w:rPr>
            </w:pPr>
            <w:r>
              <w:rPr>
                <w:rFonts w:hint="eastAsia" w:ascii="宋体" w:hAnsi="宋体"/>
              </w:rPr>
              <w:t>预期学习成果：</w:t>
            </w:r>
          </w:p>
          <w:p>
            <w:pPr>
              <w:pStyle w:val="14"/>
              <w:widowControl w:val="0"/>
              <w:jc w:val="left"/>
              <w:rPr>
                <w:szCs w:val="20"/>
              </w:rPr>
            </w:pPr>
            <w:r>
              <w:rPr>
                <w:rFonts w:hint="eastAsia"/>
                <w:szCs w:val="20"/>
              </w:rPr>
              <w:t>综合复习单元。词汇和句型：</w:t>
            </w:r>
            <w:r>
              <w:rPr>
                <w:szCs w:val="20"/>
              </w:rPr>
              <w:t>扩大词汇量、制作词汇卡片。</w:t>
            </w:r>
            <w:r>
              <w:rPr>
                <w:rFonts w:hint="eastAsia"/>
                <w:szCs w:val="20"/>
              </w:rPr>
              <w:t>掌握更多学习记忆单词的方法</w:t>
            </w:r>
            <w:r>
              <w:rPr>
                <w:szCs w:val="20"/>
              </w:rPr>
              <w:t>。</w:t>
            </w:r>
            <w:r>
              <w:rPr>
                <w:rFonts w:hint="eastAsia"/>
                <w:szCs w:val="20"/>
              </w:rPr>
              <w:t>语法点：</w:t>
            </w:r>
            <w:r>
              <w:rPr>
                <w:szCs w:val="20"/>
              </w:rPr>
              <w:t>词类、动词的位置、句子的结构、句子类型。给主谓宾、主系表、主谓类型的句子分类。</w:t>
            </w:r>
          </w:p>
          <w:p>
            <w:pPr>
              <w:pStyle w:val="14"/>
              <w:widowControl w:val="0"/>
              <w:jc w:val="left"/>
              <w:rPr>
                <w:szCs w:val="20"/>
              </w:rPr>
            </w:pPr>
          </w:p>
          <w:p>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pPr>
              <w:pStyle w:val="14"/>
              <w:widowControl w:val="0"/>
              <w:jc w:val="left"/>
              <w:rPr>
                <w:szCs w:val="20"/>
              </w:rPr>
            </w:pPr>
            <w:r>
              <w:rPr>
                <w:rFonts w:hint="eastAsia" w:ascii="宋体" w:hAnsi="宋体"/>
                <w:bCs/>
              </w:rPr>
              <w:t>1.</w:t>
            </w:r>
            <w:r>
              <w:rPr>
                <w:rFonts w:hint="eastAsia"/>
                <w:szCs w:val="20"/>
              </w:rPr>
              <w:t>拓展词汇量，学习记忆单词的方式方法</w:t>
            </w:r>
            <w:r>
              <w:rPr>
                <w:rFonts w:hint="eastAsia" w:ascii="宋体" w:hAnsi="宋体"/>
                <w:bCs/>
                <w:lang w:val="fr-FR"/>
              </w:rPr>
              <w:t>；</w:t>
            </w:r>
            <w:r>
              <w:rPr>
                <w:rFonts w:hint="eastAsia" w:ascii="宋体" w:hAnsi="宋体"/>
                <w:bCs/>
              </w:rPr>
              <w:t>2.</w:t>
            </w:r>
            <w:r>
              <w:rPr>
                <w:rFonts w:hint="eastAsia" w:ascii="宋体" w:hAnsi="宋体"/>
                <w:bCs/>
                <w:lang w:val="fr-FR"/>
              </w:rPr>
              <w:t>语法：</w:t>
            </w:r>
            <w:r>
              <w:rPr>
                <w:szCs w:val="20"/>
              </w:rPr>
              <w:t>词类、动词的位置、句子的结构、句子类型。给主谓宾、主系表、主谓类型的句子分类。</w:t>
            </w:r>
          </w:p>
          <w:p>
            <w:pPr>
              <w:pStyle w:val="14"/>
              <w:widowControl w:val="0"/>
              <w:jc w:val="left"/>
              <w:rPr>
                <w:rFonts w:hint="eastAsia" w:ascii="宋体" w:hAnsi="宋体"/>
                <w:bCs/>
              </w:rPr>
            </w:pPr>
          </w:p>
          <w:p>
            <w:pPr>
              <w:pStyle w:val="14"/>
              <w:widowControl w:val="0"/>
              <w:jc w:val="left"/>
              <w:rPr>
                <w:rFonts w:hint="eastAsia" w:ascii="宋体" w:hAnsi="宋体"/>
                <w:bCs/>
              </w:rPr>
            </w:pPr>
            <w:r>
              <w:rPr>
                <w:rFonts w:hint="eastAsia" w:ascii="宋体" w:hAnsi="宋体"/>
                <w:bCs/>
              </w:rPr>
              <w:t>教学难点：</w:t>
            </w:r>
          </w:p>
          <w:p>
            <w:pPr>
              <w:pStyle w:val="14"/>
              <w:widowControl w:val="0"/>
              <w:jc w:val="left"/>
              <w:rPr>
                <w:rFonts w:hint="eastAsia" w:ascii="宋体" w:hAnsi="宋体"/>
                <w:bCs/>
              </w:rPr>
            </w:pPr>
            <w:r>
              <w:rPr>
                <w:rFonts w:hint="eastAsia" w:ascii="宋体" w:hAnsi="宋体"/>
                <w:bCs/>
              </w:rPr>
              <w:t>1.掌握并运用适合自己的学习单词的方法；2.掌握相关语法点：</w:t>
            </w:r>
            <w:r>
              <w:rPr>
                <w:szCs w:val="20"/>
              </w:rPr>
              <w:t>词类、动词的位置、句子的结构、句子类型。给主谓宾、主系表、主谓类型的句子分类。</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4"/>
              <w:widowControl w:val="0"/>
              <w:jc w:val="left"/>
              <w:rPr>
                <w:rFonts w:cs="Times New Roman"/>
                <w:lang w:val="de-DE"/>
              </w:rPr>
            </w:pPr>
            <w:r>
              <w:rPr>
                <w:rFonts w:hint="eastAsia" w:ascii="宋体" w:hAnsi="宋体"/>
              </w:rPr>
              <w:t xml:space="preserve">第五单元 </w:t>
            </w:r>
            <w:r>
              <w:rPr>
                <w:rFonts w:cs="Times New Roman"/>
                <w:lang w:val="de-DE"/>
              </w:rPr>
              <w:t>Sie wünschen?</w:t>
            </w:r>
          </w:p>
          <w:p>
            <w:pPr>
              <w:pStyle w:val="14"/>
              <w:widowControl w:val="0"/>
              <w:jc w:val="left"/>
              <w:rPr>
                <w:rFonts w:hint="eastAsia" w:ascii="宋体" w:hAnsi="宋体"/>
              </w:rPr>
            </w:pPr>
            <w:r>
              <w:rPr>
                <w:rFonts w:hint="eastAsia" w:ascii="宋体" w:hAnsi="宋体"/>
              </w:rPr>
              <w:t>预期学习成果：</w:t>
            </w:r>
          </w:p>
          <w:p>
            <w:pPr>
              <w:pStyle w:val="14"/>
              <w:widowControl w:val="0"/>
              <w:jc w:val="left"/>
              <w:rPr>
                <w:szCs w:val="20"/>
              </w:rPr>
            </w:pPr>
            <w:r>
              <w:rPr>
                <w:rFonts w:hint="eastAsia"/>
                <w:szCs w:val="20"/>
              </w:rPr>
              <w:t>词汇和句型：</w:t>
            </w:r>
            <w:r>
              <w:rPr>
                <w:szCs w:val="20"/>
              </w:rPr>
              <w:t>询问价格，购买物品，表达个人意愿，提供建议</w:t>
            </w:r>
            <w:r>
              <w:rPr>
                <w:rFonts w:hint="eastAsia"/>
                <w:szCs w:val="20"/>
              </w:rPr>
              <w:t>；学习100以上的数字，学习数量和重量的德语表达以及认识欧元。语法点：</w:t>
            </w:r>
            <w:r>
              <w:rPr>
                <w:szCs w:val="20"/>
              </w:rPr>
              <w:t>情态动词möchten, müssen、介词für，指示代词、否定词以及小品词</w:t>
            </w:r>
            <w:r>
              <w:rPr>
                <w:rFonts w:hint="eastAsia"/>
                <w:szCs w:val="20"/>
              </w:rPr>
              <w:t>。</w:t>
            </w:r>
          </w:p>
          <w:p>
            <w:pPr>
              <w:pStyle w:val="14"/>
              <w:widowControl w:val="0"/>
              <w:jc w:val="left"/>
              <w:rPr>
                <w:szCs w:val="20"/>
              </w:rPr>
            </w:pPr>
          </w:p>
          <w:p>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pPr>
              <w:pStyle w:val="14"/>
              <w:widowControl w:val="0"/>
              <w:jc w:val="left"/>
              <w:rPr>
                <w:szCs w:val="20"/>
              </w:rPr>
            </w:pPr>
            <w:r>
              <w:rPr>
                <w:rFonts w:hint="eastAsia" w:ascii="宋体" w:hAnsi="宋体"/>
                <w:bCs/>
              </w:rPr>
              <w:t>1.</w:t>
            </w:r>
            <w:r>
              <w:rPr>
                <w:szCs w:val="20"/>
              </w:rPr>
              <w:t>询问价格，购买物品，表达个人意愿，提供建议</w:t>
            </w:r>
            <w:r>
              <w:rPr>
                <w:rFonts w:hint="eastAsia"/>
                <w:szCs w:val="20"/>
              </w:rPr>
              <w:t>。</w:t>
            </w:r>
            <w:r>
              <w:rPr>
                <w:rFonts w:hint="eastAsia" w:ascii="宋体" w:hAnsi="宋体"/>
                <w:bCs/>
              </w:rPr>
              <w:t>学习</w:t>
            </w:r>
            <w:r>
              <w:rPr>
                <w:rFonts w:hint="eastAsia"/>
                <w:bCs/>
              </w:rPr>
              <w:t>相关词汇和句型</w:t>
            </w:r>
            <w:r>
              <w:rPr>
                <w:rFonts w:hint="eastAsia" w:ascii="宋体" w:hAnsi="宋体"/>
                <w:bCs/>
                <w:lang w:val="fr-FR"/>
              </w:rPr>
              <w:t>；</w:t>
            </w:r>
            <w:r>
              <w:rPr>
                <w:rFonts w:hint="eastAsia" w:ascii="宋体" w:hAnsi="宋体"/>
                <w:bCs/>
              </w:rPr>
              <w:t>2.</w:t>
            </w:r>
            <w:r>
              <w:rPr>
                <w:rFonts w:hint="eastAsia"/>
                <w:szCs w:val="20"/>
              </w:rPr>
              <w:t>学习100以上的数字，学习数量和重量的德语表达以及认识欧元。</w:t>
            </w:r>
            <w:r>
              <w:rPr>
                <w:rFonts w:hint="eastAsia" w:ascii="宋体" w:hAnsi="宋体"/>
                <w:szCs w:val="20"/>
              </w:rPr>
              <w:t>3</w:t>
            </w:r>
            <w:r>
              <w:rPr>
                <w:rFonts w:hint="eastAsia" w:ascii="宋体" w:hAnsi="宋体"/>
                <w:bCs/>
              </w:rPr>
              <w:t>.</w:t>
            </w:r>
            <w:r>
              <w:rPr>
                <w:rFonts w:hint="eastAsia" w:ascii="宋体" w:hAnsi="宋体"/>
                <w:bCs/>
                <w:lang w:val="fr-FR"/>
              </w:rPr>
              <w:t>语法：</w:t>
            </w:r>
            <w:r>
              <w:rPr>
                <w:szCs w:val="20"/>
              </w:rPr>
              <w:t>情态动词möchten, müssen、介词für，指示代词、否定词以及小品词。</w:t>
            </w:r>
          </w:p>
          <w:p>
            <w:pPr>
              <w:pStyle w:val="14"/>
              <w:widowControl w:val="0"/>
              <w:jc w:val="left"/>
              <w:rPr>
                <w:rFonts w:hint="eastAsia" w:ascii="宋体" w:hAnsi="宋体"/>
                <w:bCs/>
              </w:rPr>
            </w:pPr>
          </w:p>
          <w:p>
            <w:pPr>
              <w:pStyle w:val="14"/>
              <w:widowControl w:val="0"/>
              <w:jc w:val="left"/>
              <w:rPr>
                <w:rFonts w:hint="eastAsia" w:ascii="宋体" w:hAnsi="宋体"/>
                <w:bCs/>
              </w:rPr>
            </w:pPr>
            <w:r>
              <w:rPr>
                <w:rFonts w:hint="eastAsia" w:ascii="宋体" w:hAnsi="宋体"/>
                <w:bCs/>
              </w:rPr>
              <w:t>教学难点：</w:t>
            </w:r>
          </w:p>
          <w:p>
            <w:pPr>
              <w:pStyle w:val="14"/>
              <w:widowControl w:val="0"/>
              <w:jc w:val="left"/>
              <w:rPr>
                <w:rFonts w:hint="eastAsia" w:ascii="宋体" w:hAnsi="宋体"/>
                <w:bCs/>
              </w:rPr>
            </w:pPr>
            <w:r>
              <w:rPr>
                <w:rFonts w:hint="eastAsia" w:ascii="宋体" w:hAnsi="宋体"/>
                <w:bCs/>
              </w:rPr>
              <w:t>1.掌握词汇和句型运用；2.掌握</w:t>
            </w:r>
            <w:r>
              <w:rPr>
                <w:rFonts w:hint="eastAsia"/>
                <w:szCs w:val="20"/>
              </w:rPr>
              <w:t>100以上的数字的德语表达，掌握数量和重量的德语表达以及认识欧元；</w:t>
            </w:r>
            <w:r>
              <w:rPr>
                <w:rFonts w:hint="eastAsia" w:ascii="宋体" w:hAnsi="宋体"/>
                <w:bCs/>
              </w:rPr>
              <w:t>3.掌握相关语法点：</w:t>
            </w:r>
            <w:r>
              <w:rPr>
                <w:szCs w:val="20"/>
              </w:rPr>
              <w:t>情态动词möchten, müssen、介词für，指示代词、否定词以及小品词。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4"/>
              <w:widowControl w:val="0"/>
              <w:jc w:val="left"/>
              <w:rPr>
                <w:rFonts w:cs="Times New Roman"/>
              </w:rPr>
            </w:pPr>
            <w:r>
              <w:rPr>
                <w:rFonts w:hint="eastAsia" w:ascii="宋体" w:hAnsi="宋体"/>
              </w:rPr>
              <w:t xml:space="preserve">第六单元 </w:t>
            </w:r>
            <w:r>
              <w:rPr>
                <w:rFonts w:cs="Times New Roman"/>
              </w:rPr>
              <w:t>Essen und Trinken</w:t>
            </w:r>
          </w:p>
          <w:p>
            <w:pPr>
              <w:pStyle w:val="14"/>
              <w:widowControl w:val="0"/>
              <w:jc w:val="left"/>
              <w:rPr>
                <w:rFonts w:hint="eastAsia" w:ascii="宋体" w:hAnsi="宋体"/>
              </w:rPr>
            </w:pPr>
            <w:r>
              <w:rPr>
                <w:rFonts w:hint="eastAsia" w:ascii="宋体" w:hAnsi="宋体"/>
              </w:rPr>
              <w:t>预期学习成果：</w:t>
            </w:r>
          </w:p>
          <w:p>
            <w:pPr>
              <w:pStyle w:val="14"/>
              <w:widowControl w:val="0"/>
              <w:jc w:val="left"/>
              <w:rPr>
                <w:szCs w:val="20"/>
              </w:rPr>
            </w:pPr>
            <w:r>
              <w:rPr>
                <w:rFonts w:hint="eastAsia"/>
                <w:szCs w:val="20"/>
              </w:rPr>
              <w:t>词汇和句型：</w:t>
            </w:r>
            <w:r>
              <w:rPr>
                <w:szCs w:val="20"/>
              </w:rPr>
              <w:t>点餐，买单，吃饭闲聊</w:t>
            </w:r>
            <w:r>
              <w:rPr>
                <w:rFonts w:hint="eastAsia"/>
                <w:szCs w:val="20"/>
              </w:rPr>
              <w:t>，了解中德两国饮食文化；语法点：</w:t>
            </w:r>
            <w:r>
              <w:rPr>
                <w:szCs w:val="20"/>
              </w:rPr>
              <w:t>情态动词können, wollen, mögen，人称代词、可分动词</w:t>
            </w:r>
            <w:r>
              <w:rPr>
                <w:rFonts w:hint="eastAsia"/>
                <w:szCs w:val="20"/>
              </w:rPr>
              <w:t>。</w:t>
            </w:r>
          </w:p>
          <w:p>
            <w:pPr>
              <w:pStyle w:val="14"/>
              <w:widowControl w:val="0"/>
              <w:jc w:val="left"/>
              <w:rPr>
                <w:szCs w:val="20"/>
              </w:rPr>
            </w:pPr>
          </w:p>
          <w:p>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pPr>
              <w:pStyle w:val="14"/>
              <w:widowControl w:val="0"/>
              <w:jc w:val="left"/>
              <w:rPr>
                <w:szCs w:val="20"/>
              </w:rPr>
            </w:pPr>
            <w:r>
              <w:rPr>
                <w:rFonts w:hint="eastAsia" w:ascii="宋体" w:hAnsi="宋体"/>
                <w:bCs/>
              </w:rPr>
              <w:t>1.</w:t>
            </w:r>
            <w:r>
              <w:rPr>
                <w:szCs w:val="20"/>
              </w:rPr>
              <w:t>点餐，买单，吃饭闲聊</w:t>
            </w:r>
            <w:r>
              <w:rPr>
                <w:rFonts w:hint="eastAsia"/>
                <w:szCs w:val="20"/>
              </w:rPr>
              <w:t>，了解中德两国饮食文化。</w:t>
            </w:r>
            <w:r>
              <w:rPr>
                <w:rFonts w:hint="eastAsia" w:ascii="宋体" w:hAnsi="宋体"/>
                <w:bCs/>
              </w:rPr>
              <w:t>学习</w:t>
            </w:r>
            <w:r>
              <w:rPr>
                <w:rFonts w:hint="eastAsia"/>
                <w:bCs/>
              </w:rPr>
              <w:t>相关词汇和句型</w:t>
            </w:r>
            <w:r>
              <w:rPr>
                <w:rFonts w:hint="eastAsia" w:ascii="宋体" w:hAnsi="宋体"/>
                <w:bCs/>
                <w:lang w:val="fr-FR"/>
              </w:rPr>
              <w:t>；</w:t>
            </w:r>
            <w:r>
              <w:rPr>
                <w:rFonts w:hint="eastAsia" w:ascii="宋体" w:hAnsi="宋体"/>
                <w:bCs/>
              </w:rPr>
              <w:t>2.</w:t>
            </w:r>
            <w:r>
              <w:rPr>
                <w:rFonts w:hint="eastAsia" w:ascii="宋体" w:hAnsi="宋体"/>
                <w:bCs/>
                <w:lang w:val="fr-FR"/>
              </w:rPr>
              <w:t>语法：</w:t>
            </w:r>
            <w:r>
              <w:rPr>
                <w:szCs w:val="20"/>
              </w:rPr>
              <w:t>情态动词können, wollen, mögen，人称代词、可分动词</w:t>
            </w:r>
            <w:r>
              <w:rPr>
                <w:rFonts w:hint="eastAsia"/>
                <w:szCs w:val="20"/>
              </w:rPr>
              <w:t>。</w:t>
            </w:r>
          </w:p>
          <w:p>
            <w:pPr>
              <w:pStyle w:val="14"/>
              <w:widowControl w:val="0"/>
              <w:jc w:val="left"/>
              <w:rPr>
                <w:szCs w:val="20"/>
              </w:rPr>
            </w:pPr>
          </w:p>
          <w:p>
            <w:pPr>
              <w:pStyle w:val="14"/>
              <w:widowControl w:val="0"/>
              <w:jc w:val="left"/>
              <w:rPr>
                <w:rFonts w:hint="eastAsia" w:ascii="宋体" w:hAnsi="宋体"/>
                <w:bCs/>
              </w:rPr>
            </w:pPr>
          </w:p>
          <w:p>
            <w:pPr>
              <w:pStyle w:val="14"/>
              <w:widowControl w:val="0"/>
              <w:jc w:val="left"/>
              <w:rPr>
                <w:rFonts w:hint="eastAsia" w:ascii="宋体" w:hAnsi="宋体"/>
                <w:bCs/>
              </w:rPr>
            </w:pPr>
            <w:r>
              <w:rPr>
                <w:rFonts w:hint="eastAsia" w:ascii="宋体" w:hAnsi="宋体"/>
                <w:bCs/>
              </w:rPr>
              <w:t>教学难点：</w:t>
            </w:r>
          </w:p>
          <w:p>
            <w:pPr>
              <w:pStyle w:val="14"/>
              <w:widowControl w:val="0"/>
              <w:jc w:val="left"/>
              <w:rPr>
                <w:rFonts w:hint="eastAsia" w:ascii="宋体" w:hAnsi="宋体"/>
                <w:bCs/>
              </w:rPr>
            </w:pPr>
            <w:r>
              <w:rPr>
                <w:rFonts w:hint="eastAsia" w:ascii="宋体" w:hAnsi="宋体"/>
                <w:bCs/>
              </w:rPr>
              <w:t>1.掌握词汇和句型运用；2.掌握相关语法点：</w:t>
            </w:r>
            <w:r>
              <w:rPr>
                <w:szCs w:val="20"/>
              </w:rPr>
              <w:t>情态动词können, wollen, mögen，人称代词、可分动词</w:t>
            </w:r>
            <w:r>
              <w:rPr>
                <w:rFonts w:hint="eastAsia"/>
                <w:szCs w:val="2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4"/>
              <w:widowControl w:val="0"/>
              <w:jc w:val="left"/>
              <w:rPr>
                <w:rFonts w:cs="Times New Roman"/>
              </w:rPr>
            </w:pPr>
            <w:r>
              <w:rPr>
                <w:rFonts w:hint="eastAsia" w:ascii="宋体" w:hAnsi="宋体"/>
              </w:rPr>
              <w:t xml:space="preserve">第七单元 </w:t>
            </w:r>
            <w:r>
              <w:rPr>
                <w:rFonts w:hint="eastAsia" w:cs="Times New Roman"/>
              </w:rPr>
              <w:t>Manchmal geht</w:t>
            </w:r>
            <w:r>
              <w:rPr>
                <w:rFonts w:cs="Times New Roman"/>
              </w:rPr>
              <w:t>´s auch ohne Arbeit</w:t>
            </w:r>
          </w:p>
          <w:p>
            <w:pPr>
              <w:pStyle w:val="14"/>
              <w:widowControl w:val="0"/>
              <w:jc w:val="left"/>
              <w:rPr>
                <w:rFonts w:hint="eastAsia" w:ascii="宋体" w:hAnsi="宋体"/>
              </w:rPr>
            </w:pPr>
            <w:r>
              <w:rPr>
                <w:rFonts w:hint="eastAsia" w:ascii="宋体" w:hAnsi="宋体"/>
              </w:rPr>
              <w:t>预期学习成果：</w:t>
            </w:r>
          </w:p>
          <w:p>
            <w:pPr>
              <w:pStyle w:val="14"/>
              <w:widowControl w:val="0"/>
              <w:jc w:val="left"/>
              <w:rPr>
                <w:szCs w:val="20"/>
              </w:rPr>
            </w:pPr>
            <w:r>
              <w:rPr>
                <w:rFonts w:hint="eastAsia"/>
                <w:szCs w:val="20"/>
              </w:rPr>
              <w:t>词汇和句型：</w:t>
            </w:r>
            <w:r>
              <w:rPr>
                <w:szCs w:val="20"/>
              </w:rPr>
              <w:t>谈论爱好，表达意愿，邀请和拒绝，祝贺，过生日以及送礼</w:t>
            </w:r>
            <w:r>
              <w:rPr>
                <w:rFonts w:hint="eastAsia"/>
                <w:szCs w:val="20"/>
              </w:rPr>
              <w:t>；语法点：</w:t>
            </w:r>
            <w:r>
              <w:rPr>
                <w:szCs w:val="20"/>
              </w:rPr>
              <w:t>情态动词können, wollen, mögen，人称代词、可分动词</w:t>
            </w:r>
            <w:r>
              <w:rPr>
                <w:rFonts w:hint="eastAsia"/>
                <w:szCs w:val="20"/>
              </w:rPr>
              <w:t>。</w:t>
            </w:r>
          </w:p>
          <w:p>
            <w:pPr>
              <w:pStyle w:val="14"/>
              <w:widowControl w:val="0"/>
              <w:jc w:val="left"/>
              <w:rPr>
                <w:szCs w:val="20"/>
              </w:rPr>
            </w:pPr>
          </w:p>
          <w:p>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pPr>
              <w:pStyle w:val="14"/>
              <w:widowControl w:val="0"/>
              <w:jc w:val="left"/>
              <w:rPr>
                <w:szCs w:val="20"/>
              </w:rPr>
            </w:pPr>
            <w:r>
              <w:rPr>
                <w:rFonts w:hint="eastAsia" w:ascii="宋体" w:hAnsi="宋体"/>
                <w:bCs/>
              </w:rPr>
              <w:t>1.</w:t>
            </w:r>
            <w:r>
              <w:rPr>
                <w:szCs w:val="20"/>
              </w:rPr>
              <w:t>谈论爱好，表达意愿，邀请和拒绝，祝贺，过生日以及送礼</w:t>
            </w:r>
            <w:r>
              <w:rPr>
                <w:rFonts w:hint="eastAsia"/>
                <w:szCs w:val="20"/>
              </w:rPr>
              <w:t>。</w:t>
            </w:r>
            <w:r>
              <w:rPr>
                <w:rFonts w:hint="eastAsia" w:ascii="宋体" w:hAnsi="宋体"/>
                <w:bCs/>
              </w:rPr>
              <w:t>学习</w:t>
            </w:r>
            <w:r>
              <w:rPr>
                <w:rFonts w:hint="eastAsia"/>
                <w:bCs/>
              </w:rPr>
              <w:t>相关词汇和句型</w:t>
            </w:r>
            <w:r>
              <w:rPr>
                <w:rFonts w:hint="eastAsia" w:ascii="宋体" w:hAnsi="宋体"/>
                <w:bCs/>
                <w:lang w:val="fr-FR"/>
              </w:rPr>
              <w:t>；</w:t>
            </w:r>
            <w:r>
              <w:rPr>
                <w:rFonts w:hint="eastAsia" w:ascii="宋体" w:hAnsi="宋体"/>
                <w:bCs/>
              </w:rPr>
              <w:t>2.</w:t>
            </w:r>
            <w:r>
              <w:rPr>
                <w:rFonts w:hint="eastAsia" w:ascii="宋体" w:hAnsi="宋体"/>
                <w:bCs/>
                <w:lang w:val="fr-FR"/>
              </w:rPr>
              <w:t>语法：</w:t>
            </w:r>
            <w:r>
              <w:rPr>
                <w:szCs w:val="20"/>
              </w:rPr>
              <w:t>第三格、介词mit、带第三格与第四格的动词。引入简介宾语的概念。</w:t>
            </w:r>
          </w:p>
          <w:p>
            <w:pPr>
              <w:pStyle w:val="14"/>
              <w:widowControl w:val="0"/>
              <w:jc w:val="left"/>
              <w:rPr>
                <w:rFonts w:hint="eastAsia" w:ascii="宋体" w:hAnsi="宋体"/>
                <w:bCs/>
              </w:rPr>
            </w:pPr>
          </w:p>
          <w:p>
            <w:pPr>
              <w:pStyle w:val="14"/>
              <w:widowControl w:val="0"/>
              <w:jc w:val="left"/>
              <w:rPr>
                <w:rFonts w:hint="eastAsia" w:ascii="宋体" w:hAnsi="宋体"/>
                <w:bCs/>
              </w:rPr>
            </w:pPr>
            <w:r>
              <w:rPr>
                <w:rFonts w:hint="eastAsia" w:ascii="宋体" w:hAnsi="宋体"/>
                <w:bCs/>
              </w:rPr>
              <w:t>教学难点：</w:t>
            </w:r>
          </w:p>
          <w:p>
            <w:pPr>
              <w:pStyle w:val="14"/>
              <w:widowControl w:val="0"/>
              <w:jc w:val="left"/>
              <w:rPr>
                <w:rFonts w:hint="eastAsia" w:ascii="宋体" w:hAnsi="宋体"/>
                <w:bCs/>
              </w:rPr>
            </w:pPr>
            <w:r>
              <w:rPr>
                <w:rFonts w:hint="eastAsia" w:ascii="宋体" w:hAnsi="宋体"/>
                <w:bCs/>
              </w:rPr>
              <w:t>1.掌握词汇和句型运用；2.掌握相关语法点：</w:t>
            </w:r>
            <w:r>
              <w:rPr>
                <w:szCs w:val="20"/>
              </w:rPr>
              <w:t>第三格、介词mit、带第三格与第四格的动词。引入简介宾语的概念。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4"/>
              <w:widowControl w:val="0"/>
              <w:jc w:val="left"/>
              <w:rPr>
                <w:rFonts w:cs="Times New Roman"/>
              </w:rPr>
            </w:pPr>
            <w:r>
              <w:rPr>
                <w:rFonts w:hint="eastAsia" w:ascii="宋体" w:hAnsi="宋体"/>
              </w:rPr>
              <w:t xml:space="preserve">第八单元 </w:t>
            </w:r>
            <w:r>
              <w:rPr>
                <w:rFonts w:hint="eastAsia" w:cs="Times New Roman"/>
              </w:rPr>
              <w:t xml:space="preserve">Das </w:t>
            </w:r>
            <w:r>
              <w:rPr>
                <w:rFonts w:cs="Times New Roman"/>
              </w:rPr>
              <w:t>Lernen lernen: Sprechen</w:t>
            </w:r>
          </w:p>
          <w:p>
            <w:pPr>
              <w:pStyle w:val="14"/>
              <w:widowControl w:val="0"/>
              <w:jc w:val="left"/>
              <w:rPr>
                <w:rFonts w:hint="eastAsia" w:ascii="宋体" w:hAnsi="宋体"/>
              </w:rPr>
            </w:pPr>
            <w:r>
              <w:rPr>
                <w:rFonts w:hint="eastAsia" w:ascii="宋体" w:hAnsi="宋体"/>
              </w:rPr>
              <w:t>预期学习成果：</w:t>
            </w:r>
          </w:p>
          <w:p>
            <w:pPr>
              <w:pStyle w:val="14"/>
              <w:widowControl w:val="0"/>
              <w:jc w:val="left"/>
              <w:rPr>
                <w:szCs w:val="20"/>
              </w:rPr>
            </w:pPr>
            <w:r>
              <w:rPr>
                <w:rFonts w:hint="eastAsia"/>
                <w:szCs w:val="20"/>
              </w:rPr>
              <w:t>综合复习单元。了解更多高效学习德语的方法，了解锻炼口语的方法；语法点：句子的成分和结构，支配</w:t>
            </w:r>
            <w:r>
              <w:rPr>
                <w:szCs w:val="20"/>
              </w:rPr>
              <w:t>第三格</w:t>
            </w:r>
            <w:r>
              <w:rPr>
                <w:rFonts w:hint="eastAsia"/>
                <w:szCs w:val="20"/>
              </w:rPr>
              <w:t>和支配</w:t>
            </w:r>
            <w:r>
              <w:rPr>
                <w:szCs w:val="20"/>
              </w:rPr>
              <w:t>第四格的介词</w:t>
            </w:r>
            <w:r>
              <w:rPr>
                <w:rFonts w:hint="eastAsia"/>
                <w:szCs w:val="20"/>
              </w:rPr>
              <w:t>。</w:t>
            </w:r>
          </w:p>
          <w:p>
            <w:pPr>
              <w:pStyle w:val="14"/>
              <w:widowControl w:val="0"/>
              <w:jc w:val="left"/>
              <w:rPr>
                <w:szCs w:val="20"/>
              </w:rPr>
            </w:pPr>
          </w:p>
          <w:p>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pPr>
              <w:pStyle w:val="14"/>
              <w:widowControl w:val="0"/>
              <w:jc w:val="left"/>
              <w:rPr>
                <w:szCs w:val="20"/>
              </w:rPr>
            </w:pPr>
            <w:r>
              <w:rPr>
                <w:rFonts w:hint="eastAsia" w:ascii="宋体" w:hAnsi="宋体"/>
                <w:bCs/>
              </w:rPr>
              <w:t>1.</w:t>
            </w:r>
            <w:r>
              <w:rPr>
                <w:rFonts w:hint="eastAsia"/>
                <w:szCs w:val="20"/>
              </w:rPr>
              <w:t>高效学习德语的方法以及锻炼口语的方法</w:t>
            </w:r>
            <w:r>
              <w:rPr>
                <w:rFonts w:hint="eastAsia" w:ascii="宋体" w:hAnsi="宋体"/>
                <w:bCs/>
                <w:lang w:val="fr-FR"/>
              </w:rPr>
              <w:t>；</w:t>
            </w:r>
            <w:r>
              <w:rPr>
                <w:rFonts w:hint="eastAsia" w:ascii="宋体" w:hAnsi="宋体"/>
                <w:bCs/>
              </w:rPr>
              <w:t>2.</w:t>
            </w:r>
            <w:r>
              <w:rPr>
                <w:rFonts w:hint="eastAsia" w:ascii="宋体" w:hAnsi="宋体"/>
                <w:bCs/>
                <w:lang w:val="fr-FR"/>
              </w:rPr>
              <w:t>语法：</w:t>
            </w:r>
            <w:r>
              <w:rPr>
                <w:rFonts w:hint="eastAsia"/>
                <w:szCs w:val="20"/>
              </w:rPr>
              <w:t>句子的成分和结构，支配</w:t>
            </w:r>
            <w:r>
              <w:rPr>
                <w:szCs w:val="20"/>
              </w:rPr>
              <w:t>第三格</w:t>
            </w:r>
            <w:r>
              <w:rPr>
                <w:rFonts w:hint="eastAsia"/>
                <w:szCs w:val="20"/>
              </w:rPr>
              <w:t>和支配</w:t>
            </w:r>
            <w:r>
              <w:rPr>
                <w:szCs w:val="20"/>
              </w:rPr>
              <w:t>第四格的介词</w:t>
            </w:r>
            <w:r>
              <w:rPr>
                <w:rFonts w:hint="eastAsia"/>
                <w:szCs w:val="20"/>
              </w:rPr>
              <w:t>。</w:t>
            </w:r>
          </w:p>
          <w:p>
            <w:pPr>
              <w:pStyle w:val="14"/>
              <w:widowControl w:val="0"/>
              <w:jc w:val="left"/>
              <w:rPr>
                <w:rFonts w:hint="eastAsia" w:ascii="宋体" w:hAnsi="宋体"/>
                <w:bCs/>
              </w:rPr>
            </w:pPr>
          </w:p>
          <w:p>
            <w:pPr>
              <w:pStyle w:val="14"/>
              <w:widowControl w:val="0"/>
              <w:jc w:val="left"/>
              <w:rPr>
                <w:rFonts w:hint="eastAsia" w:ascii="宋体" w:hAnsi="宋体"/>
                <w:bCs/>
              </w:rPr>
            </w:pPr>
            <w:r>
              <w:rPr>
                <w:rFonts w:hint="eastAsia" w:ascii="宋体" w:hAnsi="宋体"/>
                <w:bCs/>
              </w:rPr>
              <w:t>教学难点：</w:t>
            </w:r>
          </w:p>
          <w:p>
            <w:pPr>
              <w:pStyle w:val="14"/>
              <w:widowControl w:val="0"/>
              <w:jc w:val="left"/>
              <w:rPr>
                <w:rFonts w:hint="eastAsia" w:ascii="宋体" w:hAnsi="宋体"/>
                <w:bCs/>
              </w:rPr>
            </w:pPr>
            <w:r>
              <w:rPr>
                <w:rFonts w:hint="eastAsia" w:ascii="宋体" w:hAnsi="宋体"/>
                <w:bCs/>
              </w:rPr>
              <w:t>1.掌握</w:t>
            </w:r>
            <w:r>
              <w:rPr>
                <w:rFonts w:hint="eastAsia"/>
                <w:szCs w:val="20"/>
              </w:rPr>
              <w:t>锻炼口语的方法</w:t>
            </w:r>
            <w:r>
              <w:rPr>
                <w:rFonts w:hint="eastAsia" w:ascii="宋体" w:hAnsi="宋体"/>
                <w:bCs/>
              </w:rPr>
              <w:t>；2.掌握相关语法点：</w:t>
            </w:r>
            <w:r>
              <w:rPr>
                <w:rFonts w:hint="eastAsia"/>
                <w:szCs w:val="20"/>
              </w:rPr>
              <w:t>句子的成分和结构，支配</w:t>
            </w:r>
            <w:r>
              <w:rPr>
                <w:szCs w:val="20"/>
              </w:rPr>
              <w:t>第三格</w:t>
            </w:r>
            <w:r>
              <w:rPr>
                <w:rFonts w:hint="eastAsia"/>
                <w:szCs w:val="20"/>
              </w:rPr>
              <w:t>和支配</w:t>
            </w:r>
            <w:r>
              <w:rPr>
                <w:szCs w:val="20"/>
              </w:rPr>
              <w:t>第四格的介词</w:t>
            </w:r>
            <w:r>
              <w:rPr>
                <w:rFonts w:hint="eastAsia"/>
                <w:szCs w:val="2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4"/>
              <w:widowControl w:val="0"/>
              <w:jc w:val="left"/>
              <w:rPr>
                <w:rFonts w:cs="Times New Roman"/>
              </w:rPr>
            </w:pPr>
            <w:r>
              <w:rPr>
                <w:rFonts w:hint="eastAsia" w:ascii="宋体" w:hAnsi="宋体"/>
              </w:rPr>
              <w:t xml:space="preserve">第九单元 </w:t>
            </w:r>
            <w:r>
              <w:rPr>
                <w:rFonts w:hint="eastAsia" w:cs="Times New Roman"/>
              </w:rPr>
              <w:t xml:space="preserve">Ein Dach </w:t>
            </w:r>
            <w:r>
              <w:rPr>
                <w:rFonts w:cs="Times New Roman"/>
              </w:rPr>
              <w:t>über dem Kopf</w:t>
            </w:r>
          </w:p>
          <w:p>
            <w:pPr>
              <w:pStyle w:val="14"/>
              <w:widowControl w:val="0"/>
              <w:jc w:val="left"/>
              <w:rPr>
                <w:rFonts w:hint="eastAsia" w:ascii="宋体" w:hAnsi="宋体"/>
              </w:rPr>
            </w:pPr>
            <w:r>
              <w:rPr>
                <w:rFonts w:hint="eastAsia" w:ascii="宋体" w:hAnsi="宋体"/>
              </w:rPr>
              <w:t>预期学习成果：</w:t>
            </w:r>
          </w:p>
          <w:p>
            <w:pPr>
              <w:pStyle w:val="14"/>
              <w:widowControl w:val="0"/>
              <w:jc w:val="left"/>
              <w:rPr>
                <w:szCs w:val="20"/>
              </w:rPr>
            </w:pPr>
            <w:r>
              <w:rPr>
                <w:rFonts w:hint="eastAsia"/>
                <w:szCs w:val="20"/>
              </w:rPr>
              <w:t>词汇和句型：</w:t>
            </w:r>
            <w:r>
              <w:rPr>
                <w:szCs w:val="20"/>
              </w:rPr>
              <w:t>房间描述、给出意见、提出理由、征求许可、禁止某人做某事</w:t>
            </w:r>
            <w:r>
              <w:rPr>
                <w:rFonts w:hint="eastAsia"/>
                <w:szCs w:val="20"/>
              </w:rPr>
              <w:t>；语法点：</w:t>
            </w:r>
            <w:r>
              <w:rPr>
                <w:szCs w:val="20"/>
              </w:rPr>
              <w:t>既可以带第三格又可以带第四格的介词</w:t>
            </w:r>
            <w:r>
              <w:rPr>
                <w:rFonts w:hint="eastAsia"/>
                <w:szCs w:val="20"/>
              </w:rPr>
              <w:t>、</w:t>
            </w:r>
            <w:r>
              <w:rPr>
                <w:szCs w:val="20"/>
              </w:rPr>
              <w:t>情态动词dürfen和sollen、不定代词</w:t>
            </w:r>
            <w:r>
              <w:rPr>
                <w:rFonts w:hint="eastAsia"/>
                <w:szCs w:val="20"/>
              </w:rPr>
              <w:t>。</w:t>
            </w:r>
          </w:p>
          <w:p>
            <w:pPr>
              <w:pStyle w:val="14"/>
              <w:widowControl w:val="0"/>
              <w:jc w:val="left"/>
              <w:rPr>
                <w:szCs w:val="20"/>
              </w:rPr>
            </w:pPr>
          </w:p>
          <w:p>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pPr>
              <w:pStyle w:val="14"/>
              <w:widowControl w:val="0"/>
              <w:jc w:val="left"/>
              <w:rPr>
                <w:szCs w:val="20"/>
              </w:rPr>
            </w:pPr>
            <w:r>
              <w:rPr>
                <w:rFonts w:hint="eastAsia" w:ascii="宋体" w:hAnsi="宋体"/>
                <w:bCs/>
              </w:rPr>
              <w:t>1.</w:t>
            </w:r>
            <w:r>
              <w:rPr>
                <w:szCs w:val="20"/>
              </w:rPr>
              <w:t>房间描述、给出意见、提出理由、征求许可、禁止某人做某事</w:t>
            </w:r>
            <w:r>
              <w:rPr>
                <w:rFonts w:hint="eastAsia"/>
                <w:szCs w:val="20"/>
              </w:rPr>
              <w:t>。</w:t>
            </w:r>
            <w:r>
              <w:rPr>
                <w:rFonts w:hint="eastAsia" w:ascii="宋体" w:hAnsi="宋体"/>
                <w:bCs/>
              </w:rPr>
              <w:t>学习</w:t>
            </w:r>
            <w:r>
              <w:rPr>
                <w:rFonts w:hint="eastAsia"/>
                <w:bCs/>
              </w:rPr>
              <w:t>相关词汇和句型</w:t>
            </w:r>
            <w:r>
              <w:rPr>
                <w:rFonts w:hint="eastAsia" w:ascii="宋体" w:hAnsi="宋体"/>
                <w:bCs/>
                <w:lang w:val="fr-FR"/>
              </w:rPr>
              <w:t>；</w:t>
            </w:r>
            <w:r>
              <w:rPr>
                <w:rFonts w:hint="eastAsia" w:ascii="宋体" w:hAnsi="宋体"/>
                <w:bCs/>
              </w:rPr>
              <w:t>2.</w:t>
            </w:r>
            <w:r>
              <w:rPr>
                <w:rFonts w:hint="eastAsia" w:ascii="宋体" w:hAnsi="宋体"/>
                <w:bCs/>
                <w:lang w:val="fr-FR"/>
              </w:rPr>
              <w:t>语法：</w:t>
            </w:r>
            <w:r>
              <w:rPr>
                <w:szCs w:val="20"/>
              </w:rPr>
              <w:t>既可以带第三格又可以带第四格的介词</w:t>
            </w:r>
            <w:r>
              <w:rPr>
                <w:rFonts w:hint="eastAsia"/>
                <w:szCs w:val="20"/>
              </w:rPr>
              <w:t>、</w:t>
            </w:r>
            <w:r>
              <w:rPr>
                <w:szCs w:val="20"/>
              </w:rPr>
              <w:t>情态动词dürfen和sollen、不定代词</w:t>
            </w:r>
            <w:r>
              <w:rPr>
                <w:rFonts w:hint="eastAsia"/>
                <w:szCs w:val="20"/>
              </w:rPr>
              <w:t>。</w:t>
            </w:r>
          </w:p>
          <w:p>
            <w:pPr>
              <w:pStyle w:val="14"/>
              <w:widowControl w:val="0"/>
              <w:jc w:val="left"/>
              <w:rPr>
                <w:rFonts w:hint="eastAsia" w:ascii="宋体" w:hAnsi="宋体"/>
                <w:bCs/>
              </w:rPr>
            </w:pPr>
          </w:p>
          <w:p>
            <w:pPr>
              <w:pStyle w:val="14"/>
              <w:widowControl w:val="0"/>
              <w:jc w:val="left"/>
              <w:rPr>
                <w:rFonts w:hint="eastAsia" w:ascii="宋体" w:hAnsi="宋体"/>
                <w:bCs/>
              </w:rPr>
            </w:pPr>
            <w:r>
              <w:rPr>
                <w:rFonts w:hint="eastAsia" w:ascii="宋体" w:hAnsi="宋体"/>
                <w:bCs/>
              </w:rPr>
              <w:t>教学难点：</w:t>
            </w:r>
          </w:p>
          <w:p>
            <w:pPr>
              <w:pStyle w:val="14"/>
              <w:widowControl w:val="0"/>
              <w:jc w:val="left"/>
              <w:rPr>
                <w:rFonts w:hint="eastAsia" w:ascii="宋体" w:hAnsi="宋体"/>
                <w:bCs/>
              </w:rPr>
            </w:pPr>
            <w:r>
              <w:rPr>
                <w:rFonts w:hint="eastAsia" w:ascii="宋体" w:hAnsi="宋体"/>
                <w:bCs/>
              </w:rPr>
              <w:t>1.掌握词汇和句型运用；2.掌握相关语法点：</w:t>
            </w:r>
            <w:r>
              <w:rPr>
                <w:szCs w:val="20"/>
              </w:rPr>
              <w:t>既可以带第三格又可以带第四格的介词</w:t>
            </w:r>
            <w:r>
              <w:rPr>
                <w:rFonts w:hint="eastAsia"/>
                <w:szCs w:val="20"/>
              </w:rPr>
              <w:t>、</w:t>
            </w:r>
            <w:r>
              <w:rPr>
                <w:szCs w:val="20"/>
              </w:rPr>
              <w:t>情态动词dürfen和sollen、不定代词</w:t>
            </w:r>
            <w:r>
              <w:rPr>
                <w:rFonts w:hint="eastAsia"/>
                <w:szCs w:val="20"/>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4"/>
              <w:widowControl w:val="0"/>
              <w:jc w:val="left"/>
              <w:rPr>
                <w:rFonts w:cs="Times New Roman"/>
                <w:lang w:val="de-DE"/>
              </w:rPr>
            </w:pPr>
            <w:r>
              <w:rPr>
                <w:rFonts w:hint="eastAsia" w:ascii="宋体" w:hAnsi="宋体"/>
              </w:rPr>
              <w:t xml:space="preserve">第十单元 </w:t>
            </w:r>
            <w:r>
              <w:rPr>
                <w:rFonts w:hint="eastAsia" w:cs="Times New Roman"/>
              </w:rPr>
              <w:t xml:space="preserve">Ein Blick </w:t>
            </w:r>
            <w:r>
              <w:rPr>
                <w:rFonts w:cs="Times New Roman"/>
                <w:lang w:val="de-DE"/>
              </w:rPr>
              <w:t>zurück</w:t>
            </w:r>
          </w:p>
          <w:p>
            <w:pPr>
              <w:pStyle w:val="14"/>
              <w:widowControl w:val="0"/>
              <w:jc w:val="left"/>
              <w:rPr>
                <w:rFonts w:hint="eastAsia" w:ascii="宋体" w:hAnsi="宋体"/>
              </w:rPr>
            </w:pPr>
            <w:r>
              <w:rPr>
                <w:rFonts w:hint="eastAsia" w:ascii="宋体" w:hAnsi="宋体"/>
              </w:rPr>
              <w:t>预期学习成果：</w:t>
            </w:r>
          </w:p>
          <w:p>
            <w:pPr>
              <w:pStyle w:val="14"/>
              <w:widowControl w:val="0"/>
              <w:jc w:val="left"/>
              <w:rPr>
                <w:szCs w:val="20"/>
              </w:rPr>
            </w:pPr>
            <w:r>
              <w:rPr>
                <w:rFonts w:hint="eastAsia"/>
                <w:szCs w:val="20"/>
              </w:rPr>
              <w:t>词汇和句型：</w:t>
            </w:r>
            <w:r>
              <w:rPr>
                <w:szCs w:val="20"/>
              </w:rPr>
              <w:t>描述过去发生的事件，转述别人的话，表达猜测</w:t>
            </w:r>
            <w:r>
              <w:rPr>
                <w:rFonts w:hint="eastAsia"/>
                <w:szCs w:val="20"/>
              </w:rPr>
              <w:t>；语法点：</w:t>
            </w:r>
            <w:r>
              <w:rPr>
                <w:szCs w:val="20"/>
              </w:rPr>
              <w:t>haben引导的完成时，haben和sein的过去时，介词补足语</w:t>
            </w:r>
            <w:r>
              <w:rPr>
                <w:rFonts w:hint="eastAsia"/>
                <w:szCs w:val="20"/>
              </w:rPr>
              <w:t>。</w:t>
            </w:r>
          </w:p>
          <w:p>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pPr>
              <w:pStyle w:val="14"/>
              <w:widowControl w:val="0"/>
              <w:jc w:val="left"/>
              <w:rPr>
                <w:szCs w:val="20"/>
                <w:lang w:val="de-DE"/>
              </w:rPr>
            </w:pPr>
            <w:r>
              <w:rPr>
                <w:rFonts w:hint="eastAsia" w:ascii="宋体" w:hAnsi="宋体"/>
                <w:bCs/>
              </w:rPr>
              <w:t>1.</w:t>
            </w:r>
            <w:r>
              <w:rPr>
                <w:szCs w:val="20"/>
              </w:rPr>
              <w:t>描述过去发生的事件，转述别人的话，表达猜测</w:t>
            </w:r>
            <w:r>
              <w:rPr>
                <w:rFonts w:hint="eastAsia"/>
                <w:szCs w:val="20"/>
              </w:rPr>
              <w:t>。</w:t>
            </w:r>
            <w:r>
              <w:rPr>
                <w:rFonts w:hint="eastAsia" w:ascii="宋体" w:hAnsi="宋体"/>
                <w:bCs/>
              </w:rPr>
              <w:t>学习</w:t>
            </w:r>
            <w:r>
              <w:rPr>
                <w:rFonts w:hint="eastAsia"/>
                <w:bCs/>
              </w:rPr>
              <w:t>相关词汇和句型</w:t>
            </w:r>
            <w:r>
              <w:rPr>
                <w:rFonts w:hint="eastAsia" w:ascii="宋体" w:hAnsi="宋体"/>
                <w:bCs/>
                <w:lang w:val="fr-FR"/>
              </w:rPr>
              <w:t>；</w:t>
            </w:r>
            <w:r>
              <w:rPr>
                <w:rFonts w:hint="eastAsia" w:ascii="宋体" w:hAnsi="宋体"/>
                <w:bCs/>
              </w:rPr>
              <w:t>2.</w:t>
            </w:r>
            <w:r>
              <w:rPr>
                <w:rFonts w:hint="eastAsia" w:ascii="宋体" w:hAnsi="宋体"/>
                <w:bCs/>
                <w:lang w:val="fr-FR"/>
              </w:rPr>
              <w:t>语法：</w:t>
            </w:r>
            <w:r>
              <w:rPr>
                <w:szCs w:val="20"/>
              </w:rPr>
              <w:t>haben引导的完成时，haben和sein的过去时，介词补足语</w:t>
            </w:r>
            <w:r>
              <w:rPr>
                <w:rFonts w:hint="eastAsia"/>
                <w:szCs w:val="20"/>
              </w:rPr>
              <w:t>。</w:t>
            </w:r>
          </w:p>
          <w:p>
            <w:pPr>
              <w:pStyle w:val="14"/>
              <w:widowControl w:val="0"/>
              <w:jc w:val="left"/>
              <w:rPr>
                <w:rFonts w:hint="eastAsia" w:ascii="宋体" w:hAnsi="宋体"/>
                <w:bCs/>
              </w:rPr>
            </w:pPr>
          </w:p>
          <w:p>
            <w:pPr>
              <w:pStyle w:val="14"/>
              <w:widowControl w:val="0"/>
              <w:jc w:val="left"/>
              <w:rPr>
                <w:rFonts w:hint="eastAsia" w:ascii="宋体" w:hAnsi="宋体"/>
                <w:bCs/>
              </w:rPr>
            </w:pPr>
            <w:r>
              <w:rPr>
                <w:rFonts w:hint="eastAsia" w:ascii="宋体" w:hAnsi="宋体"/>
                <w:bCs/>
              </w:rPr>
              <w:t>教学难点：</w:t>
            </w:r>
          </w:p>
          <w:p>
            <w:pPr>
              <w:pStyle w:val="14"/>
              <w:widowControl w:val="0"/>
              <w:jc w:val="left"/>
              <w:rPr>
                <w:rFonts w:hint="eastAsia" w:ascii="宋体" w:hAnsi="宋体"/>
                <w:bCs/>
              </w:rPr>
            </w:pPr>
            <w:r>
              <w:rPr>
                <w:rFonts w:hint="eastAsia" w:ascii="宋体" w:hAnsi="宋体"/>
                <w:bCs/>
              </w:rPr>
              <w:t>1.掌握词汇和句型运用；2.掌握相关语法点：</w:t>
            </w:r>
            <w:r>
              <w:rPr>
                <w:szCs w:val="20"/>
              </w:rPr>
              <w:t>haben引导的完成时，haben和sein的过去时，介词补足语</w:t>
            </w:r>
            <w:r>
              <w:rPr>
                <w:rFonts w:hint="eastAsia"/>
                <w:szCs w:val="20"/>
              </w:rPr>
              <w:t>。</w:t>
            </w:r>
          </w:p>
        </w:tc>
      </w:tr>
      <w:bookmarkEnd w:id="0"/>
      <w:bookmarkEnd w:id="1"/>
    </w:tbl>
    <w:p>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4"/>
        <w:gridCol w:w="1100"/>
        <w:gridCol w:w="1100"/>
        <w:gridCol w:w="1101"/>
        <w:gridCol w:w="1100"/>
        <w:gridCol w:w="1100"/>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pPr>
              <w:pStyle w:val="13"/>
              <w:ind w:firstLine="489"/>
              <w:jc w:val="right"/>
              <w:rPr>
                <w:szCs w:val="16"/>
              </w:rPr>
            </w:pPr>
            <w:r>
              <w:rPr>
                <w:rFonts w:hint="eastAsia"/>
                <w:szCs w:val="16"/>
              </w:rPr>
              <w:t>课程目标</w:t>
            </w:r>
          </w:p>
          <w:p>
            <w:pPr>
              <w:pStyle w:val="13"/>
              <w:ind w:right="210"/>
              <w:jc w:val="left"/>
              <w:rPr>
                <w:szCs w:val="16"/>
              </w:rPr>
            </w:pPr>
          </w:p>
          <w:p>
            <w:pPr>
              <w:pStyle w:val="13"/>
              <w:ind w:right="210"/>
              <w:jc w:val="left"/>
              <w:rPr>
                <w:szCs w:val="16"/>
              </w:rPr>
            </w:pPr>
            <w:r>
              <w:rPr>
                <w:rFonts w:hint="eastAsia"/>
                <w:szCs w:val="16"/>
              </w:rPr>
              <w:t>教学单元</w:t>
            </w:r>
          </w:p>
        </w:tc>
        <w:tc>
          <w:tcPr>
            <w:tcW w:w="1100" w:type="dxa"/>
            <w:tcBorders>
              <w:top w:val="single" w:color="auto" w:sz="12" w:space="0"/>
            </w:tcBorders>
            <w:vAlign w:val="center"/>
          </w:tcPr>
          <w:p>
            <w:pPr>
              <w:pStyle w:val="13"/>
              <w:rPr>
                <w:szCs w:val="16"/>
              </w:rPr>
            </w:pPr>
            <w:r>
              <w:rPr>
                <w:rFonts w:ascii="Times New Roman" w:hAnsi="Times New Roman" w:cs="Times New Roman"/>
                <w:szCs w:val="16"/>
              </w:rPr>
              <w:t>1</w:t>
            </w:r>
          </w:p>
        </w:tc>
        <w:tc>
          <w:tcPr>
            <w:tcW w:w="1100" w:type="dxa"/>
            <w:tcBorders>
              <w:top w:val="single" w:color="auto" w:sz="12" w:space="0"/>
            </w:tcBorders>
            <w:vAlign w:val="center"/>
          </w:tcPr>
          <w:p>
            <w:pPr>
              <w:pStyle w:val="13"/>
              <w:rPr>
                <w:szCs w:val="16"/>
              </w:rPr>
            </w:pPr>
            <w:r>
              <w:rPr>
                <w:rFonts w:ascii="Times New Roman" w:hAnsi="Times New Roman" w:cs="Times New Roman"/>
                <w:szCs w:val="16"/>
              </w:rPr>
              <w:t>2</w:t>
            </w:r>
          </w:p>
        </w:tc>
        <w:tc>
          <w:tcPr>
            <w:tcW w:w="1100" w:type="dxa"/>
            <w:tcBorders>
              <w:top w:val="single" w:color="auto" w:sz="12" w:space="0"/>
            </w:tcBorders>
            <w:vAlign w:val="center"/>
          </w:tcPr>
          <w:p>
            <w:pPr>
              <w:pStyle w:val="13"/>
              <w:rPr>
                <w:szCs w:val="16"/>
              </w:rPr>
            </w:pPr>
            <w:r>
              <w:rPr>
                <w:rFonts w:ascii="Times New Roman" w:hAnsi="Times New Roman" w:cs="Times New Roman"/>
                <w:szCs w:val="16"/>
              </w:rPr>
              <w:t>3</w:t>
            </w:r>
          </w:p>
        </w:tc>
        <w:tc>
          <w:tcPr>
            <w:tcW w:w="1099" w:type="dxa"/>
            <w:tcBorders>
              <w:top w:val="single" w:color="auto" w:sz="12" w:space="0"/>
            </w:tcBorders>
            <w:vAlign w:val="center"/>
          </w:tcPr>
          <w:p>
            <w:pPr>
              <w:pStyle w:val="13"/>
              <w:rPr>
                <w:szCs w:val="16"/>
              </w:rPr>
            </w:pPr>
            <w:r>
              <w:rPr>
                <w:rFonts w:ascii="Times New Roman" w:hAnsi="Times New Roman" w:cs="Times New Roman"/>
                <w:szCs w:val="16"/>
              </w:rPr>
              <w:t>4</w:t>
            </w:r>
          </w:p>
        </w:tc>
        <w:tc>
          <w:tcPr>
            <w:tcW w:w="1099" w:type="dxa"/>
            <w:tcBorders>
              <w:top w:val="single" w:color="auto" w:sz="12" w:space="0"/>
            </w:tcBorders>
            <w:vAlign w:val="center"/>
          </w:tcPr>
          <w:p>
            <w:pPr>
              <w:pStyle w:val="13"/>
              <w:rPr>
                <w:szCs w:val="16"/>
              </w:rPr>
            </w:pPr>
            <w:r>
              <w:rPr>
                <w:rFonts w:ascii="Times New Roman" w:hAnsi="Times New Roman" w:cs="Times New Roman"/>
                <w:szCs w:val="16"/>
              </w:rPr>
              <w:t>5</w:t>
            </w:r>
          </w:p>
        </w:tc>
        <w:tc>
          <w:tcPr>
            <w:tcW w:w="1100" w:type="dxa"/>
            <w:tcBorders>
              <w:top w:val="single" w:color="auto" w:sz="12" w:space="0"/>
              <w:right w:val="single" w:color="auto" w:sz="12" w:space="0"/>
            </w:tcBorders>
            <w:vAlign w:val="center"/>
          </w:tcPr>
          <w:p>
            <w:pPr>
              <w:pStyle w:val="13"/>
              <w:rPr>
                <w:szCs w:val="16"/>
              </w:rPr>
            </w:pPr>
            <w:r>
              <w:rPr>
                <w:rFonts w:ascii="Times New Roman" w:hAnsi="Times New Roman" w:cs="Times New Roman"/>
                <w:szCs w:val="1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14"/>
              <w:widowControl w:val="0"/>
              <w:jc w:val="left"/>
            </w:pPr>
            <w:r>
              <w:rPr>
                <w:rFonts w:hint="eastAsia" w:ascii="宋体" w:hAnsi="宋体"/>
              </w:rPr>
              <w:t>前导课第一、第二单元</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100" w:type="dxa"/>
            <w:vAlign w:val="center"/>
          </w:tcPr>
          <w:p>
            <w:pPr>
              <w:pStyle w:val="14"/>
            </w:pPr>
          </w:p>
        </w:tc>
        <w:tc>
          <w:tcPr>
            <w:tcW w:w="1099" w:type="dxa"/>
            <w:vAlign w:val="center"/>
          </w:tcPr>
          <w:p>
            <w:pPr>
              <w:pStyle w:val="14"/>
            </w:pPr>
          </w:p>
        </w:tc>
        <w:tc>
          <w:tcPr>
            <w:tcW w:w="1099" w:type="dxa"/>
            <w:vAlign w:val="center"/>
          </w:tcPr>
          <w:p>
            <w:pPr>
              <w:pStyle w:val="14"/>
            </w:pPr>
          </w:p>
        </w:tc>
        <w:tc>
          <w:tcPr>
            <w:tcW w:w="1100"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14"/>
              <w:jc w:val="left"/>
            </w:pPr>
            <w:r>
              <w:rPr>
                <w:rFonts w:hint="eastAsia" w:ascii="宋体" w:hAnsi="宋体"/>
              </w:rPr>
              <w:t>前导课第三、第四单元</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100" w:type="dxa"/>
            <w:vAlign w:val="center"/>
          </w:tcPr>
          <w:p>
            <w:pPr>
              <w:pStyle w:val="14"/>
            </w:pPr>
          </w:p>
        </w:tc>
        <w:tc>
          <w:tcPr>
            <w:tcW w:w="1099" w:type="dxa"/>
            <w:vAlign w:val="center"/>
          </w:tcPr>
          <w:p>
            <w:pPr>
              <w:pStyle w:val="14"/>
            </w:pPr>
          </w:p>
        </w:tc>
        <w:tc>
          <w:tcPr>
            <w:tcW w:w="1099" w:type="dxa"/>
            <w:vAlign w:val="center"/>
          </w:tcPr>
          <w:p>
            <w:pPr>
              <w:pStyle w:val="14"/>
            </w:pPr>
          </w:p>
        </w:tc>
        <w:tc>
          <w:tcPr>
            <w:tcW w:w="1100"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14"/>
              <w:jc w:val="left"/>
            </w:pPr>
            <w:r>
              <w:rPr>
                <w:rFonts w:hint="eastAsia" w:ascii="宋体" w:hAnsi="宋体"/>
              </w:rPr>
              <w:t>前导课第五、第六单元</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100" w:type="dxa"/>
            <w:vAlign w:val="center"/>
          </w:tcPr>
          <w:p>
            <w:pPr>
              <w:pStyle w:val="14"/>
            </w:pPr>
          </w:p>
        </w:tc>
        <w:tc>
          <w:tcPr>
            <w:tcW w:w="1099" w:type="dxa"/>
            <w:vAlign w:val="center"/>
          </w:tcPr>
          <w:p>
            <w:pPr>
              <w:pStyle w:val="14"/>
            </w:pPr>
          </w:p>
        </w:tc>
        <w:tc>
          <w:tcPr>
            <w:tcW w:w="1099" w:type="dxa"/>
            <w:vAlign w:val="center"/>
          </w:tcPr>
          <w:p>
            <w:pPr>
              <w:pStyle w:val="14"/>
            </w:pPr>
          </w:p>
        </w:tc>
        <w:tc>
          <w:tcPr>
            <w:tcW w:w="1100"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14"/>
              <w:widowControl w:val="0"/>
              <w:jc w:val="left"/>
              <w:rPr>
                <w:rFonts w:hint="eastAsia" w:ascii="宋体" w:hAnsi="宋体"/>
              </w:rPr>
            </w:pPr>
            <w:r>
              <w:rPr>
                <w:rFonts w:hint="eastAsia" w:ascii="宋体" w:hAnsi="宋体"/>
              </w:rPr>
              <w:t xml:space="preserve">第一单元 </w:t>
            </w:r>
          </w:p>
          <w:p>
            <w:pPr>
              <w:pStyle w:val="14"/>
              <w:widowControl w:val="0"/>
              <w:jc w:val="left"/>
              <w:rPr>
                <w:rFonts w:hint="eastAsia" w:ascii="宋体" w:hAnsi="宋体"/>
              </w:rPr>
            </w:pPr>
            <w:r>
              <w:rPr>
                <w:rFonts w:cs="Times New Roman"/>
              </w:rPr>
              <w:t>Wir</w:t>
            </w:r>
            <w:r>
              <w:rPr>
                <w:rFonts w:cs="Times New Roman"/>
                <w:lang w:val="de-DE"/>
              </w:rPr>
              <w:t xml:space="preserve"> lernen Deutsch</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099" w:type="dxa"/>
            <w:vAlign w:val="center"/>
          </w:tcPr>
          <w:p>
            <w:pPr>
              <w:pStyle w:val="14"/>
            </w:pPr>
            <w:r>
              <w:rPr>
                <w:rFonts w:ascii="Arial" w:hAnsi="Arial" w:cs="Arial"/>
              </w:rPr>
              <w:t>√</w:t>
            </w:r>
          </w:p>
        </w:tc>
        <w:tc>
          <w:tcPr>
            <w:tcW w:w="1099" w:type="dxa"/>
            <w:vAlign w:val="center"/>
          </w:tcPr>
          <w:p>
            <w:pPr>
              <w:pStyle w:val="14"/>
            </w:pPr>
            <w:r>
              <w:rPr>
                <w:rFonts w:ascii="Arial" w:hAnsi="Arial" w:cs="Arial"/>
              </w:rPr>
              <w:t>√</w:t>
            </w:r>
          </w:p>
        </w:tc>
        <w:tc>
          <w:tcPr>
            <w:tcW w:w="1100" w:type="dxa"/>
            <w:tcBorders>
              <w:right w:val="single" w:color="auto" w:sz="12" w:space="0"/>
            </w:tcBorders>
            <w:vAlign w:val="center"/>
          </w:tcPr>
          <w:p>
            <w:pPr>
              <w:pStyle w:val="14"/>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14"/>
              <w:widowControl w:val="0"/>
              <w:jc w:val="left"/>
              <w:rPr>
                <w:rFonts w:cs="Times New Roman"/>
              </w:rPr>
            </w:pPr>
            <w:r>
              <w:rPr>
                <w:rFonts w:hint="eastAsia" w:ascii="宋体" w:hAnsi="宋体"/>
              </w:rPr>
              <w:t xml:space="preserve">第二单元 </w:t>
            </w:r>
            <w:r>
              <w:rPr>
                <w:rFonts w:hint="eastAsia" w:cs="Times New Roman"/>
              </w:rPr>
              <w:t>Unter</w:t>
            </w:r>
            <w:r>
              <w:rPr>
                <w:rFonts w:cs="Times New Roman"/>
                <w:lang w:val="de-DE"/>
              </w:rPr>
              <w:t>richt und Freizeit</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100" w:type="dxa"/>
            <w:vAlign w:val="center"/>
          </w:tcPr>
          <w:p>
            <w:pPr>
              <w:pStyle w:val="14"/>
            </w:pPr>
          </w:p>
        </w:tc>
        <w:tc>
          <w:tcPr>
            <w:tcW w:w="1099" w:type="dxa"/>
            <w:vAlign w:val="center"/>
          </w:tcPr>
          <w:p>
            <w:pPr>
              <w:pStyle w:val="14"/>
            </w:pPr>
          </w:p>
        </w:tc>
        <w:tc>
          <w:tcPr>
            <w:tcW w:w="1099" w:type="dxa"/>
            <w:vAlign w:val="center"/>
          </w:tcPr>
          <w:p>
            <w:pPr>
              <w:pStyle w:val="14"/>
            </w:pPr>
            <w:r>
              <w:rPr>
                <w:rFonts w:ascii="Arial" w:hAnsi="Arial" w:cs="Arial"/>
              </w:rPr>
              <w:t>√</w:t>
            </w:r>
          </w:p>
        </w:tc>
        <w:tc>
          <w:tcPr>
            <w:tcW w:w="1100" w:type="dxa"/>
            <w:tcBorders>
              <w:right w:val="single" w:color="auto" w:sz="12" w:space="0"/>
            </w:tcBorders>
            <w:vAlign w:val="center"/>
          </w:tcPr>
          <w:p>
            <w:pPr>
              <w:pStyle w:val="14"/>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14"/>
              <w:widowControl w:val="0"/>
              <w:jc w:val="left"/>
              <w:rPr>
                <w:rFonts w:hint="eastAsia" w:ascii="宋体" w:hAnsi="宋体"/>
              </w:rPr>
            </w:pPr>
            <w:r>
              <w:rPr>
                <w:rFonts w:hint="eastAsia" w:ascii="宋体" w:hAnsi="宋体"/>
              </w:rPr>
              <w:t xml:space="preserve">第三单元 </w:t>
            </w:r>
          </w:p>
          <w:p>
            <w:pPr>
              <w:pStyle w:val="14"/>
              <w:widowControl w:val="0"/>
              <w:jc w:val="left"/>
              <w:rPr>
                <w:rFonts w:hint="eastAsia" w:ascii="宋体" w:hAnsi="宋体"/>
              </w:rPr>
            </w:pPr>
            <w:r>
              <w:rPr>
                <w:rFonts w:hint="eastAsia" w:cs="Times New Roman"/>
              </w:rPr>
              <w:t xml:space="preserve">Ach </w:t>
            </w:r>
            <w:r>
              <w:rPr>
                <w:rFonts w:cs="Times New Roman"/>
                <w:lang w:val="de-DE"/>
              </w:rPr>
              <w:t>du liebe Zeit!</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100" w:type="dxa"/>
            <w:vAlign w:val="center"/>
          </w:tcPr>
          <w:p>
            <w:pPr>
              <w:pStyle w:val="14"/>
            </w:pPr>
          </w:p>
        </w:tc>
        <w:tc>
          <w:tcPr>
            <w:tcW w:w="1099" w:type="dxa"/>
            <w:vAlign w:val="center"/>
          </w:tcPr>
          <w:p>
            <w:pPr>
              <w:pStyle w:val="14"/>
            </w:pPr>
          </w:p>
        </w:tc>
        <w:tc>
          <w:tcPr>
            <w:tcW w:w="1099" w:type="dxa"/>
            <w:vAlign w:val="center"/>
          </w:tcPr>
          <w:p>
            <w:pPr>
              <w:pStyle w:val="14"/>
            </w:pPr>
            <w:r>
              <w:rPr>
                <w:rFonts w:ascii="Arial" w:hAnsi="Arial" w:cs="Arial"/>
              </w:rPr>
              <w:t>√</w:t>
            </w:r>
          </w:p>
        </w:tc>
        <w:tc>
          <w:tcPr>
            <w:tcW w:w="1100" w:type="dxa"/>
            <w:tcBorders>
              <w:right w:val="single" w:color="auto" w:sz="12" w:space="0"/>
            </w:tcBorders>
            <w:vAlign w:val="center"/>
          </w:tcPr>
          <w:p>
            <w:pPr>
              <w:pStyle w:val="14"/>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14"/>
              <w:widowControl w:val="0"/>
              <w:jc w:val="left"/>
              <w:rPr>
                <w:rFonts w:hint="eastAsia" w:ascii="宋体" w:hAnsi="宋体"/>
              </w:rPr>
            </w:pPr>
            <w:r>
              <w:rPr>
                <w:rFonts w:hint="eastAsia" w:ascii="宋体" w:hAnsi="宋体"/>
              </w:rPr>
              <w:t xml:space="preserve">第四单元 </w:t>
            </w:r>
          </w:p>
          <w:p>
            <w:pPr>
              <w:pStyle w:val="14"/>
              <w:widowControl w:val="0"/>
              <w:jc w:val="left"/>
              <w:rPr>
                <w:rFonts w:hint="eastAsia" w:ascii="宋体" w:hAnsi="宋体"/>
              </w:rPr>
            </w:pPr>
            <w:r>
              <w:rPr>
                <w:rFonts w:hint="eastAsia" w:cs="Times New Roman"/>
              </w:rPr>
              <w:t xml:space="preserve">Das </w:t>
            </w:r>
            <w:r>
              <w:rPr>
                <w:rFonts w:cs="Times New Roman"/>
                <w:lang w:val="de-DE"/>
              </w:rPr>
              <w:t>Lernen lernen: Wörter</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099" w:type="dxa"/>
            <w:vAlign w:val="center"/>
          </w:tcPr>
          <w:p>
            <w:pPr>
              <w:pStyle w:val="14"/>
            </w:pPr>
            <w:r>
              <w:rPr>
                <w:rFonts w:ascii="Arial" w:hAnsi="Arial" w:cs="Arial"/>
              </w:rPr>
              <w:t>√</w:t>
            </w:r>
          </w:p>
        </w:tc>
        <w:tc>
          <w:tcPr>
            <w:tcW w:w="1099" w:type="dxa"/>
            <w:vAlign w:val="center"/>
          </w:tcPr>
          <w:p>
            <w:pPr>
              <w:pStyle w:val="14"/>
            </w:pPr>
            <w:r>
              <w:rPr>
                <w:rFonts w:ascii="Arial" w:hAnsi="Arial" w:cs="Arial"/>
              </w:rPr>
              <w:t>√</w:t>
            </w:r>
          </w:p>
        </w:tc>
        <w:tc>
          <w:tcPr>
            <w:tcW w:w="1100" w:type="dxa"/>
            <w:tcBorders>
              <w:right w:val="single" w:color="auto" w:sz="12" w:space="0"/>
            </w:tcBorders>
            <w:vAlign w:val="center"/>
          </w:tcPr>
          <w:p>
            <w:pPr>
              <w:pStyle w:val="14"/>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14"/>
              <w:widowControl w:val="0"/>
              <w:jc w:val="left"/>
              <w:rPr>
                <w:rFonts w:hint="eastAsia" w:ascii="宋体" w:hAnsi="宋体"/>
              </w:rPr>
            </w:pPr>
            <w:r>
              <w:rPr>
                <w:rFonts w:hint="eastAsia" w:ascii="宋体" w:hAnsi="宋体"/>
              </w:rPr>
              <w:t xml:space="preserve">第五单元 </w:t>
            </w:r>
          </w:p>
          <w:p>
            <w:pPr>
              <w:pStyle w:val="14"/>
              <w:widowControl w:val="0"/>
              <w:jc w:val="left"/>
              <w:rPr>
                <w:rFonts w:hint="eastAsia" w:ascii="宋体" w:hAnsi="宋体"/>
              </w:rPr>
            </w:pPr>
            <w:r>
              <w:rPr>
                <w:rFonts w:cs="Times New Roman"/>
                <w:lang w:val="de-DE"/>
              </w:rPr>
              <w:t>Sie wünschen?</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100" w:type="dxa"/>
            <w:vAlign w:val="center"/>
          </w:tcPr>
          <w:p>
            <w:pPr>
              <w:pStyle w:val="14"/>
            </w:pPr>
          </w:p>
        </w:tc>
        <w:tc>
          <w:tcPr>
            <w:tcW w:w="1099" w:type="dxa"/>
            <w:vAlign w:val="center"/>
          </w:tcPr>
          <w:p>
            <w:pPr>
              <w:pStyle w:val="14"/>
            </w:pPr>
          </w:p>
        </w:tc>
        <w:tc>
          <w:tcPr>
            <w:tcW w:w="1099" w:type="dxa"/>
            <w:vAlign w:val="center"/>
          </w:tcPr>
          <w:p>
            <w:pPr>
              <w:pStyle w:val="14"/>
            </w:pPr>
            <w:r>
              <w:rPr>
                <w:rFonts w:ascii="Arial" w:hAnsi="Arial" w:cs="Arial"/>
              </w:rPr>
              <w:t>√</w:t>
            </w:r>
          </w:p>
        </w:tc>
        <w:tc>
          <w:tcPr>
            <w:tcW w:w="1100" w:type="dxa"/>
            <w:tcBorders>
              <w:right w:val="single" w:color="auto" w:sz="12" w:space="0"/>
            </w:tcBorders>
            <w:vAlign w:val="center"/>
          </w:tcPr>
          <w:p>
            <w:pPr>
              <w:pStyle w:val="14"/>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14"/>
              <w:widowControl w:val="0"/>
              <w:jc w:val="left"/>
              <w:rPr>
                <w:rFonts w:hint="eastAsia" w:ascii="宋体" w:hAnsi="宋体"/>
              </w:rPr>
            </w:pPr>
            <w:r>
              <w:rPr>
                <w:rFonts w:hint="eastAsia" w:ascii="宋体" w:hAnsi="宋体"/>
              </w:rPr>
              <w:t xml:space="preserve">第六单元 </w:t>
            </w:r>
          </w:p>
          <w:p>
            <w:pPr>
              <w:pStyle w:val="14"/>
              <w:widowControl w:val="0"/>
              <w:jc w:val="left"/>
              <w:rPr>
                <w:rFonts w:hint="eastAsia" w:ascii="宋体" w:hAnsi="宋体"/>
              </w:rPr>
            </w:pPr>
            <w:r>
              <w:rPr>
                <w:rFonts w:cs="Times New Roman"/>
              </w:rPr>
              <w:t>Essen und Trinken</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100" w:type="dxa"/>
            <w:vAlign w:val="center"/>
          </w:tcPr>
          <w:p>
            <w:pPr>
              <w:pStyle w:val="14"/>
            </w:pPr>
          </w:p>
        </w:tc>
        <w:tc>
          <w:tcPr>
            <w:tcW w:w="1099" w:type="dxa"/>
            <w:vAlign w:val="center"/>
          </w:tcPr>
          <w:p>
            <w:pPr>
              <w:pStyle w:val="14"/>
            </w:pPr>
          </w:p>
        </w:tc>
        <w:tc>
          <w:tcPr>
            <w:tcW w:w="1099" w:type="dxa"/>
            <w:vAlign w:val="center"/>
          </w:tcPr>
          <w:p>
            <w:pPr>
              <w:pStyle w:val="14"/>
            </w:pPr>
            <w:r>
              <w:rPr>
                <w:rFonts w:ascii="Arial" w:hAnsi="Arial" w:cs="Arial"/>
              </w:rPr>
              <w:t>√</w:t>
            </w:r>
          </w:p>
        </w:tc>
        <w:tc>
          <w:tcPr>
            <w:tcW w:w="1100" w:type="dxa"/>
            <w:tcBorders>
              <w:right w:val="single" w:color="auto" w:sz="12" w:space="0"/>
            </w:tcBorders>
            <w:vAlign w:val="center"/>
          </w:tcPr>
          <w:p>
            <w:pPr>
              <w:pStyle w:val="14"/>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14"/>
              <w:widowControl w:val="0"/>
              <w:jc w:val="left"/>
              <w:rPr>
                <w:rFonts w:hint="eastAsia" w:ascii="宋体" w:hAnsi="宋体"/>
              </w:rPr>
            </w:pPr>
            <w:r>
              <w:rPr>
                <w:rFonts w:hint="eastAsia" w:ascii="宋体" w:hAnsi="宋体"/>
              </w:rPr>
              <w:t xml:space="preserve">第七单元 </w:t>
            </w:r>
            <w:r>
              <w:rPr>
                <w:rFonts w:hint="eastAsia" w:cs="Times New Roman"/>
              </w:rPr>
              <w:t>Manchmal geht</w:t>
            </w:r>
            <w:r>
              <w:rPr>
                <w:rFonts w:cs="Times New Roman"/>
                <w:lang w:val="de-DE"/>
              </w:rPr>
              <w:t>´s auch ohne Arbeit</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100" w:type="dxa"/>
            <w:vAlign w:val="center"/>
          </w:tcPr>
          <w:p>
            <w:pPr>
              <w:pStyle w:val="14"/>
            </w:pPr>
          </w:p>
        </w:tc>
        <w:tc>
          <w:tcPr>
            <w:tcW w:w="1099" w:type="dxa"/>
            <w:vAlign w:val="center"/>
          </w:tcPr>
          <w:p>
            <w:pPr>
              <w:pStyle w:val="14"/>
            </w:pPr>
          </w:p>
        </w:tc>
        <w:tc>
          <w:tcPr>
            <w:tcW w:w="1099" w:type="dxa"/>
            <w:vAlign w:val="center"/>
          </w:tcPr>
          <w:p>
            <w:pPr>
              <w:pStyle w:val="14"/>
            </w:pPr>
            <w:r>
              <w:rPr>
                <w:rFonts w:ascii="Arial" w:hAnsi="Arial" w:cs="Arial"/>
              </w:rPr>
              <w:t>√</w:t>
            </w:r>
          </w:p>
        </w:tc>
        <w:tc>
          <w:tcPr>
            <w:tcW w:w="1100" w:type="dxa"/>
            <w:tcBorders>
              <w:right w:val="single" w:color="auto" w:sz="12" w:space="0"/>
            </w:tcBorders>
            <w:vAlign w:val="center"/>
          </w:tcPr>
          <w:p>
            <w:pPr>
              <w:pStyle w:val="14"/>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14"/>
              <w:widowControl w:val="0"/>
              <w:jc w:val="left"/>
              <w:rPr>
                <w:rFonts w:hint="eastAsia" w:ascii="宋体" w:hAnsi="宋体"/>
              </w:rPr>
            </w:pPr>
            <w:r>
              <w:rPr>
                <w:rFonts w:hint="eastAsia" w:ascii="宋体" w:hAnsi="宋体"/>
              </w:rPr>
              <w:t xml:space="preserve">第八单元 </w:t>
            </w:r>
          </w:p>
          <w:p>
            <w:pPr>
              <w:pStyle w:val="14"/>
              <w:widowControl w:val="0"/>
              <w:jc w:val="left"/>
              <w:rPr>
                <w:rFonts w:hint="eastAsia" w:ascii="宋体" w:hAnsi="宋体"/>
              </w:rPr>
            </w:pPr>
            <w:r>
              <w:rPr>
                <w:rFonts w:hint="eastAsia" w:cs="Times New Roman"/>
              </w:rPr>
              <w:t xml:space="preserve">Das </w:t>
            </w:r>
            <w:r>
              <w:rPr>
                <w:rFonts w:cs="Times New Roman"/>
                <w:lang w:val="de-DE"/>
              </w:rPr>
              <w:t>Lernen lernen: Sprechen</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099" w:type="dxa"/>
            <w:vAlign w:val="center"/>
          </w:tcPr>
          <w:p>
            <w:pPr>
              <w:pStyle w:val="14"/>
            </w:pPr>
            <w:r>
              <w:rPr>
                <w:rFonts w:ascii="Arial" w:hAnsi="Arial" w:cs="Arial"/>
              </w:rPr>
              <w:t>√</w:t>
            </w:r>
          </w:p>
        </w:tc>
        <w:tc>
          <w:tcPr>
            <w:tcW w:w="1099" w:type="dxa"/>
            <w:vAlign w:val="center"/>
          </w:tcPr>
          <w:p>
            <w:pPr>
              <w:pStyle w:val="14"/>
            </w:pPr>
            <w:r>
              <w:rPr>
                <w:rFonts w:ascii="Arial" w:hAnsi="Arial" w:cs="Arial"/>
              </w:rPr>
              <w:t>√</w:t>
            </w:r>
          </w:p>
        </w:tc>
        <w:tc>
          <w:tcPr>
            <w:tcW w:w="1100" w:type="dxa"/>
            <w:tcBorders>
              <w:right w:val="single" w:color="auto" w:sz="12" w:space="0"/>
            </w:tcBorders>
            <w:vAlign w:val="center"/>
          </w:tcPr>
          <w:p>
            <w:pPr>
              <w:pStyle w:val="14"/>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14"/>
              <w:widowControl w:val="0"/>
              <w:jc w:val="left"/>
              <w:rPr>
                <w:rFonts w:hint="eastAsia" w:ascii="宋体" w:hAnsi="宋体"/>
              </w:rPr>
            </w:pPr>
            <w:r>
              <w:rPr>
                <w:rFonts w:hint="eastAsia" w:ascii="宋体" w:hAnsi="宋体"/>
              </w:rPr>
              <w:t xml:space="preserve">第九单元 </w:t>
            </w:r>
          </w:p>
          <w:p>
            <w:pPr>
              <w:pStyle w:val="14"/>
              <w:widowControl w:val="0"/>
              <w:jc w:val="left"/>
              <w:rPr>
                <w:rFonts w:hint="eastAsia" w:ascii="宋体" w:hAnsi="宋体"/>
              </w:rPr>
            </w:pPr>
            <w:r>
              <w:rPr>
                <w:rFonts w:hint="eastAsia" w:cs="Times New Roman"/>
              </w:rPr>
              <w:t xml:space="preserve">Ein Dach </w:t>
            </w:r>
            <w:r>
              <w:rPr>
                <w:rFonts w:cs="Times New Roman"/>
                <w:lang w:val="de-DE"/>
              </w:rPr>
              <w:t>über dem Kopf</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100" w:type="dxa"/>
            <w:vAlign w:val="center"/>
          </w:tcPr>
          <w:p>
            <w:pPr>
              <w:pStyle w:val="14"/>
            </w:pPr>
          </w:p>
        </w:tc>
        <w:tc>
          <w:tcPr>
            <w:tcW w:w="1099" w:type="dxa"/>
            <w:vAlign w:val="center"/>
          </w:tcPr>
          <w:p>
            <w:pPr>
              <w:pStyle w:val="14"/>
            </w:pPr>
          </w:p>
        </w:tc>
        <w:tc>
          <w:tcPr>
            <w:tcW w:w="1099" w:type="dxa"/>
            <w:vAlign w:val="center"/>
          </w:tcPr>
          <w:p>
            <w:pPr>
              <w:pStyle w:val="14"/>
            </w:pPr>
            <w:r>
              <w:rPr>
                <w:rFonts w:ascii="Arial" w:hAnsi="Arial" w:cs="Arial"/>
              </w:rPr>
              <w:t>√</w:t>
            </w:r>
          </w:p>
        </w:tc>
        <w:tc>
          <w:tcPr>
            <w:tcW w:w="1100" w:type="dxa"/>
            <w:tcBorders>
              <w:right w:val="single" w:color="auto" w:sz="12" w:space="0"/>
            </w:tcBorders>
            <w:vAlign w:val="center"/>
          </w:tcPr>
          <w:p>
            <w:pPr>
              <w:pStyle w:val="14"/>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pPr>
              <w:pStyle w:val="14"/>
              <w:widowControl w:val="0"/>
              <w:jc w:val="left"/>
              <w:rPr>
                <w:rFonts w:hint="eastAsia" w:ascii="宋体" w:hAnsi="宋体"/>
              </w:rPr>
            </w:pPr>
            <w:r>
              <w:rPr>
                <w:rFonts w:hint="eastAsia" w:ascii="宋体" w:hAnsi="宋体"/>
              </w:rPr>
              <w:t xml:space="preserve">第十单元 </w:t>
            </w:r>
          </w:p>
          <w:p>
            <w:pPr>
              <w:pStyle w:val="14"/>
              <w:widowControl w:val="0"/>
              <w:jc w:val="left"/>
              <w:rPr>
                <w:rFonts w:hint="eastAsia" w:ascii="宋体" w:hAnsi="宋体"/>
              </w:rPr>
            </w:pPr>
            <w:r>
              <w:rPr>
                <w:rFonts w:hint="eastAsia" w:cs="Times New Roman"/>
              </w:rPr>
              <w:t xml:space="preserve">Ein Blick </w:t>
            </w:r>
            <w:r>
              <w:rPr>
                <w:rFonts w:cs="Times New Roman"/>
                <w:lang w:val="de-DE"/>
              </w:rPr>
              <w:t>zurück</w:t>
            </w:r>
          </w:p>
        </w:tc>
        <w:tc>
          <w:tcPr>
            <w:tcW w:w="1100" w:type="dxa"/>
            <w:tcBorders>
              <w:bottom w:val="single" w:color="auto" w:sz="12" w:space="0"/>
            </w:tcBorders>
            <w:vAlign w:val="center"/>
          </w:tcPr>
          <w:p>
            <w:pPr>
              <w:pStyle w:val="14"/>
            </w:pPr>
            <w:r>
              <w:rPr>
                <w:rFonts w:ascii="Arial" w:hAnsi="Arial" w:cs="Arial"/>
              </w:rPr>
              <w:t>√</w:t>
            </w:r>
          </w:p>
        </w:tc>
        <w:tc>
          <w:tcPr>
            <w:tcW w:w="1100" w:type="dxa"/>
            <w:tcBorders>
              <w:bottom w:val="single" w:color="auto" w:sz="12" w:space="0"/>
            </w:tcBorders>
            <w:vAlign w:val="center"/>
          </w:tcPr>
          <w:p>
            <w:pPr>
              <w:pStyle w:val="14"/>
            </w:pPr>
            <w:r>
              <w:rPr>
                <w:rFonts w:ascii="Arial" w:hAnsi="Arial" w:cs="Arial"/>
              </w:rPr>
              <w:t>√</w:t>
            </w:r>
          </w:p>
        </w:tc>
        <w:tc>
          <w:tcPr>
            <w:tcW w:w="1100" w:type="dxa"/>
            <w:tcBorders>
              <w:bottom w:val="single" w:color="auto" w:sz="12" w:space="0"/>
            </w:tcBorders>
            <w:vAlign w:val="center"/>
          </w:tcPr>
          <w:p>
            <w:pPr>
              <w:pStyle w:val="14"/>
            </w:pPr>
          </w:p>
        </w:tc>
        <w:tc>
          <w:tcPr>
            <w:tcW w:w="1099" w:type="dxa"/>
            <w:tcBorders>
              <w:bottom w:val="single" w:color="auto" w:sz="12" w:space="0"/>
            </w:tcBorders>
            <w:vAlign w:val="center"/>
          </w:tcPr>
          <w:p>
            <w:pPr>
              <w:pStyle w:val="14"/>
            </w:pPr>
          </w:p>
        </w:tc>
        <w:tc>
          <w:tcPr>
            <w:tcW w:w="1099" w:type="dxa"/>
            <w:tcBorders>
              <w:bottom w:val="single" w:color="auto" w:sz="12" w:space="0"/>
            </w:tcBorders>
            <w:vAlign w:val="center"/>
          </w:tcPr>
          <w:p>
            <w:pPr>
              <w:pStyle w:val="14"/>
            </w:pPr>
            <w:r>
              <w:rPr>
                <w:rFonts w:ascii="Arial" w:hAnsi="Arial" w:cs="Arial"/>
              </w:rPr>
              <w:t>√</w:t>
            </w:r>
          </w:p>
        </w:tc>
        <w:tc>
          <w:tcPr>
            <w:tcW w:w="1100" w:type="dxa"/>
            <w:tcBorders>
              <w:bottom w:val="single" w:color="auto" w:sz="12" w:space="0"/>
              <w:right w:val="single" w:color="auto" w:sz="12" w:space="0"/>
            </w:tcBorders>
            <w:vAlign w:val="center"/>
          </w:tcPr>
          <w:p>
            <w:pPr>
              <w:pStyle w:val="14"/>
            </w:pPr>
            <w:r>
              <w:rPr>
                <w:rFonts w:ascii="Arial" w:hAnsi="Arial" w:cs="Arial"/>
              </w:rPr>
              <w:t>√</w:t>
            </w:r>
          </w:p>
        </w:tc>
      </w:tr>
    </w:tbl>
    <w:p>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3397"/>
        <w:gridCol w:w="1096"/>
        <w:gridCol w:w="725"/>
        <w:gridCol w:w="669"/>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3397" w:type="dxa"/>
            <w:vMerge w:val="restart"/>
            <w:tcBorders>
              <w:top w:val="single" w:color="auto" w:sz="12" w:space="0"/>
            </w:tcBorders>
            <w:vAlign w:val="center"/>
          </w:tcPr>
          <w:p>
            <w:pPr>
              <w:pStyle w:val="13"/>
              <w:widowControl w:val="0"/>
              <w:rPr>
                <w:szCs w:val="21"/>
              </w:rPr>
            </w:pPr>
            <w:r>
              <w:rPr>
                <w:rFonts w:hint="eastAsia" w:ascii="黑体" w:hAnsi="黑体"/>
                <w:szCs w:val="21"/>
              </w:rPr>
              <w:t>教与学方式</w:t>
            </w:r>
          </w:p>
        </w:tc>
        <w:tc>
          <w:tcPr>
            <w:tcW w:w="1096" w:type="dxa"/>
            <w:vMerge w:val="restart"/>
            <w:tcBorders>
              <w:top w:val="single" w:color="auto" w:sz="12" w:space="0"/>
            </w:tcBorders>
            <w:vAlign w:val="center"/>
          </w:tcPr>
          <w:p>
            <w:pPr>
              <w:pStyle w:val="13"/>
              <w:widowControl w:val="0"/>
              <w:rPr>
                <w:rFonts w:hint="eastAsia"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pPr>
              <w:widowControl w:val="0"/>
              <w:snapToGrid w:val="0"/>
              <w:jc w:val="center"/>
              <w:rPr>
                <w:rFonts w:hint="eastAsia" w:ascii="黑体" w:hAnsi="黑体" w:eastAsia="黑体"/>
                <w:bCs/>
                <w:sz w:val="21"/>
                <w:szCs w:val="21"/>
              </w:rPr>
            </w:pPr>
          </w:p>
        </w:tc>
        <w:tc>
          <w:tcPr>
            <w:tcW w:w="3397" w:type="dxa"/>
            <w:vMerge w:val="continue"/>
          </w:tcPr>
          <w:p>
            <w:pPr>
              <w:widowControl w:val="0"/>
              <w:snapToGrid w:val="0"/>
              <w:jc w:val="center"/>
              <w:rPr>
                <w:rFonts w:hint="eastAsia" w:ascii="黑体" w:hAnsi="黑体" w:eastAsia="黑体"/>
                <w:bCs/>
                <w:sz w:val="21"/>
                <w:szCs w:val="21"/>
              </w:rPr>
            </w:pPr>
          </w:p>
        </w:tc>
        <w:tc>
          <w:tcPr>
            <w:tcW w:w="1096" w:type="dxa"/>
            <w:vMerge w:val="continue"/>
          </w:tcPr>
          <w:p>
            <w:pPr>
              <w:widowControl w:val="0"/>
              <w:snapToGrid w:val="0"/>
              <w:jc w:val="center"/>
              <w:rPr>
                <w:rFonts w:hint="eastAsia" w:ascii="黑体" w:hAnsi="黑体" w:eastAsia="黑体"/>
                <w:bCs/>
                <w:sz w:val="21"/>
                <w:szCs w:val="21"/>
              </w:rPr>
            </w:pPr>
          </w:p>
        </w:tc>
        <w:tc>
          <w:tcPr>
            <w:tcW w:w="725" w:type="dxa"/>
            <w:vAlign w:val="center"/>
          </w:tcPr>
          <w:p>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69" w:type="dxa"/>
            <w:vAlign w:val="center"/>
          </w:tcPr>
          <w:p>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pPr>
              <w:widowControl w:val="0"/>
              <w:snapToGrid w:val="0"/>
              <w:jc w:val="left"/>
              <w:rPr>
                <w:rFonts w:ascii="Times New Roman" w:hAnsi="Times New Roman"/>
                <w:bCs/>
                <w:sz w:val="21"/>
                <w:szCs w:val="21"/>
              </w:rPr>
            </w:pPr>
            <w:r>
              <w:rPr>
                <w:rFonts w:hint="eastAsia"/>
                <w:color w:val="000000"/>
                <w:sz w:val="21"/>
                <w:szCs w:val="21"/>
              </w:rPr>
              <w:t>前导课第一、第二单元</w:t>
            </w:r>
          </w:p>
        </w:tc>
        <w:tc>
          <w:tcPr>
            <w:tcW w:w="3397" w:type="dxa"/>
            <w:vAlign w:val="center"/>
          </w:tcPr>
          <w:p>
            <w:pPr>
              <w:widowControl w:val="0"/>
              <w:snapToGrid w:val="0"/>
              <w:jc w:val="left"/>
              <w:rPr>
                <w:rFonts w:ascii="Times New Roman" w:hAnsi="Times New Roman"/>
                <w:bCs/>
                <w:sz w:val="21"/>
                <w:szCs w:val="21"/>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pPr>
              <w:widowControl w:val="0"/>
              <w:snapToGrid w:val="0"/>
              <w:jc w:val="center"/>
              <w:rPr>
                <w:rFonts w:ascii="Times New Roman" w:hAnsi="Times New Roman"/>
                <w:bCs/>
                <w:sz w:val="21"/>
                <w:szCs w:val="21"/>
              </w:rPr>
            </w:pPr>
            <w:r>
              <w:rPr>
                <w:rFonts w:hint="eastAsia" w:ascii="Times New Roman" w:hAnsi="Times New Roman"/>
                <w:bCs/>
                <w:sz w:val="21"/>
                <w:szCs w:val="21"/>
              </w:rPr>
              <w:t>平时作业</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pPr>
              <w:widowControl w:val="0"/>
              <w:snapToGrid w:val="0"/>
              <w:jc w:val="left"/>
              <w:rPr>
                <w:rFonts w:ascii="Times New Roman" w:hAnsi="Times New Roman"/>
                <w:bCs/>
                <w:sz w:val="21"/>
                <w:szCs w:val="21"/>
              </w:rPr>
            </w:pPr>
            <w:r>
              <w:rPr>
                <w:rFonts w:hint="eastAsia"/>
                <w:color w:val="000000"/>
                <w:sz w:val="21"/>
                <w:szCs w:val="21"/>
              </w:rPr>
              <w:t>前导课第三、第四单元</w:t>
            </w:r>
          </w:p>
        </w:tc>
        <w:tc>
          <w:tcPr>
            <w:tcW w:w="3397" w:type="dxa"/>
            <w:vAlign w:val="center"/>
          </w:tcPr>
          <w:p>
            <w:pPr>
              <w:widowControl w:val="0"/>
              <w:snapToGrid w:val="0"/>
              <w:jc w:val="left"/>
              <w:rPr>
                <w:rFonts w:ascii="Times New Roman" w:hAnsi="Times New Roman"/>
                <w:bCs/>
                <w:sz w:val="21"/>
                <w:szCs w:val="21"/>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pPr>
              <w:widowControl w:val="0"/>
              <w:snapToGrid w:val="0"/>
              <w:jc w:val="center"/>
              <w:rPr>
                <w:rFonts w:ascii="Times New Roman" w:hAnsi="Times New Roman"/>
                <w:bCs/>
                <w:sz w:val="21"/>
                <w:szCs w:val="21"/>
              </w:rPr>
            </w:pPr>
            <w:r>
              <w:rPr>
                <w:rFonts w:hint="eastAsia" w:ascii="Times New Roman" w:hAnsi="Times New Roman"/>
                <w:bCs/>
                <w:sz w:val="21"/>
                <w:szCs w:val="21"/>
              </w:rPr>
              <w:t>平时作业</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pPr>
              <w:widowControl w:val="0"/>
              <w:snapToGrid w:val="0"/>
              <w:jc w:val="left"/>
              <w:rPr>
                <w:rFonts w:ascii="Times New Roman" w:hAnsi="Times New Roman"/>
                <w:b/>
                <w:sz w:val="21"/>
                <w:szCs w:val="21"/>
              </w:rPr>
            </w:pPr>
            <w:r>
              <w:rPr>
                <w:rFonts w:hint="eastAsia"/>
                <w:color w:val="000000"/>
                <w:sz w:val="21"/>
                <w:szCs w:val="21"/>
              </w:rPr>
              <w:t>前导课第五、第六单元</w:t>
            </w:r>
          </w:p>
        </w:tc>
        <w:tc>
          <w:tcPr>
            <w:tcW w:w="3397" w:type="dxa"/>
            <w:vAlign w:val="center"/>
          </w:tcPr>
          <w:p>
            <w:pPr>
              <w:widowControl w:val="0"/>
              <w:snapToGrid w:val="0"/>
              <w:jc w:val="left"/>
              <w:rPr>
                <w:rFonts w:ascii="Times New Roman" w:hAnsi="Times New Roman"/>
                <w:bCs/>
                <w:sz w:val="21"/>
                <w:szCs w:val="21"/>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pPr>
              <w:widowControl w:val="0"/>
              <w:snapToGrid w:val="0"/>
              <w:jc w:val="center"/>
              <w:rPr>
                <w:rFonts w:ascii="Times New Roman" w:hAnsi="Times New Roman"/>
                <w:bCs/>
                <w:sz w:val="21"/>
                <w:szCs w:val="21"/>
              </w:rPr>
            </w:pPr>
            <w:r>
              <w:rPr>
                <w:rFonts w:hint="eastAsia" w:ascii="Times New Roman" w:hAnsi="Times New Roman"/>
                <w:bCs/>
                <w:sz w:val="21"/>
                <w:szCs w:val="21"/>
              </w:rPr>
              <w:t>平时作业</w:t>
            </w:r>
          </w:p>
          <w:p>
            <w:pPr>
              <w:widowControl w:val="0"/>
              <w:snapToGrid w:val="0"/>
              <w:jc w:val="center"/>
              <w:rPr>
                <w:rFonts w:ascii="Times New Roman" w:hAnsi="Times New Roman"/>
                <w:bCs/>
                <w:sz w:val="21"/>
                <w:szCs w:val="21"/>
              </w:rPr>
            </w:pPr>
            <w:r>
              <w:rPr>
                <w:rFonts w:hint="eastAsia" w:ascii="Times New Roman" w:hAnsi="Times New Roman"/>
                <w:sz w:val="20"/>
                <w:szCs w:val="20"/>
              </w:rPr>
              <w:t>纸笔测验</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pPr>
              <w:pStyle w:val="14"/>
              <w:widowControl w:val="0"/>
              <w:jc w:val="left"/>
              <w:rPr>
                <w:rFonts w:hint="eastAsia" w:ascii="宋体" w:hAnsi="宋体"/>
              </w:rPr>
            </w:pPr>
            <w:r>
              <w:rPr>
                <w:rFonts w:hint="eastAsia" w:ascii="宋体" w:hAnsi="宋体"/>
              </w:rPr>
              <w:t xml:space="preserve">第一单元 </w:t>
            </w:r>
          </w:p>
          <w:p>
            <w:pPr>
              <w:pStyle w:val="13"/>
              <w:widowControl w:val="0"/>
            </w:pPr>
            <w:r>
              <w:rPr>
                <w:rFonts w:ascii="Times New Roman" w:hAnsi="Times New Roman" w:cs="Times New Roman"/>
                <w:szCs w:val="21"/>
              </w:rPr>
              <w:t>Wir</w:t>
            </w:r>
            <w:r>
              <w:rPr>
                <w:rFonts w:ascii="Times New Roman" w:hAnsi="Times New Roman" w:cs="Times New Roman"/>
                <w:szCs w:val="21"/>
                <w:lang w:val="de-DE"/>
              </w:rPr>
              <w:t xml:space="preserve"> lernen Deutsch</w:t>
            </w:r>
          </w:p>
        </w:tc>
        <w:tc>
          <w:tcPr>
            <w:tcW w:w="3397" w:type="dxa"/>
            <w:tcBorders>
              <w:left w:val="single" w:color="auto" w:sz="12" w:space="0"/>
            </w:tcBorders>
            <w:vAlign w:val="center"/>
          </w:tcPr>
          <w:p>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pPr>
              <w:widowControl w:val="0"/>
              <w:snapToGrid w:val="0"/>
              <w:jc w:val="center"/>
              <w:rPr>
                <w:rFonts w:hint="eastAsia"/>
              </w:rPr>
            </w:pPr>
            <w:r>
              <w:rPr>
                <w:rFonts w:hint="eastAsia" w:ascii="Times New Roman" w:hAnsi="Times New Roman"/>
                <w:bCs/>
                <w:sz w:val="21"/>
                <w:szCs w:val="21"/>
              </w:rPr>
              <w:t>平时作业</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pPr>
              <w:pStyle w:val="13"/>
              <w:widowControl w:val="0"/>
              <w:jc w:val="left"/>
            </w:pPr>
            <w:r>
              <w:rPr>
                <w:rFonts w:hint="eastAsia" w:ascii="宋体" w:hAnsi="宋体" w:eastAsia="宋体"/>
                <w:szCs w:val="21"/>
              </w:rPr>
              <w:t>第二单元</w:t>
            </w:r>
            <w:r>
              <w:rPr>
                <w:rFonts w:hint="eastAsia" w:ascii="宋体" w:hAnsi="宋体"/>
                <w:szCs w:val="21"/>
              </w:rPr>
              <w:t xml:space="preserve"> </w:t>
            </w:r>
            <w:r>
              <w:rPr>
                <w:rFonts w:ascii="Times New Roman" w:hAnsi="Times New Roman" w:cs="Times New Roman"/>
                <w:szCs w:val="21"/>
              </w:rPr>
              <w:t>Unter</w:t>
            </w:r>
            <w:r>
              <w:rPr>
                <w:rFonts w:ascii="Times New Roman" w:hAnsi="Times New Roman" w:cs="Times New Roman"/>
                <w:szCs w:val="21"/>
                <w:lang w:val="de-DE"/>
              </w:rPr>
              <w:t>richt und Freizeit</w:t>
            </w:r>
          </w:p>
        </w:tc>
        <w:tc>
          <w:tcPr>
            <w:tcW w:w="3397" w:type="dxa"/>
            <w:tcBorders>
              <w:left w:val="single" w:color="auto" w:sz="12" w:space="0"/>
            </w:tcBorders>
            <w:vAlign w:val="center"/>
          </w:tcPr>
          <w:p>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pPr>
              <w:widowControl w:val="0"/>
              <w:jc w:val="center"/>
              <w:rPr>
                <w:rFonts w:hint="eastAsia"/>
              </w:rPr>
            </w:pPr>
            <w:r>
              <w:rPr>
                <w:rFonts w:hint="eastAsia" w:ascii="Times New Roman" w:hAnsi="Times New Roman"/>
                <w:bCs/>
                <w:sz w:val="21"/>
                <w:szCs w:val="21"/>
              </w:rPr>
              <w:t>平时作业</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pPr>
              <w:pStyle w:val="14"/>
              <w:widowControl w:val="0"/>
              <w:jc w:val="left"/>
              <w:rPr>
                <w:rFonts w:hint="eastAsia" w:ascii="宋体" w:hAnsi="宋体"/>
              </w:rPr>
            </w:pPr>
            <w:r>
              <w:rPr>
                <w:rFonts w:hint="eastAsia" w:ascii="宋体" w:hAnsi="宋体"/>
              </w:rPr>
              <w:t xml:space="preserve">第三单元 </w:t>
            </w:r>
          </w:p>
          <w:p>
            <w:pPr>
              <w:pStyle w:val="13"/>
              <w:widowControl w:val="0"/>
              <w:jc w:val="both"/>
            </w:pPr>
            <w:r>
              <w:rPr>
                <w:rFonts w:ascii="Times New Roman" w:hAnsi="Times New Roman" w:cs="Times New Roman"/>
                <w:szCs w:val="21"/>
              </w:rPr>
              <w:t xml:space="preserve">Ach </w:t>
            </w:r>
            <w:r>
              <w:rPr>
                <w:rFonts w:ascii="Times New Roman" w:hAnsi="Times New Roman" w:cs="Times New Roman"/>
                <w:szCs w:val="21"/>
                <w:lang w:val="de-DE"/>
              </w:rPr>
              <w:t>du liebe Zeit!</w:t>
            </w:r>
          </w:p>
        </w:tc>
        <w:tc>
          <w:tcPr>
            <w:tcW w:w="3397" w:type="dxa"/>
            <w:tcBorders>
              <w:left w:val="single" w:color="auto" w:sz="12" w:space="0"/>
            </w:tcBorders>
            <w:vAlign w:val="center"/>
          </w:tcPr>
          <w:p>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pPr>
              <w:widowControl w:val="0"/>
              <w:snapToGrid w:val="0"/>
              <w:jc w:val="center"/>
              <w:rPr>
                <w:rFonts w:hint="eastAsia"/>
              </w:rPr>
            </w:pPr>
            <w:r>
              <w:rPr>
                <w:rFonts w:hint="eastAsia" w:ascii="Times New Roman" w:hAnsi="Times New Roman"/>
                <w:bCs/>
                <w:sz w:val="21"/>
                <w:szCs w:val="21"/>
              </w:rPr>
              <w:t>平时作业</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38" w:hRule="atLeast"/>
          <w:jc w:val="center"/>
        </w:trPr>
        <w:tc>
          <w:tcPr>
            <w:tcW w:w="1872" w:type="dxa"/>
            <w:tcBorders>
              <w:left w:val="single" w:color="auto" w:sz="12" w:space="0"/>
            </w:tcBorders>
            <w:vAlign w:val="center"/>
          </w:tcPr>
          <w:p>
            <w:pPr>
              <w:pStyle w:val="14"/>
              <w:widowControl w:val="0"/>
              <w:jc w:val="left"/>
              <w:rPr>
                <w:rFonts w:hint="eastAsia" w:ascii="宋体" w:hAnsi="宋体"/>
              </w:rPr>
            </w:pPr>
            <w:r>
              <w:rPr>
                <w:rFonts w:hint="eastAsia" w:ascii="宋体" w:hAnsi="宋体"/>
              </w:rPr>
              <w:t xml:space="preserve">第四单元 </w:t>
            </w:r>
          </w:p>
          <w:p>
            <w:pPr>
              <w:pStyle w:val="13"/>
              <w:widowControl w:val="0"/>
              <w:jc w:val="left"/>
            </w:pPr>
            <w:r>
              <w:rPr>
                <w:rFonts w:ascii="Times New Roman" w:hAnsi="Times New Roman" w:cs="Times New Roman"/>
                <w:szCs w:val="21"/>
              </w:rPr>
              <w:t xml:space="preserve">Das </w:t>
            </w:r>
            <w:r>
              <w:rPr>
                <w:rFonts w:ascii="Times New Roman" w:hAnsi="Times New Roman" w:cs="Times New Roman"/>
                <w:szCs w:val="21"/>
                <w:lang w:val="de-DE"/>
              </w:rPr>
              <w:t>Lernen lernen: Wörter</w:t>
            </w:r>
          </w:p>
        </w:tc>
        <w:tc>
          <w:tcPr>
            <w:tcW w:w="3397" w:type="dxa"/>
            <w:tcBorders>
              <w:left w:val="single" w:color="auto" w:sz="12" w:space="0"/>
            </w:tcBorders>
            <w:vAlign w:val="center"/>
          </w:tcPr>
          <w:p>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pPr>
              <w:widowControl w:val="0"/>
              <w:jc w:val="center"/>
              <w:rPr>
                <w:rFonts w:ascii="Times New Roman" w:hAnsi="Times New Roman"/>
                <w:bCs/>
                <w:sz w:val="21"/>
                <w:szCs w:val="21"/>
              </w:rPr>
            </w:pPr>
            <w:r>
              <w:rPr>
                <w:rFonts w:hint="eastAsia" w:ascii="Times New Roman" w:hAnsi="Times New Roman"/>
                <w:bCs/>
                <w:sz w:val="21"/>
                <w:szCs w:val="21"/>
              </w:rPr>
              <w:t>平时作业</w:t>
            </w:r>
          </w:p>
          <w:p>
            <w:pPr>
              <w:widowControl w:val="0"/>
              <w:jc w:val="center"/>
              <w:rPr>
                <w:rFonts w:ascii="Times New Roman" w:hAnsi="Times New Roman"/>
                <w:bCs/>
                <w:sz w:val="21"/>
                <w:szCs w:val="21"/>
              </w:rPr>
            </w:pPr>
            <w:r>
              <w:rPr>
                <w:rFonts w:hint="eastAsia" w:ascii="Times New Roman" w:hAnsi="Times New Roman"/>
                <w:sz w:val="21"/>
                <w:szCs w:val="21"/>
              </w:rPr>
              <w:t>纸笔测验</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pPr>
              <w:pStyle w:val="14"/>
              <w:widowControl w:val="0"/>
              <w:jc w:val="left"/>
              <w:rPr>
                <w:rFonts w:hint="eastAsia" w:ascii="宋体" w:hAnsi="宋体"/>
              </w:rPr>
            </w:pPr>
            <w:r>
              <w:rPr>
                <w:rFonts w:hint="eastAsia" w:ascii="宋体" w:hAnsi="宋体"/>
              </w:rPr>
              <w:t xml:space="preserve">第五单元 </w:t>
            </w:r>
          </w:p>
          <w:p>
            <w:pPr>
              <w:pStyle w:val="13"/>
              <w:widowControl w:val="0"/>
              <w:jc w:val="both"/>
            </w:pPr>
            <w:r>
              <w:rPr>
                <w:rFonts w:ascii="Times New Roman" w:hAnsi="Times New Roman" w:cs="Times New Roman"/>
                <w:szCs w:val="21"/>
                <w:lang w:val="de-DE"/>
              </w:rPr>
              <w:t>Sie wünschen?</w:t>
            </w:r>
          </w:p>
        </w:tc>
        <w:tc>
          <w:tcPr>
            <w:tcW w:w="3397" w:type="dxa"/>
            <w:tcBorders>
              <w:left w:val="single" w:color="auto" w:sz="12" w:space="0"/>
            </w:tcBorders>
            <w:vAlign w:val="center"/>
          </w:tcPr>
          <w:p>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pPr>
              <w:widowControl w:val="0"/>
              <w:snapToGrid w:val="0"/>
              <w:jc w:val="center"/>
              <w:rPr>
                <w:rFonts w:hint="eastAsia"/>
              </w:rPr>
            </w:pPr>
            <w:r>
              <w:rPr>
                <w:rFonts w:hint="eastAsia" w:ascii="Times New Roman" w:hAnsi="Times New Roman"/>
                <w:bCs/>
                <w:sz w:val="21"/>
                <w:szCs w:val="21"/>
              </w:rPr>
              <w:t>平时作业</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pPr>
              <w:pStyle w:val="14"/>
              <w:widowControl w:val="0"/>
              <w:jc w:val="left"/>
              <w:rPr>
                <w:rFonts w:hint="eastAsia" w:ascii="宋体" w:hAnsi="宋体"/>
              </w:rPr>
            </w:pPr>
            <w:r>
              <w:rPr>
                <w:rFonts w:hint="eastAsia" w:ascii="宋体" w:hAnsi="宋体"/>
              </w:rPr>
              <w:t xml:space="preserve">第六单元 </w:t>
            </w:r>
          </w:p>
          <w:p>
            <w:pPr>
              <w:pStyle w:val="13"/>
              <w:widowControl w:val="0"/>
              <w:jc w:val="both"/>
            </w:pPr>
            <w:r>
              <w:rPr>
                <w:rFonts w:ascii="Times New Roman" w:hAnsi="Times New Roman" w:cs="Times New Roman"/>
                <w:szCs w:val="21"/>
              </w:rPr>
              <w:t>Essen und Trinken</w:t>
            </w:r>
          </w:p>
        </w:tc>
        <w:tc>
          <w:tcPr>
            <w:tcW w:w="3397" w:type="dxa"/>
            <w:tcBorders>
              <w:left w:val="single" w:color="auto" w:sz="12" w:space="0"/>
            </w:tcBorders>
            <w:vAlign w:val="center"/>
          </w:tcPr>
          <w:p>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pPr>
              <w:widowControl w:val="0"/>
              <w:jc w:val="center"/>
              <w:rPr>
                <w:rFonts w:hint="eastAsia"/>
              </w:rPr>
            </w:pPr>
            <w:r>
              <w:rPr>
                <w:rFonts w:hint="eastAsia" w:ascii="Times New Roman" w:hAnsi="Times New Roman"/>
                <w:bCs/>
                <w:sz w:val="21"/>
                <w:szCs w:val="21"/>
              </w:rPr>
              <w:t>平时作业</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pPr>
              <w:pStyle w:val="13"/>
              <w:widowControl w:val="0"/>
              <w:jc w:val="left"/>
            </w:pPr>
            <w:r>
              <w:rPr>
                <w:rFonts w:hint="eastAsia" w:ascii="宋体" w:hAnsi="宋体" w:eastAsia="宋体"/>
                <w:szCs w:val="21"/>
              </w:rPr>
              <w:t>第七单元</w:t>
            </w:r>
            <w:r>
              <w:rPr>
                <w:rFonts w:hint="eastAsia" w:ascii="宋体" w:hAnsi="宋体"/>
                <w:szCs w:val="21"/>
              </w:rPr>
              <w:t xml:space="preserve"> </w:t>
            </w:r>
            <w:r>
              <w:rPr>
                <w:rFonts w:ascii="Times New Roman" w:hAnsi="Times New Roman" w:cs="Times New Roman"/>
                <w:szCs w:val="21"/>
              </w:rPr>
              <w:t>Manchmal geht</w:t>
            </w:r>
            <w:r>
              <w:rPr>
                <w:rFonts w:ascii="Times New Roman" w:hAnsi="Times New Roman" w:cs="Times New Roman"/>
                <w:szCs w:val="21"/>
                <w:lang w:val="de-DE"/>
              </w:rPr>
              <w:t>´s auch ohne Arbeit</w:t>
            </w:r>
          </w:p>
        </w:tc>
        <w:tc>
          <w:tcPr>
            <w:tcW w:w="3397" w:type="dxa"/>
            <w:tcBorders>
              <w:left w:val="single" w:color="auto" w:sz="12" w:space="0"/>
            </w:tcBorders>
            <w:vAlign w:val="center"/>
          </w:tcPr>
          <w:p>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pPr>
              <w:widowControl w:val="0"/>
              <w:snapToGrid w:val="0"/>
              <w:jc w:val="center"/>
              <w:rPr>
                <w:rFonts w:hint="eastAsia"/>
              </w:rPr>
            </w:pPr>
            <w:r>
              <w:rPr>
                <w:rFonts w:hint="eastAsia" w:ascii="Times New Roman" w:hAnsi="Times New Roman"/>
                <w:bCs/>
                <w:sz w:val="21"/>
                <w:szCs w:val="21"/>
              </w:rPr>
              <w:t>平时作业</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pPr>
              <w:pStyle w:val="14"/>
              <w:widowControl w:val="0"/>
              <w:jc w:val="left"/>
              <w:rPr>
                <w:rFonts w:hint="eastAsia" w:ascii="宋体" w:hAnsi="宋体"/>
              </w:rPr>
            </w:pPr>
            <w:r>
              <w:rPr>
                <w:rFonts w:hint="eastAsia" w:ascii="宋体" w:hAnsi="宋体"/>
              </w:rPr>
              <w:t xml:space="preserve">第八单元 </w:t>
            </w:r>
          </w:p>
          <w:p>
            <w:pPr>
              <w:pStyle w:val="13"/>
              <w:widowControl w:val="0"/>
              <w:jc w:val="left"/>
            </w:pPr>
            <w:r>
              <w:rPr>
                <w:rFonts w:ascii="Times New Roman" w:hAnsi="Times New Roman" w:cs="Times New Roman"/>
                <w:szCs w:val="21"/>
              </w:rPr>
              <w:t xml:space="preserve">Das </w:t>
            </w:r>
            <w:r>
              <w:rPr>
                <w:rFonts w:ascii="Times New Roman" w:hAnsi="Times New Roman" w:cs="Times New Roman"/>
                <w:szCs w:val="21"/>
                <w:lang w:val="de-DE"/>
              </w:rPr>
              <w:t>Lernen lernen: Sprechen</w:t>
            </w:r>
          </w:p>
        </w:tc>
        <w:tc>
          <w:tcPr>
            <w:tcW w:w="3397" w:type="dxa"/>
            <w:tcBorders>
              <w:left w:val="single" w:color="auto" w:sz="12" w:space="0"/>
            </w:tcBorders>
            <w:vAlign w:val="center"/>
          </w:tcPr>
          <w:p>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pPr>
              <w:widowControl w:val="0"/>
              <w:jc w:val="center"/>
              <w:rPr>
                <w:rFonts w:hint="eastAsia"/>
              </w:rPr>
            </w:pPr>
            <w:r>
              <w:rPr>
                <w:rFonts w:hint="eastAsia" w:ascii="Times New Roman" w:hAnsi="Times New Roman"/>
                <w:bCs/>
                <w:sz w:val="21"/>
                <w:szCs w:val="21"/>
              </w:rPr>
              <w:t>平时作业</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pPr>
              <w:pStyle w:val="14"/>
              <w:widowControl w:val="0"/>
              <w:jc w:val="left"/>
              <w:rPr>
                <w:rFonts w:hint="eastAsia" w:ascii="宋体" w:hAnsi="宋体"/>
              </w:rPr>
            </w:pPr>
            <w:r>
              <w:rPr>
                <w:rFonts w:hint="eastAsia" w:ascii="宋体" w:hAnsi="宋体"/>
              </w:rPr>
              <w:t xml:space="preserve">第九单元 </w:t>
            </w:r>
          </w:p>
          <w:p>
            <w:pPr>
              <w:pStyle w:val="13"/>
              <w:widowControl w:val="0"/>
              <w:jc w:val="left"/>
            </w:pPr>
            <w:r>
              <w:rPr>
                <w:rFonts w:ascii="Times New Roman" w:hAnsi="Times New Roman" w:cs="Times New Roman"/>
                <w:szCs w:val="21"/>
              </w:rPr>
              <w:t xml:space="preserve">Ein Dach </w:t>
            </w:r>
            <w:r>
              <w:rPr>
                <w:rFonts w:ascii="Times New Roman" w:hAnsi="Times New Roman" w:cs="Times New Roman"/>
                <w:szCs w:val="21"/>
                <w:lang w:val="de-DE"/>
              </w:rPr>
              <w:t>über dem Kopf</w:t>
            </w:r>
          </w:p>
        </w:tc>
        <w:tc>
          <w:tcPr>
            <w:tcW w:w="3397" w:type="dxa"/>
            <w:tcBorders>
              <w:left w:val="single" w:color="auto" w:sz="12" w:space="0"/>
            </w:tcBorders>
            <w:vAlign w:val="center"/>
          </w:tcPr>
          <w:p>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pPr>
              <w:widowControl w:val="0"/>
              <w:snapToGrid w:val="0"/>
              <w:jc w:val="center"/>
              <w:rPr>
                <w:rFonts w:hint="eastAsia"/>
              </w:rPr>
            </w:pPr>
            <w:r>
              <w:rPr>
                <w:rFonts w:hint="eastAsia" w:ascii="Times New Roman" w:hAnsi="Times New Roman"/>
                <w:bCs/>
                <w:sz w:val="21"/>
                <w:szCs w:val="21"/>
              </w:rPr>
              <w:t>平时作业</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pPr>
              <w:pStyle w:val="14"/>
              <w:widowControl w:val="0"/>
              <w:jc w:val="left"/>
              <w:rPr>
                <w:rFonts w:hint="eastAsia" w:ascii="宋体" w:hAnsi="宋体"/>
              </w:rPr>
            </w:pPr>
            <w:r>
              <w:rPr>
                <w:rFonts w:hint="eastAsia" w:ascii="宋体" w:hAnsi="宋体"/>
              </w:rPr>
              <w:t xml:space="preserve">第十单元 </w:t>
            </w:r>
          </w:p>
          <w:p>
            <w:pPr>
              <w:pStyle w:val="13"/>
              <w:widowControl w:val="0"/>
              <w:jc w:val="left"/>
            </w:pPr>
            <w:r>
              <w:rPr>
                <w:rFonts w:ascii="Times New Roman" w:hAnsi="Times New Roman" w:cs="Times New Roman"/>
                <w:szCs w:val="21"/>
              </w:rPr>
              <w:t xml:space="preserve">Ein Blick </w:t>
            </w:r>
            <w:r>
              <w:rPr>
                <w:rFonts w:ascii="Times New Roman" w:hAnsi="Times New Roman" w:cs="Times New Roman"/>
                <w:szCs w:val="21"/>
                <w:lang w:val="de-DE"/>
              </w:rPr>
              <w:t>zurück</w:t>
            </w:r>
          </w:p>
        </w:tc>
        <w:tc>
          <w:tcPr>
            <w:tcW w:w="3397" w:type="dxa"/>
            <w:tcBorders>
              <w:left w:val="single" w:color="auto" w:sz="12" w:space="0"/>
            </w:tcBorders>
            <w:vAlign w:val="center"/>
          </w:tcPr>
          <w:p>
            <w:pPr>
              <w:widowControl w:val="0"/>
              <w:jc w:val="both"/>
              <w:rPr>
                <w:rFonts w:hint="eastAsia"/>
              </w:rPr>
            </w:pPr>
            <w:r>
              <w:rPr>
                <w:rFonts w:hint="eastAsia"/>
                <w:bCs/>
                <w:sz w:val="21"/>
                <w:szCs w:val="21"/>
              </w:rPr>
              <w:t>本单元采用直接教学、探究式教学、引导学生自主总结、互动模式等方式教授。教学资源上采用多媒体教学，特定参考资料，参考网址等方式</w:t>
            </w:r>
          </w:p>
        </w:tc>
        <w:tc>
          <w:tcPr>
            <w:tcW w:w="1096" w:type="dxa"/>
            <w:tcBorders>
              <w:lef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pPr>
              <w:widowControl w:val="0"/>
              <w:jc w:val="center"/>
              <w:rPr>
                <w:rFonts w:ascii="Times New Roman" w:hAnsi="Times New Roman"/>
                <w:bCs/>
                <w:sz w:val="21"/>
                <w:szCs w:val="21"/>
              </w:rPr>
            </w:pPr>
            <w:r>
              <w:rPr>
                <w:rFonts w:hint="eastAsia" w:ascii="Times New Roman" w:hAnsi="Times New Roman"/>
                <w:bCs/>
                <w:sz w:val="21"/>
                <w:szCs w:val="21"/>
              </w:rPr>
              <w:t>平时作业</w:t>
            </w:r>
          </w:p>
          <w:p>
            <w:pPr>
              <w:widowControl w:val="0"/>
              <w:jc w:val="center"/>
              <w:rPr>
                <w:rFonts w:hint="eastAsia"/>
              </w:rPr>
            </w:pPr>
            <w:r>
              <w:rPr>
                <w:rFonts w:hint="eastAsia" w:ascii="Times New Roman" w:hAnsi="Times New Roman"/>
                <w:sz w:val="21"/>
                <w:szCs w:val="21"/>
              </w:rPr>
              <w:t>纸笔测验</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pPr>
              <w:pStyle w:val="13"/>
              <w:widowControl w:val="0"/>
            </w:pPr>
            <w:r>
              <w:rPr>
                <w:rFonts w:hint="eastAsia"/>
              </w:rPr>
              <w:t>合计</w:t>
            </w:r>
          </w:p>
        </w:tc>
        <w:tc>
          <w:tcPr>
            <w:tcW w:w="725" w:type="dxa"/>
            <w:tcBorders>
              <w:bottom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128</w:t>
            </w:r>
          </w:p>
        </w:tc>
        <w:tc>
          <w:tcPr>
            <w:tcW w:w="669" w:type="dxa"/>
            <w:tcBorders>
              <w:bottom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c>
          <w:tcPr>
            <w:tcW w:w="717" w:type="dxa"/>
            <w:tcBorders>
              <w:bottom w:val="single" w:color="auto" w:sz="12" w:space="0"/>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160</w:t>
            </w:r>
          </w:p>
        </w:tc>
      </w:tr>
    </w:tbl>
    <w:p>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pPr>
              <w:pStyle w:val="13"/>
              <w:rPr>
                <w:szCs w:val="16"/>
              </w:rPr>
            </w:pPr>
            <w:r>
              <w:rPr>
                <w:rFonts w:hint="eastAsia"/>
                <w:szCs w:val="16"/>
              </w:rPr>
              <w:t>实验</w:t>
            </w:r>
          </w:p>
          <w:p>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pPr>
              <w:pStyle w:val="13"/>
              <w:rPr>
                <w:szCs w:val="16"/>
              </w:rPr>
            </w:pPr>
            <w:r>
              <w:rPr>
                <w:rFonts w:hint="eastAsia"/>
                <w:szCs w:val="16"/>
              </w:rPr>
              <w:t>实验</w:t>
            </w:r>
          </w:p>
          <w:p>
            <w:pPr>
              <w:pStyle w:val="13"/>
              <w:rPr>
                <w:szCs w:val="16"/>
              </w:rPr>
            </w:pPr>
            <w:r>
              <w:rPr>
                <w:rFonts w:hint="eastAsia"/>
                <w:szCs w:val="16"/>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r>
              <w:rPr>
                <w:rFonts w:hint="eastAsia" w:ascii="宋体"/>
              </w:rPr>
              <w:t>语音训练</w:t>
            </w:r>
          </w:p>
        </w:tc>
        <w:tc>
          <w:tcPr>
            <w:tcW w:w="3965" w:type="dxa"/>
            <w:tcBorders>
              <w:top w:val="single" w:color="auto" w:sz="4" w:space="0"/>
              <w:left w:val="single" w:color="auto" w:sz="4" w:space="0"/>
              <w:bottom w:val="single" w:color="auto" w:sz="4" w:space="0"/>
              <w:right w:val="single" w:color="auto" w:sz="4" w:space="0"/>
            </w:tcBorders>
            <w:vAlign w:val="center"/>
          </w:tcPr>
          <w:p>
            <w:pPr>
              <w:pStyle w:val="14"/>
            </w:pPr>
            <w:r>
              <w:rPr>
                <w:rFonts w:hint="eastAsia" w:ascii="宋体"/>
              </w:rPr>
              <w:t>语音语调正音</w:t>
            </w:r>
          </w:p>
        </w:tc>
        <w:tc>
          <w:tcPr>
            <w:tcW w:w="842" w:type="dxa"/>
            <w:tcBorders>
              <w:left w:val="single" w:color="auto" w:sz="4" w:space="0"/>
              <w:right w:val="single" w:color="auto" w:sz="4" w:space="0"/>
            </w:tcBorders>
            <w:shd w:val="clear" w:color="auto" w:fill="auto"/>
            <w:vAlign w:val="center"/>
          </w:tcPr>
          <w:p>
            <w:pPr>
              <w:pStyle w:val="14"/>
            </w:pPr>
            <w:r>
              <w:rPr>
                <w:rFonts w:hint="eastAsia"/>
              </w:rPr>
              <w:t>4</w:t>
            </w:r>
          </w:p>
        </w:tc>
        <w:tc>
          <w:tcPr>
            <w:tcW w:w="928" w:type="dxa"/>
            <w:tcBorders>
              <w:left w:val="single" w:color="auto" w:sz="4" w:space="0"/>
              <w:right w:val="single" w:color="auto" w:sz="12" w:space="0"/>
            </w:tcBorders>
            <w:shd w:val="clear" w:color="auto" w:fill="auto"/>
            <w:vAlign w:val="center"/>
          </w:tcPr>
          <w:p>
            <w:pPr>
              <w:pStyle w:val="14"/>
            </w:pPr>
            <w:r>
              <w:rPr>
                <w:rFonts w:hint="eastAsia"/>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r>
              <w:rPr>
                <w:rFonts w:hint="eastAsia" w:ascii="宋体"/>
              </w:rPr>
              <w:t>词汇训练</w:t>
            </w:r>
          </w:p>
        </w:tc>
        <w:tc>
          <w:tcPr>
            <w:tcW w:w="3965" w:type="dxa"/>
            <w:tcBorders>
              <w:top w:val="single" w:color="auto" w:sz="4" w:space="0"/>
              <w:left w:val="single" w:color="auto" w:sz="4" w:space="0"/>
              <w:bottom w:val="single" w:color="auto" w:sz="4" w:space="0"/>
              <w:right w:val="single" w:color="auto" w:sz="4" w:space="0"/>
            </w:tcBorders>
            <w:vAlign w:val="center"/>
          </w:tcPr>
          <w:p>
            <w:pPr>
              <w:pStyle w:val="14"/>
            </w:pPr>
            <w:r>
              <w:rPr>
                <w:rFonts w:hint="eastAsia" w:ascii="宋体"/>
              </w:rPr>
              <w:t>词汇拼写练习</w:t>
            </w:r>
          </w:p>
        </w:tc>
        <w:tc>
          <w:tcPr>
            <w:tcW w:w="842" w:type="dxa"/>
            <w:tcBorders>
              <w:left w:val="single" w:color="auto" w:sz="4" w:space="0"/>
              <w:bottom w:val="single" w:color="auto" w:sz="4" w:space="0"/>
              <w:right w:val="single" w:color="auto" w:sz="4" w:space="0"/>
            </w:tcBorders>
            <w:shd w:val="clear" w:color="auto" w:fill="auto"/>
            <w:vAlign w:val="center"/>
          </w:tcPr>
          <w:p>
            <w:pPr>
              <w:pStyle w:val="14"/>
            </w:pPr>
            <w:r>
              <w:rPr>
                <w:rFonts w:hint="eastAsia"/>
              </w:rPr>
              <w:t>4</w:t>
            </w:r>
          </w:p>
        </w:tc>
        <w:tc>
          <w:tcPr>
            <w:tcW w:w="928" w:type="dxa"/>
            <w:tcBorders>
              <w:left w:val="single" w:color="auto" w:sz="4" w:space="0"/>
              <w:bottom w:val="single" w:color="auto" w:sz="4" w:space="0"/>
              <w:right w:val="single" w:color="auto" w:sz="12" w:space="0"/>
            </w:tcBorders>
            <w:shd w:val="clear" w:color="auto" w:fill="auto"/>
            <w:vAlign w:val="center"/>
          </w:tcPr>
          <w:p>
            <w:pPr>
              <w:pStyle w:val="14"/>
            </w:pPr>
            <w:r>
              <w:rPr>
                <w:rFonts w:hint="eastAsia"/>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r>
              <w:rPr>
                <w:rFonts w:hint="eastAsia" w:ascii="宋体"/>
              </w:rPr>
              <w:t>对话训练</w:t>
            </w:r>
          </w:p>
        </w:tc>
        <w:tc>
          <w:tcPr>
            <w:tcW w:w="3965" w:type="dxa"/>
            <w:tcBorders>
              <w:top w:val="single" w:color="auto" w:sz="4" w:space="0"/>
              <w:left w:val="single" w:color="auto" w:sz="4" w:space="0"/>
              <w:bottom w:val="single" w:color="auto" w:sz="4" w:space="0"/>
              <w:right w:val="single" w:color="auto" w:sz="4" w:space="0"/>
            </w:tcBorders>
            <w:vAlign w:val="center"/>
          </w:tcPr>
          <w:p>
            <w:pPr>
              <w:pStyle w:val="14"/>
            </w:pPr>
            <w:r>
              <w:rPr>
                <w:rFonts w:hint="eastAsia" w:ascii="宋体"/>
              </w:rPr>
              <w:t>练习日常交际对话</w:t>
            </w:r>
          </w:p>
        </w:tc>
        <w:tc>
          <w:tcPr>
            <w:tcW w:w="842" w:type="dxa"/>
            <w:tcBorders>
              <w:left w:val="single" w:color="auto" w:sz="4" w:space="0"/>
              <w:right w:val="single" w:color="auto" w:sz="4" w:space="0"/>
            </w:tcBorders>
            <w:shd w:val="clear" w:color="auto" w:fill="auto"/>
            <w:vAlign w:val="center"/>
          </w:tcPr>
          <w:p>
            <w:pPr>
              <w:pStyle w:val="14"/>
            </w:pPr>
            <w:r>
              <w:rPr>
                <w:rFonts w:hint="eastAsia"/>
              </w:rPr>
              <w:t>4</w:t>
            </w:r>
          </w:p>
        </w:tc>
        <w:tc>
          <w:tcPr>
            <w:tcW w:w="928" w:type="dxa"/>
            <w:tcBorders>
              <w:left w:val="single" w:color="auto" w:sz="4" w:space="0"/>
              <w:right w:val="single" w:color="auto" w:sz="12" w:space="0"/>
            </w:tcBorders>
            <w:shd w:val="clear" w:color="auto" w:fill="auto"/>
            <w:vAlign w:val="center"/>
          </w:tcPr>
          <w:p>
            <w:pPr>
              <w:pStyle w:val="14"/>
            </w:pPr>
            <w:r>
              <w:rPr>
                <w:rFonts w:hint="eastAsia"/>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pPr>
            <w:r>
              <w:rPr>
                <w:rFonts w:hint="eastAsia"/>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rPr>
                <w:rFonts w:ascii="宋体"/>
                <w:sz w:val="20"/>
                <w:szCs w:val="20"/>
              </w:rPr>
            </w:pPr>
            <w:r>
              <w:rPr>
                <w:rFonts w:hint="eastAsia" w:ascii="宋体"/>
              </w:rPr>
              <w:t>课堂展示</w:t>
            </w:r>
          </w:p>
        </w:tc>
        <w:tc>
          <w:tcPr>
            <w:tcW w:w="3965" w:type="dxa"/>
            <w:tcBorders>
              <w:top w:val="single" w:color="auto" w:sz="4" w:space="0"/>
              <w:left w:val="single" w:color="auto" w:sz="4" w:space="0"/>
              <w:bottom w:val="single" w:color="auto" w:sz="4" w:space="0"/>
              <w:right w:val="single" w:color="auto" w:sz="4" w:space="0"/>
            </w:tcBorders>
            <w:vAlign w:val="center"/>
          </w:tcPr>
          <w:p>
            <w:pPr>
              <w:pStyle w:val="14"/>
            </w:pPr>
            <w:r>
              <w:rPr>
                <w:rFonts w:hint="eastAsia" w:ascii="宋体"/>
              </w:rPr>
              <w:t>课堂PPT展示，主题演讲</w:t>
            </w:r>
          </w:p>
        </w:tc>
        <w:tc>
          <w:tcPr>
            <w:tcW w:w="842" w:type="dxa"/>
            <w:tcBorders>
              <w:left w:val="single" w:color="auto" w:sz="4" w:space="0"/>
              <w:right w:val="single" w:color="auto" w:sz="4" w:space="0"/>
            </w:tcBorders>
            <w:shd w:val="clear" w:color="auto" w:fill="auto"/>
            <w:vAlign w:val="center"/>
          </w:tcPr>
          <w:p>
            <w:pPr>
              <w:pStyle w:val="14"/>
            </w:pPr>
            <w:r>
              <w:rPr>
                <w:rFonts w:hint="eastAsia"/>
              </w:rPr>
              <w:t>4</w:t>
            </w:r>
          </w:p>
        </w:tc>
        <w:tc>
          <w:tcPr>
            <w:tcW w:w="928" w:type="dxa"/>
            <w:tcBorders>
              <w:left w:val="single" w:color="auto" w:sz="4" w:space="0"/>
              <w:right w:val="single" w:color="auto" w:sz="12" w:space="0"/>
            </w:tcBorders>
            <w:shd w:val="clear" w:color="auto" w:fill="auto"/>
            <w:vAlign w:val="center"/>
          </w:tcPr>
          <w:p>
            <w:pPr>
              <w:pStyle w:val="14"/>
            </w:pPr>
            <w:r>
              <w:rPr>
                <w:rFonts w:hint="eastAsia"/>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pPr>
        <w:pStyle w:val="16"/>
        <w:spacing w:before="326" w:beforeLines="100" w:line="360" w:lineRule="auto"/>
        <w:ind w:firstLine="140" w:firstLineChars="50"/>
        <w:rPr>
          <w:rFonts w:hint="eastAsia"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pPr>
              <w:widowControl w:val="0"/>
              <w:ind w:firstLine="420" w:firstLineChars="200"/>
              <w:jc w:val="both"/>
              <w:rPr>
                <w:rFonts w:hint="eastAsia"/>
                <w:color w:val="000000"/>
                <w:sz w:val="21"/>
                <w:szCs w:val="21"/>
              </w:rPr>
            </w:pPr>
            <w:r>
              <w:rPr>
                <w:rFonts w:hint="eastAsia"/>
                <w:color w:val="000000"/>
                <w:sz w:val="21"/>
                <w:szCs w:val="21"/>
              </w:rPr>
              <w:t>在外语教学中，引导学生形成国际化视野和多元化意识，尊重不同国家和地区的文化差异，培养跨文化交际的能力和意识。随着全球化进程的加快，外语的教学已经不再是简单地传授语言架构和知识技能，更应该从文化地角度来理解和体验语言。因此课程思政在外语教学中为学生提供了更多的思想引导和价值观塑造。培养学生的爱国主义情感和全球化视野，引导学生树立正确的国家观和民族观。其次，强调外语教学的实用性和应用性，培养学生的创新思维和实践能力，增强学生的自主学习和解决问题的能力。培养学生语言文化素养，使其有正确的语言道德和文化素质。</w:t>
            </w:r>
          </w:p>
          <w:p>
            <w:pPr>
              <w:widowControl w:val="0"/>
              <w:ind w:firstLine="420" w:firstLineChars="200"/>
              <w:jc w:val="both"/>
              <w:rPr>
                <w:rFonts w:hint="eastAsia"/>
              </w:rPr>
            </w:pPr>
            <w:r>
              <w:rPr>
                <w:rFonts w:hint="eastAsia"/>
                <w:color w:val="000000"/>
                <w:sz w:val="21"/>
                <w:szCs w:val="21"/>
              </w:rPr>
              <w:t>外语教学中的课程思政使极其重要的。它使学生在掌握语言能力的同时，形成正确的三观，成为既有国际视野又有深厚文化素养的全面发展的人才。在基础德语1的授课中，课程思政会贯穿在每一单元的教学环节中。通过导入，引起学生的关注和思考。通过主动讲授和学生自主收集资料，讲述和比较中德两国的不同文化。最后进行主题的讨论。各抒己见。</w:t>
            </w:r>
          </w:p>
        </w:tc>
      </w:tr>
    </w:tbl>
    <w:p>
      <w:pPr>
        <w:pStyle w:val="16"/>
        <w:spacing w:before="326" w:beforeLines="100" w:line="360" w:lineRule="auto"/>
        <w:rPr>
          <w:rFonts w:hint="eastAsia"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pPr>
              <w:widowControl w:val="0"/>
              <w:snapToGrid w:val="0"/>
              <w:jc w:val="center"/>
              <w:rPr>
                <w:rFonts w:hint="eastAsia" w:ascii="黑体" w:hAnsi="黑体" w:eastAsia="黑体"/>
                <w:bCs/>
                <w:sz w:val="21"/>
                <w:szCs w:val="21"/>
              </w:rPr>
            </w:pPr>
          </w:p>
        </w:tc>
        <w:tc>
          <w:tcPr>
            <w:tcW w:w="709" w:type="dxa"/>
            <w:vMerge w:val="continue"/>
          </w:tcPr>
          <w:p>
            <w:pPr>
              <w:pStyle w:val="16"/>
              <w:widowControl w:val="0"/>
              <w:jc w:val="both"/>
              <w:rPr>
                <w:rFonts w:hint="eastAsia" w:ascii="黑体" w:hAnsi="黑体"/>
                <w:bCs/>
                <w:sz w:val="21"/>
                <w:szCs w:val="21"/>
              </w:rPr>
            </w:pPr>
          </w:p>
        </w:tc>
        <w:tc>
          <w:tcPr>
            <w:tcW w:w="2353" w:type="dxa"/>
            <w:vMerge w:val="continue"/>
            <w:tcBorders>
              <w:right w:val="double" w:color="auto" w:sz="4" w:space="0"/>
            </w:tcBorders>
          </w:tcPr>
          <w:p>
            <w:pPr>
              <w:pStyle w:val="16"/>
              <w:widowControl w:val="0"/>
              <w:jc w:val="both"/>
              <w:rPr>
                <w:rFonts w:hint="eastAsia" w:ascii="黑体" w:hAnsi="黑体"/>
                <w:bCs/>
                <w:sz w:val="21"/>
                <w:szCs w:val="21"/>
              </w:rPr>
            </w:pPr>
          </w:p>
        </w:tc>
        <w:tc>
          <w:tcPr>
            <w:tcW w:w="612" w:type="dxa"/>
            <w:tcBorders>
              <w:left w:val="double" w:color="auto" w:sz="4" w:space="0"/>
            </w:tcBorders>
            <w:vAlign w:val="center"/>
          </w:tcPr>
          <w:p>
            <w:pPr>
              <w:pStyle w:val="16"/>
              <w:widowControl w:val="0"/>
              <w:spacing w:line="240" w:lineRule="auto"/>
              <w:jc w:val="center"/>
              <w:rPr>
                <w:rFonts w:hint="eastAsia" w:ascii="黑体" w:hAnsi="黑体"/>
                <w:bCs/>
                <w:sz w:val="21"/>
                <w:szCs w:val="21"/>
              </w:rPr>
            </w:pPr>
            <w:r>
              <w:rPr>
                <w:rFonts w:ascii="Times New Roman" w:hAnsi="Times New Roman" w:cs="Times New Roman"/>
                <w:bCs/>
                <w:sz w:val="21"/>
                <w:szCs w:val="21"/>
              </w:rPr>
              <w:t>1</w:t>
            </w:r>
          </w:p>
        </w:tc>
        <w:tc>
          <w:tcPr>
            <w:tcW w:w="612" w:type="dxa"/>
            <w:vAlign w:val="center"/>
          </w:tcPr>
          <w:p>
            <w:pPr>
              <w:pStyle w:val="16"/>
              <w:widowControl w:val="0"/>
              <w:spacing w:line="240" w:lineRule="auto"/>
              <w:jc w:val="center"/>
              <w:rPr>
                <w:rFonts w:hint="eastAsia" w:ascii="黑体" w:hAnsi="黑体"/>
                <w:bCs/>
                <w:sz w:val="21"/>
                <w:szCs w:val="21"/>
              </w:rPr>
            </w:pPr>
            <w:r>
              <w:rPr>
                <w:rFonts w:ascii="Times New Roman" w:hAnsi="Times New Roman" w:cs="Times New Roman"/>
                <w:bCs/>
                <w:sz w:val="21"/>
                <w:szCs w:val="21"/>
              </w:rPr>
              <w:t>2</w:t>
            </w:r>
          </w:p>
        </w:tc>
        <w:tc>
          <w:tcPr>
            <w:tcW w:w="612" w:type="dxa"/>
            <w:vAlign w:val="center"/>
          </w:tcPr>
          <w:p>
            <w:pPr>
              <w:pStyle w:val="16"/>
              <w:widowControl w:val="0"/>
              <w:spacing w:line="240" w:lineRule="auto"/>
              <w:jc w:val="center"/>
              <w:rPr>
                <w:rFonts w:hint="eastAsia" w:ascii="黑体" w:hAnsi="黑体"/>
                <w:bCs/>
                <w:sz w:val="21"/>
                <w:szCs w:val="21"/>
              </w:rPr>
            </w:pPr>
            <w:r>
              <w:rPr>
                <w:rFonts w:ascii="Times New Roman" w:hAnsi="Times New Roman" w:cs="Times New Roman"/>
                <w:bCs/>
                <w:sz w:val="21"/>
                <w:szCs w:val="21"/>
              </w:rPr>
              <w:t>3</w:t>
            </w:r>
          </w:p>
        </w:tc>
        <w:tc>
          <w:tcPr>
            <w:tcW w:w="612" w:type="dxa"/>
            <w:vAlign w:val="center"/>
          </w:tcPr>
          <w:p>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612" w:type="dxa"/>
            <w:vAlign w:val="center"/>
          </w:tcPr>
          <w:p>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612" w:type="dxa"/>
            <w:vAlign w:val="center"/>
          </w:tcPr>
          <w:p>
            <w:pPr>
              <w:pStyle w:val="16"/>
              <w:widowControl w:val="0"/>
              <w:spacing w:line="240" w:lineRule="auto"/>
              <w:jc w:val="center"/>
              <w:rPr>
                <w:rFonts w:hint="eastAsia"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pPr>
              <w:pStyle w:val="16"/>
              <w:widowControl w:val="0"/>
              <w:spacing w:line="240" w:lineRule="auto"/>
              <w:jc w:val="center"/>
              <w:rPr>
                <w:rFonts w:hint="eastAsia"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pPr>
              <w:pStyle w:val="14"/>
              <w:widowControl w:val="0"/>
            </w:pPr>
            <w:r>
              <w:rPr>
                <w:rFonts w:hint="eastAsia" w:cs="Times New Roman"/>
                <w:bCs/>
              </w:rPr>
              <w:t>60</w:t>
            </w:r>
            <w:r>
              <w:rPr>
                <w:rFonts w:cs="Times New Roman"/>
                <w:bCs/>
              </w:rPr>
              <w:t>%</w:t>
            </w:r>
          </w:p>
        </w:tc>
        <w:tc>
          <w:tcPr>
            <w:tcW w:w="2353" w:type="dxa"/>
            <w:tcBorders>
              <w:right w:val="double" w:color="auto" w:sz="4" w:space="0"/>
            </w:tcBorders>
            <w:vAlign w:val="center"/>
          </w:tcPr>
          <w:p>
            <w:pPr>
              <w:pStyle w:val="14"/>
              <w:widowControl w:val="0"/>
            </w:pPr>
            <w:r>
              <w:rPr>
                <w:rFonts w:hint="eastAsia" w:ascii="宋体" w:hAnsi="宋体"/>
                <w:bCs/>
                <w:szCs w:val="20"/>
              </w:rPr>
              <w:t>期末闭卷考</w:t>
            </w:r>
          </w:p>
        </w:tc>
        <w:tc>
          <w:tcPr>
            <w:tcW w:w="612" w:type="dxa"/>
            <w:tcBorders>
              <w:left w:val="double" w:color="auto" w:sz="4" w:space="0"/>
            </w:tcBorders>
            <w:vAlign w:val="center"/>
          </w:tcPr>
          <w:p>
            <w:pPr>
              <w:pStyle w:val="14"/>
              <w:widowControl w:val="0"/>
            </w:pPr>
            <w:r>
              <w:rPr>
                <w:rFonts w:hint="eastAsia"/>
              </w:rPr>
              <w:t>30</w:t>
            </w:r>
          </w:p>
        </w:tc>
        <w:tc>
          <w:tcPr>
            <w:tcW w:w="612" w:type="dxa"/>
            <w:vAlign w:val="center"/>
          </w:tcPr>
          <w:p>
            <w:pPr>
              <w:pStyle w:val="14"/>
              <w:widowControl w:val="0"/>
            </w:pPr>
            <w:r>
              <w:rPr>
                <w:rFonts w:hint="eastAsia"/>
              </w:rPr>
              <w:t>30</w:t>
            </w:r>
          </w:p>
        </w:tc>
        <w:tc>
          <w:tcPr>
            <w:tcW w:w="612" w:type="dxa"/>
            <w:vAlign w:val="center"/>
          </w:tcPr>
          <w:p>
            <w:pPr>
              <w:pStyle w:val="14"/>
              <w:widowControl w:val="0"/>
            </w:pPr>
            <w:r>
              <w:rPr>
                <w:rFonts w:hint="eastAsia"/>
              </w:rPr>
              <w:t>10</w:t>
            </w:r>
          </w:p>
        </w:tc>
        <w:tc>
          <w:tcPr>
            <w:tcW w:w="612" w:type="dxa"/>
            <w:vAlign w:val="center"/>
          </w:tcPr>
          <w:p>
            <w:pPr>
              <w:pStyle w:val="14"/>
              <w:widowControl w:val="0"/>
            </w:pPr>
            <w:r>
              <w:rPr>
                <w:rFonts w:hint="eastAsia"/>
              </w:rPr>
              <w:t>10</w:t>
            </w:r>
          </w:p>
        </w:tc>
        <w:tc>
          <w:tcPr>
            <w:tcW w:w="612" w:type="dxa"/>
            <w:vAlign w:val="center"/>
          </w:tcPr>
          <w:p>
            <w:pPr>
              <w:pStyle w:val="14"/>
              <w:widowControl w:val="0"/>
            </w:pPr>
            <w:r>
              <w:rPr>
                <w:rFonts w:hint="eastAsia"/>
              </w:rPr>
              <w:t>10</w:t>
            </w:r>
          </w:p>
        </w:tc>
        <w:tc>
          <w:tcPr>
            <w:tcW w:w="612" w:type="dxa"/>
            <w:vAlign w:val="center"/>
          </w:tcPr>
          <w:p>
            <w:pPr>
              <w:pStyle w:val="14"/>
              <w:widowControl w:val="0"/>
            </w:pPr>
            <w:r>
              <w:rPr>
                <w:rFonts w:hint="eastAsia"/>
              </w:rPr>
              <w:t>10</w:t>
            </w: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pPr>
              <w:pStyle w:val="14"/>
              <w:widowControl w:val="0"/>
            </w:pPr>
            <w:r>
              <w:rPr>
                <w:rFonts w:cs="Times New Roman"/>
              </w:rPr>
              <w:t>1</w:t>
            </w:r>
            <w:r>
              <w:rPr>
                <w:rFonts w:hint="eastAsia" w:cs="Times New Roman"/>
              </w:rPr>
              <w:t>5</w:t>
            </w:r>
            <w:r>
              <w:rPr>
                <w:rFonts w:cs="Times New Roman"/>
              </w:rPr>
              <w:t>%</w:t>
            </w:r>
          </w:p>
        </w:tc>
        <w:tc>
          <w:tcPr>
            <w:tcW w:w="2353" w:type="dxa"/>
            <w:tcBorders>
              <w:right w:val="double" w:color="auto" w:sz="4" w:space="0"/>
            </w:tcBorders>
            <w:vAlign w:val="center"/>
          </w:tcPr>
          <w:p>
            <w:pPr>
              <w:pStyle w:val="14"/>
              <w:widowControl w:val="0"/>
            </w:pPr>
            <w:r>
              <w:rPr>
                <w:rFonts w:hint="eastAsia" w:ascii="宋体" w:hAnsi="宋体"/>
                <w:bCs/>
                <w:szCs w:val="20"/>
              </w:rPr>
              <w:t>平时作业</w:t>
            </w:r>
          </w:p>
        </w:tc>
        <w:tc>
          <w:tcPr>
            <w:tcW w:w="612" w:type="dxa"/>
            <w:tcBorders>
              <w:left w:val="double" w:color="auto" w:sz="4" w:space="0"/>
            </w:tcBorders>
            <w:vAlign w:val="center"/>
          </w:tcPr>
          <w:p>
            <w:pPr>
              <w:pStyle w:val="14"/>
              <w:widowControl w:val="0"/>
            </w:pPr>
            <w:r>
              <w:rPr>
                <w:rFonts w:hint="eastAsia"/>
              </w:rPr>
              <w:t>40</w:t>
            </w:r>
          </w:p>
        </w:tc>
        <w:tc>
          <w:tcPr>
            <w:tcW w:w="612" w:type="dxa"/>
            <w:vAlign w:val="center"/>
          </w:tcPr>
          <w:p>
            <w:pPr>
              <w:pStyle w:val="14"/>
              <w:widowControl w:val="0"/>
            </w:pPr>
            <w:r>
              <w:rPr>
                <w:rFonts w:hint="eastAsia"/>
              </w:rPr>
              <w:t>40</w:t>
            </w:r>
          </w:p>
        </w:tc>
        <w:tc>
          <w:tcPr>
            <w:tcW w:w="612" w:type="dxa"/>
            <w:vAlign w:val="center"/>
          </w:tcPr>
          <w:p>
            <w:pPr>
              <w:pStyle w:val="14"/>
              <w:widowControl w:val="0"/>
            </w:pPr>
          </w:p>
        </w:tc>
        <w:tc>
          <w:tcPr>
            <w:tcW w:w="612" w:type="dxa"/>
            <w:vAlign w:val="center"/>
          </w:tcPr>
          <w:p>
            <w:pPr>
              <w:pStyle w:val="14"/>
              <w:widowControl w:val="0"/>
            </w:pPr>
          </w:p>
        </w:tc>
        <w:tc>
          <w:tcPr>
            <w:tcW w:w="612" w:type="dxa"/>
            <w:vAlign w:val="center"/>
          </w:tcPr>
          <w:p>
            <w:pPr>
              <w:pStyle w:val="14"/>
              <w:widowControl w:val="0"/>
            </w:pPr>
            <w:r>
              <w:rPr>
                <w:rFonts w:hint="eastAsia"/>
              </w:rPr>
              <w:t>10</w:t>
            </w:r>
          </w:p>
        </w:tc>
        <w:tc>
          <w:tcPr>
            <w:tcW w:w="612" w:type="dxa"/>
            <w:vAlign w:val="center"/>
          </w:tcPr>
          <w:p>
            <w:pPr>
              <w:pStyle w:val="14"/>
              <w:widowControl w:val="0"/>
            </w:pPr>
            <w:r>
              <w:rPr>
                <w:rFonts w:hint="eastAsia"/>
              </w:rPr>
              <w:t>10</w:t>
            </w: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pPr>
              <w:pStyle w:val="14"/>
              <w:widowControl w:val="0"/>
            </w:pPr>
            <w:r>
              <w:rPr>
                <w:rFonts w:cs="Times New Roman"/>
              </w:rPr>
              <w:t>1</w:t>
            </w:r>
            <w:r>
              <w:rPr>
                <w:rFonts w:hint="eastAsia" w:cs="Times New Roman"/>
              </w:rPr>
              <w:t>5</w:t>
            </w:r>
            <w:r>
              <w:rPr>
                <w:rFonts w:cs="Times New Roman"/>
              </w:rPr>
              <w:t>%</w:t>
            </w:r>
          </w:p>
        </w:tc>
        <w:tc>
          <w:tcPr>
            <w:tcW w:w="2353" w:type="dxa"/>
            <w:tcBorders>
              <w:right w:val="double" w:color="auto" w:sz="4" w:space="0"/>
            </w:tcBorders>
            <w:vAlign w:val="center"/>
          </w:tcPr>
          <w:p>
            <w:pPr>
              <w:pStyle w:val="14"/>
              <w:widowControl w:val="0"/>
            </w:pPr>
            <w:r>
              <w:rPr>
                <w:rFonts w:hint="eastAsia" w:ascii="宋体" w:hAnsi="宋体"/>
                <w:bCs/>
                <w:szCs w:val="20"/>
              </w:rPr>
              <w:t>期中考试</w:t>
            </w:r>
          </w:p>
        </w:tc>
        <w:tc>
          <w:tcPr>
            <w:tcW w:w="612" w:type="dxa"/>
            <w:tcBorders>
              <w:left w:val="double" w:color="auto" w:sz="4" w:space="0"/>
            </w:tcBorders>
            <w:vAlign w:val="center"/>
          </w:tcPr>
          <w:p>
            <w:pPr>
              <w:pStyle w:val="14"/>
              <w:widowControl w:val="0"/>
            </w:pPr>
            <w:r>
              <w:rPr>
                <w:rFonts w:hint="eastAsia"/>
              </w:rPr>
              <w:t>30</w:t>
            </w:r>
          </w:p>
        </w:tc>
        <w:tc>
          <w:tcPr>
            <w:tcW w:w="612" w:type="dxa"/>
            <w:vAlign w:val="center"/>
          </w:tcPr>
          <w:p>
            <w:pPr>
              <w:pStyle w:val="14"/>
              <w:widowControl w:val="0"/>
            </w:pPr>
            <w:r>
              <w:rPr>
                <w:rFonts w:hint="eastAsia"/>
              </w:rPr>
              <w:t>30</w:t>
            </w:r>
          </w:p>
        </w:tc>
        <w:tc>
          <w:tcPr>
            <w:tcW w:w="612" w:type="dxa"/>
            <w:vAlign w:val="center"/>
          </w:tcPr>
          <w:p>
            <w:pPr>
              <w:pStyle w:val="14"/>
              <w:widowControl w:val="0"/>
            </w:pPr>
            <w:r>
              <w:rPr>
                <w:rFonts w:hint="eastAsia"/>
              </w:rPr>
              <w:t>10</w:t>
            </w:r>
          </w:p>
        </w:tc>
        <w:tc>
          <w:tcPr>
            <w:tcW w:w="612" w:type="dxa"/>
            <w:vAlign w:val="center"/>
          </w:tcPr>
          <w:p>
            <w:pPr>
              <w:pStyle w:val="14"/>
              <w:widowControl w:val="0"/>
            </w:pPr>
            <w:r>
              <w:rPr>
                <w:rFonts w:hint="eastAsia"/>
              </w:rPr>
              <w:t>10</w:t>
            </w:r>
          </w:p>
        </w:tc>
        <w:tc>
          <w:tcPr>
            <w:tcW w:w="612" w:type="dxa"/>
            <w:vAlign w:val="center"/>
          </w:tcPr>
          <w:p>
            <w:pPr>
              <w:pStyle w:val="14"/>
              <w:widowControl w:val="0"/>
            </w:pPr>
            <w:r>
              <w:rPr>
                <w:rFonts w:hint="eastAsia"/>
              </w:rPr>
              <w:t>10</w:t>
            </w:r>
          </w:p>
        </w:tc>
        <w:tc>
          <w:tcPr>
            <w:tcW w:w="612" w:type="dxa"/>
            <w:vAlign w:val="center"/>
          </w:tcPr>
          <w:p>
            <w:pPr>
              <w:pStyle w:val="14"/>
              <w:widowControl w:val="0"/>
            </w:pPr>
            <w:r>
              <w:rPr>
                <w:rFonts w:hint="eastAsia"/>
              </w:rPr>
              <w:t>10</w:t>
            </w: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pPr>
              <w:pStyle w:val="14"/>
              <w:widowControl w:val="0"/>
            </w:pPr>
            <w:r>
              <w:rPr>
                <w:rFonts w:cs="Times New Roman"/>
              </w:rPr>
              <w:t>1</w:t>
            </w:r>
            <w:r>
              <w:rPr>
                <w:rFonts w:hint="eastAsia" w:cs="Times New Roman"/>
              </w:rPr>
              <w:t>0</w:t>
            </w:r>
            <w:r>
              <w:rPr>
                <w:rFonts w:cs="Times New Roman"/>
              </w:rPr>
              <w:t>%</w:t>
            </w:r>
          </w:p>
        </w:tc>
        <w:tc>
          <w:tcPr>
            <w:tcW w:w="2353" w:type="dxa"/>
            <w:tcBorders>
              <w:right w:val="double" w:color="auto" w:sz="4" w:space="0"/>
            </w:tcBorders>
            <w:vAlign w:val="center"/>
          </w:tcPr>
          <w:p>
            <w:pPr>
              <w:pStyle w:val="14"/>
              <w:widowControl w:val="0"/>
            </w:pPr>
            <w:r>
              <w:rPr>
                <w:rFonts w:hint="eastAsia" w:ascii="宋体" w:hAnsi="宋体" w:eastAsiaTheme="minorEastAsia"/>
                <w:bCs/>
                <w:szCs w:val="20"/>
              </w:rPr>
              <w:t>课堂测验</w:t>
            </w:r>
          </w:p>
        </w:tc>
        <w:tc>
          <w:tcPr>
            <w:tcW w:w="612" w:type="dxa"/>
            <w:tcBorders>
              <w:left w:val="double" w:color="auto" w:sz="4" w:space="0"/>
            </w:tcBorders>
            <w:vAlign w:val="center"/>
          </w:tcPr>
          <w:p>
            <w:pPr>
              <w:pStyle w:val="14"/>
              <w:widowControl w:val="0"/>
            </w:pPr>
            <w:r>
              <w:rPr>
                <w:rFonts w:hint="eastAsia"/>
              </w:rPr>
              <w:t>20</w:t>
            </w:r>
          </w:p>
        </w:tc>
        <w:tc>
          <w:tcPr>
            <w:tcW w:w="612" w:type="dxa"/>
            <w:vAlign w:val="center"/>
          </w:tcPr>
          <w:p>
            <w:pPr>
              <w:pStyle w:val="14"/>
              <w:widowControl w:val="0"/>
            </w:pPr>
            <w:r>
              <w:rPr>
                <w:rFonts w:hint="eastAsia"/>
              </w:rPr>
              <w:t>20</w:t>
            </w:r>
          </w:p>
        </w:tc>
        <w:tc>
          <w:tcPr>
            <w:tcW w:w="612" w:type="dxa"/>
            <w:vAlign w:val="center"/>
          </w:tcPr>
          <w:p>
            <w:pPr>
              <w:pStyle w:val="14"/>
              <w:widowControl w:val="0"/>
            </w:pPr>
            <w:r>
              <w:rPr>
                <w:rFonts w:hint="eastAsia"/>
              </w:rPr>
              <w:t>20</w:t>
            </w:r>
          </w:p>
        </w:tc>
        <w:tc>
          <w:tcPr>
            <w:tcW w:w="612" w:type="dxa"/>
            <w:vAlign w:val="center"/>
          </w:tcPr>
          <w:p>
            <w:pPr>
              <w:pStyle w:val="14"/>
              <w:widowControl w:val="0"/>
            </w:pPr>
            <w:r>
              <w:rPr>
                <w:rFonts w:hint="eastAsia"/>
              </w:rPr>
              <w:t>20</w:t>
            </w:r>
          </w:p>
        </w:tc>
        <w:tc>
          <w:tcPr>
            <w:tcW w:w="612" w:type="dxa"/>
            <w:vAlign w:val="center"/>
          </w:tcPr>
          <w:p>
            <w:pPr>
              <w:pStyle w:val="14"/>
              <w:widowControl w:val="0"/>
            </w:pPr>
            <w:r>
              <w:rPr>
                <w:rFonts w:hint="eastAsia"/>
              </w:rPr>
              <w:t>10</w:t>
            </w:r>
          </w:p>
        </w:tc>
        <w:tc>
          <w:tcPr>
            <w:tcW w:w="612" w:type="dxa"/>
            <w:vAlign w:val="center"/>
          </w:tcPr>
          <w:p>
            <w:pPr>
              <w:pStyle w:val="14"/>
              <w:widowControl w:val="0"/>
            </w:pPr>
            <w:r>
              <w:rPr>
                <w:rFonts w:hint="eastAsia"/>
              </w:rPr>
              <w:t>10</w:t>
            </w:r>
          </w:p>
        </w:tc>
        <w:tc>
          <w:tcPr>
            <w:tcW w:w="706" w:type="dxa"/>
            <w:tcBorders>
              <w:right w:val="single" w:color="auto" w:sz="12" w:space="0"/>
            </w:tcBorders>
            <w:vAlign w:val="center"/>
          </w:tcPr>
          <w:p>
            <w:pPr>
              <w:pStyle w:val="14"/>
              <w:widowControl w:val="0"/>
            </w:pPr>
            <w:r>
              <w:rPr>
                <w:rFonts w:hint="eastAsia"/>
              </w:rPr>
              <w:t>1</w:t>
            </w:r>
            <w:r>
              <w:t>00</w:t>
            </w:r>
          </w:p>
        </w:tc>
      </w:tr>
    </w:tbl>
    <w:p>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mYzcyYTg1ZmRjYWE0ZWUzZGI2ODg4MzJlNzg3OWQifQ=="/>
    <w:docVar w:name="KSO_WPS_MARK_KEY" w:val="2334facb-7ec4-46ed-9c18-535055bd806e"/>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1401"/>
    <w:rsid w:val="004E3456"/>
    <w:rsid w:val="004F3DF0"/>
    <w:rsid w:val="005074E1"/>
    <w:rsid w:val="005126F1"/>
    <w:rsid w:val="00513F2F"/>
    <w:rsid w:val="0051612A"/>
    <w:rsid w:val="00517176"/>
    <w:rsid w:val="0052192E"/>
    <w:rsid w:val="00524300"/>
    <w:rsid w:val="00533AFB"/>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52ED"/>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1901"/>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EA0118"/>
    <w:rsid w:val="024B0C39"/>
    <w:rsid w:val="040D00EE"/>
    <w:rsid w:val="04985239"/>
    <w:rsid w:val="04F419D9"/>
    <w:rsid w:val="06B65CDB"/>
    <w:rsid w:val="0A2F3D45"/>
    <w:rsid w:val="0A8128A6"/>
    <w:rsid w:val="0BF32A1B"/>
    <w:rsid w:val="0C760F26"/>
    <w:rsid w:val="0EAA04FA"/>
    <w:rsid w:val="0EB865B8"/>
    <w:rsid w:val="0F2D7E63"/>
    <w:rsid w:val="0F607C6B"/>
    <w:rsid w:val="10BD2C22"/>
    <w:rsid w:val="116004B6"/>
    <w:rsid w:val="116C0B49"/>
    <w:rsid w:val="12C10A21"/>
    <w:rsid w:val="13A24CF6"/>
    <w:rsid w:val="142C636E"/>
    <w:rsid w:val="15B72660"/>
    <w:rsid w:val="175E5852"/>
    <w:rsid w:val="1A2024D1"/>
    <w:rsid w:val="1B7927E1"/>
    <w:rsid w:val="1BFD51C0"/>
    <w:rsid w:val="1D6E79F7"/>
    <w:rsid w:val="1E633555"/>
    <w:rsid w:val="1F485298"/>
    <w:rsid w:val="1F7F5EEC"/>
    <w:rsid w:val="21EA7F94"/>
    <w:rsid w:val="22987C80"/>
    <w:rsid w:val="22AE4414"/>
    <w:rsid w:val="24192CCC"/>
    <w:rsid w:val="244B0A92"/>
    <w:rsid w:val="258E6868"/>
    <w:rsid w:val="26F4679D"/>
    <w:rsid w:val="26F75333"/>
    <w:rsid w:val="2769195B"/>
    <w:rsid w:val="281573ED"/>
    <w:rsid w:val="2B931708"/>
    <w:rsid w:val="2BF612E4"/>
    <w:rsid w:val="2E9848D4"/>
    <w:rsid w:val="2EF53FFB"/>
    <w:rsid w:val="2F3478CC"/>
    <w:rsid w:val="30000983"/>
    <w:rsid w:val="306B6B1B"/>
    <w:rsid w:val="31E222B6"/>
    <w:rsid w:val="33016EEC"/>
    <w:rsid w:val="336F654B"/>
    <w:rsid w:val="33FE78CF"/>
    <w:rsid w:val="3430584A"/>
    <w:rsid w:val="34E15227"/>
    <w:rsid w:val="36211653"/>
    <w:rsid w:val="366652B8"/>
    <w:rsid w:val="37465815"/>
    <w:rsid w:val="382554F2"/>
    <w:rsid w:val="383D6D1E"/>
    <w:rsid w:val="384A6C3F"/>
    <w:rsid w:val="39A66CD4"/>
    <w:rsid w:val="3A0E0B54"/>
    <w:rsid w:val="3C2725F2"/>
    <w:rsid w:val="3C6F136A"/>
    <w:rsid w:val="3CD52CE1"/>
    <w:rsid w:val="3D6562C9"/>
    <w:rsid w:val="3D9F5C7F"/>
    <w:rsid w:val="3E3007F7"/>
    <w:rsid w:val="40363F4D"/>
    <w:rsid w:val="40D576F5"/>
    <w:rsid w:val="410F2E6A"/>
    <w:rsid w:val="41AC5672"/>
    <w:rsid w:val="43707776"/>
    <w:rsid w:val="4396542E"/>
    <w:rsid w:val="43D20DC5"/>
    <w:rsid w:val="43F81542"/>
    <w:rsid w:val="4430136C"/>
    <w:rsid w:val="44F05012"/>
    <w:rsid w:val="47D07A7B"/>
    <w:rsid w:val="49AA39E1"/>
    <w:rsid w:val="4A7144FF"/>
    <w:rsid w:val="4AB0382B"/>
    <w:rsid w:val="4B321EE0"/>
    <w:rsid w:val="4B386DCB"/>
    <w:rsid w:val="4C101AF6"/>
    <w:rsid w:val="4CAF7561"/>
    <w:rsid w:val="4CB22231"/>
    <w:rsid w:val="508F6DAA"/>
    <w:rsid w:val="50AA2519"/>
    <w:rsid w:val="515B1A65"/>
    <w:rsid w:val="53BD2563"/>
    <w:rsid w:val="53E47AF0"/>
    <w:rsid w:val="55F1539C"/>
    <w:rsid w:val="56114DE8"/>
    <w:rsid w:val="561A3C9D"/>
    <w:rsid w:val="569868B5"/>
    <w:rsid w:val="59080725"/>
    <w:rsid w:val="5961338D"/>
    <w:rsid w:val="5B1F58B2"/>
    <w:rsid w:val="5B8C73EB"/>
    <w:rsid w:val="5C0A3B11"/>
    <w:rsid w:val="5C451348"/>
    <w:rsid w:val="5D1D4073"/>
    <w:rsid w:val="606C1599"/>
    <w:rsid w:val="611F6817"/>
    <w:rsid w:val="657D5FF6"/>
    <w:rsid w:val="65A3639A"/>
    <w:rsid w:val="66CA1754"/>
    <w:rsid w:val="66F916AD"/>
    <w:rsid w:val="6804655B"/>
    <w:rsid w:val="681D761D"/>
    <w:rsid w:val="68D66149"/>
    <w:rsid w:val="69CC39F9"/>
    <w:rsid w:val="6A0942FC"/>
    <w:rsid w:val="6A3A6264"/>
    <w:rsid w:val="6B4F3F91"/>
    <w:rsid w:val="6B9320D0"/>
    <w:rsid w:val="6C5C4BB7"/>
    <w:rsid w:val="6F1E65D4"/>
    <w:rsid w:val="6F266C86"/>
    <w:rsid w:val="6F5042C2"/>
    <w:rsid w:val="709A4443"/>
    <w:rsid w:val="70A55310"/>
    <w:rsid w:val="72677E12"/>
    <w:rsid w:val="739A0F58"/>
    <w:rsid w:val="74316312"/>
    <w:rsid w:val="74736F42"/>
    <w:rsid w:val="74B44E65"/>
    <w:rsid w:val="756E503C"/>
    <w:rsid w:val="76442A18"/>
    <w:rsid w:val="76592168"/>
    <w:rsid w:val="780F13C8"/>
    <w:rsid w:val="7A9C6E33"/>
    <w:rsid w:val="7AB7745D"/>
    <w:rsid w:val="7C385448"/>
    <w:rsid w:val="7C5C4760"/>
    <w:rsid w:val="7CB3663D"/>
    <w:rsid w:val="7CDD1674"/>
    <w:rsid w:val="7D7E2B4B"/>
    <w:rsid w:val="7E4C0199"/>
    <w:rsid w:val="7F19260C"/>
    <w:rsid w:val="FD922E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6166</Words>
  <Characters>7026</Characters>
  <Lines>55</Lines>
  <Paragraphs>15</Paragraphs>
  <TotalTime>1</TotalTime>
  <ScaleCrop>false</ScaleCrop>
  <LinksUpToDate>false</LinksUpToDate>
  <CharactersWithSpaces>7161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2023-11-21T10:39:00Z</dcterms:created>
  <dc:creator>juvg</dc:creator>
  <cp:lastModifiedBy>Angela</cp:lastModifiedBy>
  <cp:lastPrinted>2023-11-21T08:52:00Z</cp:lastPrinted>
  <dcterms:modified xsi:type="dcterms:W3CDTF">2024-10-12T05:58:09Z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B1CC9312CDD39F3FC20DF466A9758E88_43</vt:lpwstr>
  </property>
</Properties>
</file>