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CC853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 德语 1（第二外语）》本科课程教学大纲</w:t>
      </w:r>
    </w:p>
    <w:p w14:paraId="1F9A8C53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8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1095"/>
      </w:tblGrid>
      <w:tr w14:paraId="085EB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2C98C7C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894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DCAA1F3">
            <w:pPr>
              <w:widowControl w:val="0"/>
              <w:spacing w:before="327" w:line="220" w:lineRule="exact"/>
              <w:jc w:val="left"/>
              <w:rPr>
                <w:rFonts w:hint="eastAsia" w:ascii="Times New Roman"/>
                <w:color w:val="000000"/>
                <w:sz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ascii="黑体" w:hAnsi="黑体" w:cs="黑体"/>
                <w:color w:val="000000"/>
                <w:sz w:val="21"/>
              </w:rPr>
              <w:t>德语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hint="eastAsia" w:ascii="黑体"/>
                <w:color w:val="000000"/>
                <w:sz w:val="21"/>
              </w:rPr>
              <w:t>1</w:t>
            </w:r>
            <w:r>
              <w:rPr>
                <w:rFonts w:ascii="黑体" w:hAnsi="黑体" w:cs="黑体"/>
                <w:color w:val="000000"/>
                <w:sz w:val="21"/>
              </w:rPr>
              <w:t>（第二外语）</w:t>
            </w:r>
          </w:p>
          <w:p w14:paraId="1AFEF8C5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04A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CADC6C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4" w:type="dxa"/>
            <w:gridSpan w:val="6"/>
            <w:tcBorders>
              <w:right w:val="single" w:color="auto" w:sz="12" w:space="0"/>
            </w:tcBorders>
            <w:vAlign w:val="center"/>
          </w:tcPr>
          <w:p w14:paraId="7E3DAD7C">
            <w:pPr>
              <w:widowControl w:val="0"/>
              <w:spacing w:before="99" w:line="289" w:lineRule="exact"/>
              <w:jc w:val="left"/>
              <w:rPr>
                <w:rFonts w:hint="eastAsia" w:ascii="黑体"/>
                <w:color w:val="000000"/>
                <w:sz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黑体"/>
                <w:color w:val="000000"/>
                <w:sz w:val="21"/>
              </w:rPr>
              <w:t>Germany</w:t>
            </w:r>
            <w:r>
              <w:rPr>
                <w:rFonts w:hint="eastAsia" w:ascii="黑体"/>
                <w:color w:val="000000"/>
                <w:sz w:val="21"/>
              </w:rPr>
              <w:t>1</w:t>
            </w:r>
            <w:r>
              <w:rPr>
                <w:rFonts w:ascii="黑体"/>
                <w:color w:val="000000"/>
                <w:sz w:val="21"/>
              </w:rPr>
              <w:t xml:space="preserve"> (Second Foreign Language for English</w:t>
            </w:r>
          </w:p>
          <w:p w14:paraId="6898A697">
            <w:pPr>
              <w:widowControl w:val="0"/>
              <w:spacing w:before="136" w:line="220" w:lineRule="exact"/>
              <w:ind w:left="2446"/>
              <w:jc w:val="left"/>
              <w:rPr>
                <w:rFonts w:hint="eastAsia" w:ascii="黑体"/>
                <w:color w:val="000000"/>
                <w:sz w:val="21"/>
              </w:rPr>
            </w:pPr>
            <w:r>
              <w:rPr>
                <w:rFonts w:ascii="黑体"/>
                <w:color w:val="000000"/>
                <w:sz w:val="21"/>
              </w:rPr>
              <w:t>Students)</w:t>
            </w:r>
          </w:p>
          <w:p w14:paraId="3D157E85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05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9F99EB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823176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2020250</w:t>
            </w:r>
          </w:p>
        </w:tc>
        <w:tc>
          <w:tcPr>
            <w:tcW w:w="2126" w:type="dxa"/>
            <w:gridSpan w:val="2"/>
            <w:vAlign w:val="center"/>
          </w:tcPr>
          <w:p w14:paraId="137E911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508" w:type="dxa"/>
            <w:gridSpan w:val="3"/>
            <w:tcBorders>
              <w:right w:val="single" w:color="auto" w:sz="12" w:space="0"/>
            </w:tcBorders>
            <w:vAlign w:val="center"/>
          </w:tcPr>
          <w:p w14:paraId="2458C0C6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75903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29B8FBC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D76C3BB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272" w:type="dxa"/>
            <w:vAlign w:val="center"/>
          </w:tcPr>
          <w:p w14:paraId="247D6091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39A26DBC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413" w:type="dxa"/>
            <w:gridSpan w:val="2"/>
            <w:vAlign w:val="center"/>
          </w:tcPr>
          <w:p w14:paraId="2A2B96AD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1095" w:type="dxa"/>
            <w:tcBorders>
              <w:right w:val="single" w:color="auto" w:sz="12" w:space="0"/>
            </w:tcBorders>
            <w:vAlign w:val="center"/>
          </w:tcPr>
          <w:p w14:paraId="7AE54AC6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AE2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2C78A3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5C55C40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cs="黑体"/>
                <w:color w:val="000000"/>
                <w:sz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7274658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508" w:type="dxa"/>
            <w:gridSpan w:val="3"/>
            <w:tcBorders>
              <w:right w:val="single" w:color="auto" w:sz="12" w:space="0"/>
            </w:tcBorders>
            <w:vAlign w:val="center"/>
          </w:tcPr>
          <w:p w14:paraId="1BE13523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英语专业 大二</w:t>
            </w:r>
          </w:p>
        </w:tc>
      </w:tr>
      <w:tr w14:paraId="0195D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F43627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7FD9051D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cs="黑体"/>
                <w:color w:val="000000"/>
                <w:sz w:val="21"/>
              </w:rPr>
              <w:t>院级选修课</w:t>
            </w:r>
          </w:p>
        </w:tc>
        <w:tc>
          <w:tcPr>
            <w:tcW w:w="2126" w:type="dxa"/>
            <w:gridSpan w:val="2"/>
            <w:vAlign w:val="center"/>
          </w:tcPr>
          <w:p w14:paraId="4A12015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508" w:type="dxa"/>
            <w:gridSpan w:val="3"/>
            <w:tcBorders>
              <w:right w:val="single" w:color="auto" w:sz="12" w:space="0"/>
            </w:tcBorders>
            <w:vAlign w:val="center"/>
          </w:tcPr>
          <w:p w14:paraId="500473BC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42062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D4480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684CDDCC">
            <w:pPr>
              <w:widowControl w:val="0"/>
              <w:spacing w:line="200" w:lineRule="exact"/>
              <w:ind w:left="50"/>
              <w:jc w:val="left"/>
              <w:rPr>
                <w:rFonts w:hint="eastAsia" w:asci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《新编大学德语</w:t>
            </w:r>
            <w:r>
              <w:rPr>
                <w:rFonts w:hint="eastAsia"/>
                <w:color w:val="000000"/>
                <w:sz w:val="20"/>
              </w:rPr>
              <w:t>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Klick auf Deutsch1学生用书</w:t>
            </w:r>
          </w:p>
          <w:p w14:paraId="343ADB10">
            <w:pPr>
              <w:widowControl w:val="0"/>
              <w:spacing w:before="126" w:line="200" w:lineRule="exact"/>
              <w:jc w:val="left"/>
              <w:rPr>
                <w:rFonts w:hint="eastAsia" w:asci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（第二版）》朱建华主编，外语教学与研究出版</w:t>
            </w:r>
          </w:p>
          <w:p w14:paraId="1811BDF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0"/>
              </w:rPr>
              <w:t>社，2010</w:t>
            </w:r>
          </w:p>
        </w:tc>
        <w:tc>
          <w:tcPr>
            <w:tcW w:w="1413" w:type="dxa"/>
            <w:gridSpan w:val="2"/>
            <w:vAlign w:val="center"/>
          </w:tcPr>
          <w:p w14:paraId="771D27A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6131A45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1095" w:type="dxa"/>
            <w:tcBorders>
              <w:right w:val="single" w:color="auto" w:sz="12" w:space="0"/>
            </w:tcBorders>
            <w:vAlign w:val="center"/>
          </w:tcPr>
          <w:p w14:paraId="23928F10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7E4C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2C2F0D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894" w:type="dxa"/>
            <w:gridSpan w:val="6"/>
            <w:tcBorders>
              <w:right w:val="single" w:color="auto" w:sz="12" w:space="0"/>
            </w:tcBorders>
            <w:vAlign w:val="center"/>
          </w:tcPr>
          <w:p w14:paraId="2DD2CDAE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无</w:t>
            </w:r>
          </w:p>
        </w:tc>
      </w:tr>
      <w:tr w14:paraId="6653F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276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358BC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894" w:type="dxa"/>
            <w:gridSpan w:val="6"/>
            <w:tcBorders>
              <w:right w:val="single" w:color="auto" w:sz="12" w:space="0"/>
            </w:tcBorders>
            <w:vAlign w:val="top"/>
          </w:tcPr>
          <w:p w14:paraId="3498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3" w:line="150" w:lineRule="exact"/>
              <w:jc w:val="both"/>
              <w:textAlignment w:val="auto"/>
              <w:rPr>
                <w:rFonts w:hint="eastAsia" w:asci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对于现代外语教学，学习第二门外语己成为各高校对于英语专业学生</w:t>
            </w:r>
          </w:p>
          <w:p w14:paraId="330CA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150" w:lineRule="exact"/>
              <w:jc w:val="both"/>
              <w:textAlignment w:val="auto"/>
              <w:rPr>
                <w:rFonts w:hint="eastAsia" w:asci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的一项必备要求。随着全球化进程的加快，世界各国无论在经济，外交还</w:t>
            </w:r>
          </w:p>
          <w:p w14:paraId="53F66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150" w:lineRule="exact"/>
              <w:jc w:val="both"/>
              <w:textAlignment w:val="auto"/>
              <w:rPr>
                <w:rFonts w:hint="eastAsia" w:asci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是文化等各方面都有着不同程度的交流及接触，这一趋势使对外语学习者</w:t>
            </w:r>
          </w:p>
          <w:p w14:paraId="534EE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150" w:lineRule="exact"/>
              <w:jc w:val="both"/>
              <w:textAlignment w:val="auto"/>
              <w:rPr>
                <w:rFonts w:hint="eastAsia" w:asci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的要求不断提高，从而使学习第二外语成为了外语学习中一项必不可少的</w:t>
            </w:r>
          </w:p>
          <w:p w14:paraId="0E7C8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150" w:lineRule="exact"/>
              <w:jc w:val="both"/>
              <w:textAlignment w:val="auto"/>
              <w:rPr>
                <w:rFonts w:hint="eastAsia" w:asci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任务。德国作为全球第四大经济体，其与中国在经贸科技等各方面的联系</w:t>
            </w:r>
          </w:p>
          <w:p w14:paraId="6A346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150" w:lineRule="exact"/>
              <w:jc w:val="both"/>
              <w:textAlignment w:val="auto"/>
              <w:rPr>
                <w:rFonts w:hint="eastAsia" w:asci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越来越频繁，所以越来越多的高校在其英语专业的教学中开设了二外德语</w:t>
            </w:r>
          </w:p>
          <w:p w14:paraId="3A6FF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0" w:lineRule="exact"/>
              <w:jc w:val="both"/>
              <w:textAlignment w:val="auto"/>
              <w:rPr>
                <w:rFonts w:hint="eastAsia" w:asci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的课程。</w:t>
            </w:r>
          </w:p>
          <w:p w14:paraId="2BB3A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150" w:lineRule="exact"/>
              <w:jc w:val="both"/>
              <w:textAlignment w:val="auto"/>
              <w:rPr>
                <w:rFonts w:hint="eastAsia" w:asci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大学德语为英语系学生必修的二外课程之一，通过德语学习，培养学生具</w:t>
            </w:r>
          </w:p>
          <w:p w14:paraId="43F7C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150" w:lineRule="exact"/>
              <w:jc w:val="both"/>
              <w:textAlignment w:val="auto"/>
              <w:rPr>
                <w:rFonts w:hint="eastAsia" w:asci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有一定的阅读能力、初步的听、写、说与笔译的能力。本学期为第二阶段，</w:t>
            </w:r>
          </w:p>
          <w:p w14:paraId="77E39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150" w:lineRule="exact"/>
              <w:jc w:val="both"/>
              <w:textAlignment w:val="auto"/>
              <w:rPr>
                <w:rFonts w:hint="eastAsia" w:asci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主要教授日常用语，培养学生具有初步的听、说、读、写、译的能力，使</w:t>
            </w:r>
          </w:p>
          <w:p w14:paraId="4FEEA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150" w:lineRule="exact"/>
              <w:jc w:val="both"/>
              <w:textAlignment w:val="auto"/>
              <w:rPr>
                <w:rFonts w:hint="eastAsia" w:ascii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学生能以德语为工具，获取专业所需的信息，并为进一步提高德语水平打</w:t>
            </w:r>
          </w:p>
          <w:p w14:paraId="65D76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150" w:lineRule="exact"/>
              <w:jc w:val="both"/>
              <w:textAlignment w:val="auto"/>
            </w:pPr>
            <w:r>
              <w:rPr>
                <w:color w:val="000000"/>
                <w:sz w:val="20"/>
              </w:rPr>
              <w:t>下较好的基础。</w:t>
            </w:r>
          </w:p>
        </w:tc>
      </w:tr>
      <w:tr w14:paraId="08CCF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3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4F124D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894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5EA02AB9">
            <w:pPr>
              <w:pStyle w:val="14"/>
              <w:widowControl w:val="0"/>
              <w:jc w:val="both"/>
            </w:pPr>
          </w:p>
        </w:tc>
      </w:tr>
      <w:tr w14:paraId="4848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7A583059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3C27D010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-31750</wp:posOffset>
                  </wp:positionV>
                  <wp:extent cx="786765" cy="388620"/>
                  <wp:effectExtent l="0" t="0" r="1270" b="0"/>
                  <wp:wrapNone/>
                  <wp:docPr id="1" name="图片 1" descr="0baf2878adceae169a33faa579171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baf2878adceae169a33faa579171a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765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205542D3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937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706C03F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2024.8.30</w:t>
            </w:r>
          </w:p>
        </w:tc>
      </w:tr>
      <w:tr w14:paraId="7AD2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D1DAE0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36C93E61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836930</wp:posOffset>
                  </wp:positionH>
                  <wp:positionV relativeFrom="paragraph">
                    <wp:posOffset>107950</wp:posOffset>
                  </wp:positionV>
                  <wp:extent cx="647700" cy="175260"/>
                  <wp:effectExtent l="0" t="0" r="0" b="0"/>
                  <wp:wrapNone/>
                  <wp:docPr id="126931272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312724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6E20CBBE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937" w:type="dxa"/>
            <w:gridSpan w:val="2"/>
            <w:tcBorders>
              <w:right w:val="single" w:color="auto" w:sz="12" w:space="0"/>
            </w:tcBorders>
            <w:vAlign w:val="center"/>
          </w:tcPr>
          <w:p w14:paraId="0FE248E6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2024.9.1</w:t>
            </w:r>
          </w:p>
        </w:tc>
      </w:tr>
      <w:tr w14:paraId="1E3A3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B924D8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1CD42C26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944880" cy="327660"/>
                  <wp:effectExtent l="0" t="0" r="7620" b="0"/>
                  <wp:docPr id="661498327" name="图片 3" descr="王院长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498327" name="图片 3" descr="王院长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FA59AF3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937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0EDC3D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2024.9.2</w:t>
            </w:r>
          </w:p>
        </w:tc>
      </w:tr>
    </w:tbl>
    <w:p w14:paraId="097FA742">
      <w:pPr>
        <w:spacing w:line="100" w:lineRule="exact"/>
        <w:rPr>
          <w:rFonts w:ascii="Arial" w:hAnsi="Arial" w:eastAsia="黑体"/>
        </w:rPr>
      </w:pPr>
      <w:r>
        <w:br w:type="page"/>
      </w:r>
    </w:p>
    <w:p w14:paraId="4693B22B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18CC92DD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42129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279142A5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BE2A1C7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32A14675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382E6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A8D10E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672B55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6F28AE16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掌握德语语音、基本语法知识和重点词汇</w:t>
            </w:r>
          </w:p>
        </w:tc>
      </w:tr>
      <w:tr w14:paraId="7FB8C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2AFD3AD3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6757CC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63ACDA54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了解德国国家的历史文化</w:t>
            </w:r>
          </w:p>
        </w:tc>
      </w:tr>
      <w:tr w14:paraId="19EFC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14BD60E2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21CF43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4404B854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具备语言基本功，如听、说、读、写等语言应用能力</w:t>
            </w:r>
          </w:p>
        </w:tc>
      </w:tr>
      <w:tr w14:paraId="5116A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E6EC4A6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4C87E6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721AA38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能初步运用德语传播中国文化。</w:t>
            </w:r>
          </w:p>
        </w:tc>
      </w:tr>
      <w:tr w14:paraId="553379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27B2A8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2C18998C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8D14B8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30A90841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促进跨文化交流能力</w:t>
            </w:r>
          </w:p>
        </w:tc>
      </w:tr>
      <w:tr w14:paraId="134FF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6BBF55AE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9709E5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4588D7FF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提高学生的人文、科学素养</w:t>
            </w:r>
          </w:p>
        </w:tc>
      </w:tr>
    </w:tbl>
    <w:p w14:paraId="72468919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6086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07B410C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LO2专业能力:具有人文科学素养，具备全面的德语语言综合能力及专业细分方向的各项技能。</w:t>
            </w:r>
          </w:p>
          <w:p w14:paraId="48CA6CBC">
            <w:pPr>
              <w:pStyle w:val="14"/>
              <w:widowControl w:val="0"/>
              <w:jc w:val="lef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②掌握德语语言基本理论与知识，具备扎实的语言基本功和听、说、读、写、译等语言应用能力。</w:t>
            </w:r>
          </w:p>
          <w:p w14:paraId="7239814A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Calibri" w:hAnsi="Calibri" w:cs="Calibri"/>
                <w:bCs/>
              </w:rPr>
              <w:t>④了解德国国情、历史和社会概况，熟悉两国文化差异，能够与德国人进行深入交流。</w:t>
            </w:r>
          </w:p>
        </w:tc>
      </w:tr>
      <w:tr w14:paraId="1A3D8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8483FB3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LO3表达、沟通：理解他人的观点，尊重他人的价值观，能在不同场合用书面或口头形式进行有效沟通。</w:t>
            </w:r>
          </w:p>
          <w:p w14:paraId="18E751A5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Calibri" w:hAnsi="Calibri" w:cs="Calibri"/>
                <w:bCs/>
              </w:rPr>
              <w:t>①</w:t>
            </w:r>
            <w:r>
              <w:rPr>
                <w:rFonts w:hint="eastAsia" w:ascii="宋体" w:hAnsi="宋体"/>
                <w:bCs/>
              </w:rPr>
              <w:t>倾听他人意见，尊重他人观点，分析他人需求。</w:t>
            </w:r>
          </w:p>
          <w:p w14:paraId="4ED63B8A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Calibri" w:hAnsi="Calibri" w:cs="Calibri"/>
                <w:bCs/>
              </w:rPr>
              <w:t>②</w:t>
            </w:r>
            <w:r>
              <w:rPr>
                <w:rFonts w:hint="eastAsia" w:ascii="宋体" w:hAnsi="宋体"/>
                <w:bCs/>
              </w:rPr>
              <w:t>利用书面或口头形式阐释自己的观点，有效沟通。</w:t>
            </w:r>
          </w:p>
        </w:tc>
      </w:tr>
      <w:tr w14:paraId="271AB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DB92B70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LO8国际视野:具有基本的外语表达沟通能力与跨文化理解能力，有国际竞争与合作的意识。</w:t>
            </w:r>
          </w:p>
          <w:p w14:paraId="10EA7414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Calibri" w:hAnsi="Calibri" w:cs="Calibri"/>
                <w:bCs/>
              </w:rPr>
              <w:t>②</w:t>
            </w:r>
            <w:r>
              <w:rPr>
                <w:rFonts w:hint="eastAsia" w:ascii="宋体" w:hAnsi="宋体"/>
                <w:bCs/>
              </w:rPr>
              <w:t>理解其他国家历史文化，有跨文化交流能力。</w:t>
            </w:r>
          </w:p>
        </w:tc>
      </w:tr>
    </w:tbl>
    <w:p w14:paraId="29392A60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134A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223386E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868B7B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1EDCA4B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2A7478B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4BD356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41908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3DDCBD6">
            <w:pPr>
              <w:pStyle w:val="14"/>
            </w:pPr>
            <w:r>
              <w:rPr>
                <w:rFonts w:hint="eastAsia"/>
              </w:rPr>
              <w:t>LO2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48104FA9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ascii="Calibri" w:hAnsi="Calibri" w:cs="Calibri"/>
                <w:bCs/>
              </w:rPr>
              <w:t>②④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0866FEA">
            <w:pPr>
              <w:pStyle w:val="1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651" w:type="dxa"/>
            <w:vAlign w:val="center"/>
          </w:tcPr>
          <w:p w14:paraId="6AD6BCE7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掌握德语语音、基本语法知识和重点词汇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51AD1C2B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25%</w:t>
            </w:r>
          </w:p>
        </w:tc>
      </w:tr>
      <w:tr w14:paraId="74654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23FA43D">
            <w:pPr>
              <w:pStyle w:val="14"/>
              <w:rPr>
                <w:b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33988FA8">
            <w:pPr>
              <w:pStyle w:val="14"/>
              <w:rPr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936C28F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4651" w:type="dxa"/>
            <w:vAlign w:val="center"/>
          </w:tcPr>
          <w:p w14:paraId="51507F4D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了解德国国家的历史文化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5BA3F148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25%</w:t>
            </w:r>
          </w:p>
        </w:tc>
      </w:tr>
      <w:tr w14:paraId="70CFC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E76347C">
            <w:pPr>
              <w:pStyle w:val="14"/>
            </w:pPr>
            <w:r>
              <w:rPr>
                <w:rFonts w:hint="eastAsia"/>
              </w:rPr>
              <w:t>LO3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56B3B317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ascii="Calibri" w:hAnsi="Calibri" w:cs="Calibri"/>
                <w:bCs/>
              </w:rPr>
              <w:t>①②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492ED73">
            <w:pPr>
              <w:pStyle w:val="1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651" w:type="dxa"/>
            <w:vAlign w:val="center"/>
          </w:tcPr>
          <w:p w14:paraId="6AE8D51B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具备语言基本功，如听、说、读、写等语言应用能力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5C31AC13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50%</w:t>
            </w:r>
          </w:p>
        </w:tc>
      </w:tr>
      <w:tr w14:paraId="11910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8CE21D2">
            <w:pPr>
              <w:pStyle w:val="14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5C618475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3BC035E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4651" w:type="dxa"/>
            <w:vAlign w:val="center"/>
          </w:tcPr>
          <w:p w14:paraId="60FB3281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能初步运用德语传播中国文化。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3D8626AA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50%</w:t>
            </w:r>
          </w:p>
        </w:tc>
      </w:tr>
      <w:tr w14:paraId="06C2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34A36B9">
            <w:pPr>
              <w:pStyle w:val="14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099D9393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79191EC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4651" w:type="dxa"/>
            <w:vAlign w:val="center"/>
          </w:tcPr>
          <w:p w14:paraId="0B29E129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促进跨文化交流能力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02FB1AEB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50%</w:t>
            </w:r>
          </w:p>
        </w:tc>
      </w:tr>
      <w:tr w14:paraId="38A92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0327D037">
            <w:pPr>
              <w:pStyle w:val="14"/>
            </w:pPr>
            <w:r>
              <w:rPr>
                <w:rFonts w:hint="eastAsia"/>
              </w:rPr>
              <w:t>LO8</w:t>
            </w:r>
          </w:p>
        </w:tc>
        <w:tc>
          <w:tcPr>
            <w:tcW w:w="77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7E8D0EF6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ascii="Calibri" w:hAnsi="Calibri" w:cs="Calibri"/>
                <w:bCs/>
              </w:rPr>
              <w:t>②</w:t>
            </w:r>
          </w:p>
        </w:tc>
        <w:tc>
          <w:tcPr>
            <w:tcW w:w="775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11F7E26A">
            <w:pPr>
              <w:pStyle w:val="1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541275BD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提高学生的人文、科学素养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96BEA1B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</w:tbl>
    <w:p w14:paraId="67E9175D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0AC777C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A536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F0DE26B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bookmarkStart w:id="0" w:name="OLE_LINK5"/>
            <w:bookmarkStart w:id="1" w:name="OLE_LINK6"/>
          </w:p>
          <w:p w14:paraId="1E0DA65C">
            <w:pPr>
              <w:pStyle w:val="14"/>
              <w:widowControl w:val="0"/>
              <w:jc w:val="left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sz w:val="20"/>
                <w:szCs w:val="20"/>
                <w:shd w:val="clear" w:color="auto" w:fill="FFFFFF"/>
              </w:rPr>
              <w:t>第一单元</w:t>
            </w:r>
            <w:r>
              <w:rPr>
                <w:sz w:val="20"/>
                <w:szCs w:val="20"/>
                <w:shd w:val="clear" w:color="auto" w:fill="FFFFFF"/>
              </w:rPr>
              <w:t>：从基础的语音部分开始讲起，在教授学生发音的过程中，不仅使学生掌握德语发音规则，还将以发音规则为练习，掌握基本的问候用语</w:t>
            </w:r>
            <w:r>
              <w:rPr>
                <w:rFonts w:hint="eastAsia"/>
                <w:sz w:val="20"/>
                <w:szCs w:val="20"/>
                <w:shd w:val="clear" w:color="auto" w:fill="FFFFFF"/>
              </w:rPr>
              <w:t>。</w:t>
            </w:r>
          </w:p>
          <w:p w14:paraId="50E19672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0"/>
                <w:szCs w:val="20"/>
              </w:rPr>
              <w:t>第二单元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：冠词和名词第一格、人称代词第一格、弱变化动词现在时、动词</w:t>
            </w:r>
            <w:r>
              <w:rPr>
                <w:rFonts w:hint="eastAsia"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sein</w:t>
            </w:r>
            <w:r>
              <w:rPr>
                <w:rFonts w:hint="eastAsia" w:ascii="Times New Roman" w:hAnsi="Times New Roman"/>
                <w:bCs/>
                <w:color w:val="000000"/>
                <w:sz w:val="20"/>
                <w:szCs w:val="20"/>
              </w:rPr>
              <w:t>的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现在时、尊称命令式、句子类型和语序。</w:t>
            </w:r>
          </w:p>
          <w:p w14:paraId="4FB48E1D">
            <w:pPr>
              <w:pStyle w:val="14"/>
              <w:widowControl w:val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交际意向</w:t>
            </w:r>
            <w:r>
              <w:rPr>
                <w:rFonts w:hint="eastAsia"/>
                <w:bCs/>
                <w:sz w:val="20"/>
                <w:szCs w:val="20"/>
              </w:rPr>
              <w:t>：</w:t>
            </w:r>
            <w:r>
              <w:rPr>
                <w:bCs/>
                <w:sz w:val="20"/>
                <w:szCs w:val="20"/>
              </w:rPr>
              <w:t>自我介绍与介绍别人</w:t>
            </w:r>
          </w:p>
          <w:p w14:paraId="62BDE9AF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0"/>
                <w:szCs w:val="20"/>
              </w:rPr>
              <w:t>第三单元：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语法部分：强变化动词现在时、冠词和名词第四格、人称代词第四格、基数词。</w:t>
            </w:r>
          </w:p>
          <w:p w14:paraId="20601BA2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课文部分：了解德国的学生生活</w:t>
            </w:r>
            <w:r>
              <w:rPr>
                <w:rFonts w:hint="eastAsia"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  <w:p w14:paraId="16198B1E">
            <w:pPr>
              <w:pStyle w:val="14"/>
              <w:widowControl w:val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交际</w:t>
            </w:r>
            <w:r>
              <w:rPr>
                <w:rFonts w:hint="eastAsia"/>
                <w:bCs/>
                <w:sz w:val="20"/>
                <w:szCs w:val="20"/>
              </w:rPr>
              <w:t>意向：</w:t>
            </w:r>
            <w:r>
              <w:rPr>
                <w:bCs/>
                <w:sz w:val="20"/>
                <w:szCs w:val="20"/>
              </w:rPr>
              <w:t>时间提问和回答。</w:t>
            </w:r>
          </w:p>
          <w:p w14:paraId="1F64F807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0"/>
                <w:szCs w:val="20"/>
              </w:rPr>
              <w:t>第四单元：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语法部分：可分动词、零冠词的使用、用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kein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000000"/>
                <w:sz w:val="20"/>
                <w:szCs w:val="20"/>
              </w:rPr>
              <w:t>和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nicht</w:t>
            </w:r>
            <w:r>
              <w:rPr>
                <w:rFonts w:hint="eastAsia" w:ascii="Times New Roman" w:hAnsi="Times New Roman"/>
                <w:bCs/>
                <w:color w:val="000000"/>
                <w:sz w:val="20"/>
                <w:szCs w:val="20"/>
              </w:rPr>
              <w:t>进行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否定、物主代词第一格和第四格、</w:t>
            </w:r>
            <w:r>
              <w:rPr>
                <w:rFonts w:hint="eastAsia"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nein</w:t>
            </w:r>
            <w:r>
              <w:rPr>
                <w:rFonts w:hint="eastAsia" w:ascii="Times New Roman" w:hAnsi="Times New Roman"/>
                <w:bCs/>
                <w:color w:val="000000"/>
                <w:sz w:val="20"/>
                <w:szCs w:val="20"/>
              </w:rPr>
              <w:t>和</w:t>
            </w:r>
            <w:r>
              <w:rPr>
                <w:rFonts w:hint="eastAsia"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doch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的使用。</w:t>
            </w:r>
          </w:p>
          <w:p w14:paraId="3017929A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课文部分：主题为家庭。</w:t>
            </w:r>
          </w:p>
          <w:p w14:paraId="7EF3E10A">
            <w:pPr>
              <w:pStyle w:val="14"/>
              <w:widowControl w:val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交际意向：建议、接受和拒绝邀请</w:t>
            </w:r>
          </w:p>
          <w:p w14:paraId="28476ED2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0"/>
                <w:szCs w:val="20"/>
              </w:rPr>
              <w:t>第五单元：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语法部分：情态动词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mögen</w:t>
            </w:r>
            <w:r>
              <w:rPr>
                <w:rFonts w:hint="eastAsia" w:ascii="Times New Roman" w:hAnsi="Times New Roman"/>
                <w:bCs/>
                <w:color w:val="000000"/>
                <w:sz w:val="20"/>
                <w:szCs w:val="20"/>
              </w:rPr>
              <w:t>和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möchte</w:t>
            </w:r>
            <w:r>
              <w:rPr>
                <w:rFonts w:hint="eastAsia" w:ascii="Times New Roman" w:hAnsi="Times New Roman"/>
                <w:bCs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、第三格、第三格和第四格的语序、非尊称命令式。</w:t>
            </w:r>
          </w:p>
          <w:p w14:paraId="7FE17EB1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课文部分：主题为饮食。</w:t>
            </w:r>
          </w:p>
          <w:p w14:paraId="139E07C9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bCs/>
                <w:sz w:val="20"/>
                <w:szCs w:val="20"/>
              </w:rPr>
              <w:t>交际意向：表述愿望</w:t>
            </w:r>
          </w:p>
        </w:tc>
      </w:tr>
      <w:bookmarkEnd w:id="0"/>
      <w:bookmarkEnd w:id="1"/>
    </w:tbl>
    <w:p w14:paraId="6D94702D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088A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5A84DCFE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2D674F58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B0609F6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23D330B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听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085C798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说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64EB3C0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读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769C10A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写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7844D86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单词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D6EC2A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语法</w:t>
            </w:r>
          </w:p>
        </w:tc>
      </w:tr>
      <w:tr w14:paraId="0A5B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536B1992">
            <w:pPr>
              <w:pStyle w:val="14"/>
            </w:pPr>
            <w:r>
              <w:rPr>
                <w:rFonts w:hint="eastAsia"/>
              </w:rPr>
              <w:t>德语语音规则</w:t>
            </w:r>
          </w:p>
        </w:tc>
        <w:tc>
          <w:tcPr>
            <w:tcW w:w="1074" w:type="dxa"/>
            <w:vAlign w:val="center"/>
          </w:tcPr>
          <w:p w14:paraId="0527099D">
            <w:pPr>
              <w:pStyle w:val="14"/>
              <w:widowControl w:val="0"/>
            </w:pPr>
            <w:r>
              <w:rPr>
                <w:rFonts w:hint="eastAsia"/>
              </w:rPr>
              <w:t>✔</w:t>
            </w:r>
          </w:p>
        </w:tc>
        <w:tc>
          <w:tcPr>
            <w:tcW w:w="1074" w:type="dxa"/>
            <w:vAlign w:val="center"/>
          </w:tcPr>
          <w:p w14:paraId="623B29CB">
            <w:pPr>
              <w:pStyle w:val="14"/>
              <w:widowControl w:val="0"/>
            </w:pPr>
            <w:r>
              <w:rPr>
                <w:rFonts w:hint="eastAsia"/>
              </w:rPr>
              <w:t>✔</w:t>
            </w:r>
          </w:p>
        </w:tc>
        <w:tc>
          <w:tcPr>
            <w:tcW w:w="1074" w:type="dxa"/>
            <w:vAlign w:val="center"/>
          </w:tcPr>
          <w:p w14:paraId="1642A723">
            <w:pPr>
              <w:pStyle w:val="14"/>
              <w:widowControl w:val="0"/>
            </w:pPr>
            <w:r>
              <w:rPr>
                <w:rFonts w:hint="eastAsia"/>
              </w:rPr>
              <w:t>✔</w:t>
            </w:r>
          </w:p>
        </w:tc>
        <w:tc>
          <w:tcPr>
            <w:tcW w:w="1073" w:type="dxa"/>
            <w:vAlign w:val="center"/>
          </w:tcPr>
          <w:p w14:paraId="2EDB7843">
            <w:pPr>
              <w:pStyle w:val="14"/>
              <w:widowControl w:val="0"/>
            </w:pPr>
            <w:r>
              <w:rPr>
                <w:rFonts w:hint="eastAsia"/>
              </w:rPr>
              <w:t>✔</w:t>
            </w:r>
          </w:p>
        </w:tc>
        <w:tc>
          <w:tcPr>
            <w:tcW w:w="1073" w:type="dxa"/>
            <w:vAlign w:val="center"/>
          </w:tcPr>
          <w:p w14:paraId="4CADFD4C">
            <w:pPr>
              <w:pStyle w:val="14"/>
              <w:widowControl w:val="0"/>
            </w:pPr>
            <w:r>
              <w:rPr>
                <w:rFonts w:hint="eastAsia"/>
              </w:rPr>
              <w:t>✔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101CDE0A">
            <w:pPr>
              <w:pStyle w:val="14"/>
              <w:widowControl w:val="0"/>
            </w:pPr>
            <w:r>
              <w:rPr>
                <w:rFonts w:hint="eastAsia"/>
              </w:rPr>
              <w:t>✔</w:t>
            </w:r>
          </w:p>
        </w:tc>
      </w:tr>
      <w:tr w14:paraId="572CB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56E4364F">
            <w:pPr>
              <w:pStyle w:val="14"/>
            </w:pPr>
            <w:r>
              <w:rPr>
                <w:rFonts w:hint="eastAsia"/>
              </w:rPr>
              <w:t>第一格、动词变位</w:t>
            </w:r>
          </w:p>
        </w:tc>
        <w:tc>
          <w:tcPr>
            <w:tcW w:w="1074" w:type="dxa"/>
            <w:vAlign w:val="center"/>
          </w:tcPr>
          <w:p w14:paraId="51C600C3">
            <w:pPr>
              <w:pStyle w:val="14"/>
              <w:widowControl w:val="0"/>
            </w:pPr>
            <w:r>
              <w:rPr>
                <w:rFonts w:hint="eastAsia"/>
              </w:rPr>
              <w:t>✔</w:t>
            </w:r>
          </w:p>
        </w:tc>
        <w:tc>
          <w:tcPr>
            <w:tcW w:w="1074" w:type="dxa"/>
            <w:vAlign w:val="center"/>
          </w:tcPr>
          <w:p w14:paraId="6529C5A4">
            <w:pPr>
              <w:pStyle w:val="14"/>
              <w:widowControl w:val="0"/>
            </w:pPr>
            <w:r>
              <w:rPr>
                <w:rFonts w:hint="eastAsia"/>
              </w:rPr>
              <w:t>✔</w:t>
            </w:r>
          </w:p>
        </w:tc>
        <w:tc>
          <w:tcPr>
            <w:tcW w:w="1074" w:type="dxa"/>
            <w:vAlign w:val="center"/>
          </w:tcPr>
          <w:p w14:paraId="3086730B">
            <w:pPr>
              <w:pStyle w:val="14"/>
              <w:widowControl w:val="0"/>
            </w:pPr>
            <w:r>
              <w:rPr>
                <w:rFonts w:hint="eastAsia"/>
              </w:rPr>
              <w:t>✔</w:t>
            </w:r>
          </w:p>
        </w:tc>
        <w:tc>
          <w:tcPr>
            <w:tcW w:w="1073" w:type="dxa"/>
            <w:vAlign w:val="center"/>
          </w:tcPr>
          <w:p w14:paraId="01BF1D7D">
            <w:pPr>
              <w:pStyle w:val="14"/>
              <w:widowControl w:val="0"/>
            </w:pPr>
            <w:r>
              <w:rPr>
                <w:rFonts w:hint="eastAsia"/>
              </w:rPr>
              <w:t>✔</w:t>
            </w:r>
          </w:p>
        </w:tc>
        <w:tc>
          <w:tcPr>
            <w:tcW w:w="1073" w:type="dxa"/>
            <w:vAlign w:val="center"/>
          </w:tcPr>
          <w:p w14:paraId="56896A30">
            <w:pPr>
              <w:pStyle w:val="14"/>
              <w:widowControl w:val="0"/>
            </w:pPr>
            <w:r>
              <w:rPr>
                <w:rFonts w:hint="eastAsia"/>
              </w:rPr>
              <w:t>✔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03B45F46">
            <w:pPr>
              <w:pStyle w:val="14"/>
              <w:widowControl w:val="0"/>
            </w:pPr>
            <w:r>
              <w:rPr>
                <w:rFonts w:hint="eastAsia"/>
              </w:rPr>
              <w:t>✔</w:t>
            </w:r>
          </w:p>
        </w:tc>
      </w:tr>
      <w:tr w14:paraId="35250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406D4AD2">
            <w:pPr>
              <w:pStyle w:val="14"/>
            </w:pPr>
            <w:r>
              <w:rPr>
                <w:rFonts w:hint="eastAsia"/>
              </w:rPr>
              <w:t>第四格、基数词</w:t>
            </w:r>
          </w:p>
        </w:tc>
        <w:tc>
          <w:tcPr>
            <w:tcW w:w="1074" w:type="dxa"/>
            <w:vAlign w:val="center"/>
          </w:tcPr>
          <w:p w14:paraId="331A83E5">
            <w:pPr>
              <w:pStyle w:val="14"/>
              <w:widowControl w:val="0"/>
            </w:pPr>
            <w:r>
              <w:rPr>
                <w:rFonts w:hint="eastAsia"/>
              </w:rPr>
              <w:t>✔</w:t>
            </w:r>
          </w:p>
        </w:tc>
        <w:tc>
          <w:tcPr>
            <w:tcW w:w="1074" w:type="dxa"/>
            <w:vAlign w:val="center"/>
          </w:tcPr>
          <w:p w14:paraId="1039044B">
            <w:pPr>
              <w:pStyle w:val="14"/>
              <w:widowControl w:val="0"/>
            </w:pPr>
            <w:r>
              <w:rPr>
                <w:rFonts w:hint="eastAsia"/>
              </w:rPr>
              <w:t>✔</w:t>
            </w:r>
          </w:p>
        </w:tc>
        <w:tc>
          <w:tcPr>
            <w:tcW w:w="1074" w:type="dxa"/>
            <w:vAlign w:val="center"/>
          </w:tcPr>
          <w:p w14:paraId="5D00C6F6">
            <w:pPr>
              <w:pStyle w:val="14"/>
              <w:widowControl w:val="0"/>
            </w:pPr>
            <w:r>
              <w:rPr>
                <w:rFonts w:hint="eastAsia"/>
              </w:rPr>
              <w:t>✔</w:t>
            </w:r>
          </w:p>
        </w:tc>
        <w:tc>
          <w:tcPr>
            <w:tcW w:w="1073" w:type="dxa"/>
            <w:vAlign w:val="center"/>
          </w:tcPr>
          <w:p w14:paraId="3C458CFA">
            <w:pPr>
              <w:pStyle w:val="14"/>
              <w:widowControl w:val="0"/>
            </w:pPr>
            <w:r>
              <w:rPr>
                <w:rFonts w:hint="eastAsia"/>
              </w:rPr>
              <w:t>✔</w:t>
            </w:r>
          </w:p>
        </w:tc>
        <w:tc>
          <w:tcPr>
            <w:tcW w:w="1073" w:type="dxa"/>
            <w:vAlign w:val="center"/>
          </w:tcPr>
          <w:p w14:paraId="1D96157E">
            <w:pPr>
              <w:pStyle w:val="14"/>
              <w:widowControl w:val="0"/>
            </w:pPr>
            <w:r>
              <w:rPr>
                <w:rFonts w:hint="eastAsia"/>
              </w:rPr>
              <w:t>✔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7DA4C36D">
            <w:pPr>
              <w:pStyle w:val="14"/>
              <w:widowControl w:val="0"/>
            </w:pPr>
            <w:r>
              <w:rPr>
                <w:rFonts w:hint="eastAsia"/>
              </w:rPr>
              <w:t>✔</w:t>
            </w:r>
          </w:p>
        </w:tc>
      </w:tr>
      <w:tr w14:paraId="01BCB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2E0EB332">
            <w:pPr>
              <w:pStyle w:val="14"/>
            </w:pPr>
            <w:r>
              <w:rPr>
                <w:bCs/>
                <w:sz w:val="20"/>
                <w:szCs w:val="20"/>
              </w:rPr>
              <w:t>可分动词、零冠词</w:t>
            </w:r>
          </w:p>
        </w:tc>
        <w:tc>
          <w:tcPr>
            <w:tcW w:w="1074" w:type="dxa"/>
            <w:vAlign w:val="center"/>
          </w:tcPr>
          <w:p w14:paraId="0CFF8CCB">
            <w:pPr>
              <w:pStyle w:val="14"/>
              <w:widowControl w:val="0"/>
            </w:pPr>
            <w:r>
              <w:rPr>
                <w:rFonts w:hint="eastAsia"/>
              </w:rPr>
              <w:t>✔</w:t>
            </w:r>
          </w:p>
        </w:tc>
        <w:tc>
          <w:tcPr>
            <w:tcW w:w="1074" w:type="dxa"/>
            <w:vAlign w:val="center"/>
          </w:tcPr>
          <w:p w14:paraId="6A7A59F2">
            <w:pPr>
              <w:pStyle w:val="14"/>
              <w:widowControl w:val="0"/>
            </w:pPr>
            <w:r>
              <w:rPr>
                <w:rFonts w:hint="eastAsia"/>
              </w:rPr>
              <w:t>✔</w:t>
            </w:r>
          </w:p>
        </w:tc>
        <w:tc>
          <w:tcPr>
            <w:tcW w:w="1074" w:type="dxa"/>
            <w:vAlign w:val="center"/>
          </w:tcPr>
          <w:p w14:paraId="196B6CA2">
            <w:pPr>
              <w:pStyle w:val="14"/>
              <w:widowControl w:val="0"/>
            </w:pPr>
            <w:r>
              <w:rPr>
                <w:rFonts w:hint="eastAsia"/>
              </w:rPr>
              <w:t>✔</w:t>
            </w:r>
          </w:p>
        </w:tc>
        <w:tc>
          <w:tcPr>
            <w:tcW w:w="1073" w:type="dxa"/>
            <w:vAlign w:val="center"/>
          </w:tcPr>
          <w:p w14:paraId="1B083A0C">
            <w:pPr>
              <w:pStyle w:val="14"/>
              <w:widowControl w:val="0"/>
            </w:pPr>
            <w:r>
              <w:rPr>
                <w:rFonts w:hint="eastAsia"/>
              </w:rPr>
              <w:t>✔</w:t>
            </w:r>
          </w:p>
        </w:tc>
        <w:tc>
          <w:tcPr>
            <w:tcW w:w="1073" w:type="dxa"/>
            <w:vAlign w:val="center"/>
          </w:tcPr>
          <w:p w14:paraId="614D1467">
            <w:pPr>
              <w:pStyle w:val="14"/>
              <w:widowControl w:val="0"/>
            </w:pPr>
            <w:r>
              <w:rPr>
                <w:rFonts w:hint="eastAsia"/>
              </w:rPr>
              <w:t>✔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6289A223">
            <w:pPr>
              <w:pStyle w:val="14"/>
              <w:widowControl w:val="0"/>
            </w:pPr>
            <w:r>
              <w:rPr>
                <w:rFonts w:hint="eastAsia"/>
              </w:rPr>
              <w:t>✔</w:t>
            </w:r>
          </w:p>
        </w:tc>
      </w:tr>
      <w:tr w14:paraId="4B031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12" w:space="0"/>
            </w:tcBorders>
          </w:tcPr>
          <w:p w14:paraId="4389E2B6">
            <w:pPr>
              <w:pStyle w:val="14"/>
            </w:pPr>
            <w:r>
              <w:rPr>
                <w:bCs/>
                <w:sz w:val="20"/>
                <w:szCs w:val="20"/>
              </w:rPr>
              <w:t>情态动词</w:t>
            </w:r>
            <w:r>
              <w:rPr>
                <w:bCs/>
                <w:i/>
                <w:iCs/>
                <w:sz w:val="20"/>
                <w:szCs w:val="20"/>
              </w:rPr>
              <w:t>mögen</w:t>
            </w:r>
            <w:r>
              <w:rPr>
                <w:rFonts w:hint="eastAsia"/>
                <w:bCs/>
                <w:sz w:val="20"/>
                <w:szCs w:val="20"/>
              </w:rPr>
              <w:t>和</w:t>
            </w:r>
            <w:r>
              <w:rPr>
                <w:bCs/>
                <w:i/>
                <w:iCs/>
                <w:sz w:val="20"/>
                <w:szCs w:val="20"/>
              </w:rPr>
              <w:t>möchte</w:t>
            </w:r>
            <w:r>
              <w:rPr>
                <w:rFonts w:hint="eastAsia"/>
                <w:bCs/>
                <w:sz w:val="20"/>
                <w:szCs w:val="20"/>
              </w:rPr>
              <w:t>n</w:t>
            </w:r>
            <w:r>
              <w:rPr>
                <w:bCs/>
                <w:sz w:val="20"/>
                <w:szCs w:val="20"/>
              </w:rPr>
              <w:t>、第三格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3051892F">
            <w:pPr>
              <w:pStyle w:val="14"/>
              <w:widowControl w:val="0"/>
            </w:pPr>
            <w:r>
              <w:rPr>
                <w:rFonts w:hint="eastAsia"/>
              </w:rPr>
              <w:t>✔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27A7C990">
            <w:pPr>
              <w:pStyle w:val="14"/>
              <w:widowControl w:val="0"/>
            </w:pPr>
            <w:r>
              <w:rPr>
                <w:rFonts w:hint="eastAsia"/>
              </w:rPr>
              <w:t>✔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63F8ADCF">
            <w:pPr>
              <w:pStyle w:val="14"/>
              <w:widowControl w:val="0"/>
            </w:pPr>
            <w:r>
              <w:rPr>
                <w:rFonts w:hint="eastAsia"/>
              </w:rPr>
              <w:t>✔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4171E506">
            <w:pPr>
              <w:pStyle w:val="14"/>
              <w:widowControl w:val="0"/>
            </w:pPr>
            <w:r>
              <w:rPr>
                <w:rFonts w:hint="eastAsia"/>
              </w:rPr>
              <w:t>✔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38B1885A">
            <w:pPr>
              <w:pStyle w:val="14"/>
              <w:widowControl w:val="0"/>
            </w:pPr>
            <w:r>
              <w:rPr>
                <w:rFonts w:hint="eastAsia"/>
              </w:rPr>
              <w:t>✔</w:t>
            </w:r>
          </w:p>
        </w:tc>
        <w:tc>
          <w:tcPr>
            <w:tcW w:w="107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9DC9E9D">
            <w:pPr>
              <w:pStyle w:val="14"/>
              <w:widowControl w:val="0"/>
            </w:pPr>
            <w:r>
              <w:rPr>
                <w:rFonts w:hint="eastAsia"/>
              </w:rPr>
              <w:t>✔</w:t>
            </w:r>
          </w:p>
        </w:tc>
      </w:tr>
    </w:tbl>
    <w:p w14:paraId="092A7E69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7AACC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F1F7E4A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 w14:paraId="055CED3C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3AA13A23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7E76601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14CE9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 w14:paraId="38E0EEE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 w14:paraId="48277B2B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18B024C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4F08B73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261FEB75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BB55DE4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60F6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00BDBCE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</w:rPr>
              <w:t>德语语音规则</w:t>
            </w:r>
          </w:p>
        </w:tc>
        <w:tc>
          <w:tcPr>
            <w:tcW w:w="2755" w:type="dxa"/>
            <w:vAlign w:val="center"/>
          </w:tcPr>
          <w:p w14:paraId="17613C7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讲授法</w:t>
            </w:r>
          </w:p>
        </w:tc>
        <w:tc>
          <w:tcPr>
            <w:tcW w:w="1738" w:type="dxa"/>
            <w:vAlign w:val="center"/>
          </w:tcPr>
          <w:p w14:paraId="656DA3A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课堂测验</w:t>
            </w:r>
          </w:p>
        </w:tc>
        <w:tc>
          <w:tcPr>
            <w:tcW w:w="725" w:type="dxa"/>
            <w:vAlign w:val="center"/>
          </w:tcPr>
          <w:p w14:paraId="17491C3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16</w:t>
            </w:r>
          </w:p>
        </w:tc>
        <w:tc>
          <w:tcPr>
            <w:tcW w:w="669" w:type="dxa"/>
            <w:vAlign w:val="center"/>
          </w:tcPr>
          <w:p w14:paraId="697AF81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3C827D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16</w:t>
            </w:r>
          </w:p>
        </w:tc>
      </w:tr>
      <w:tr w14:paraId="53E29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151FD64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</w:rPr>
              <w:t>第一格、动词变位</w:t>
            </w:r>
          </w:p>
        </w:tc>
        <w:tc>
          <w:tcPr>
            <w:tcW w:w="2755" w:type="dxa"/>
            <w:vAlign w:val="center"/>
          </w:tcPr>
          <w:p w14:paraId="3B94E8D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讲授法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情景教学法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讨论法</w:t>
            </w:r>
          </w:p>
        </w:tc>
        <w:tc>
          <w:tcPr>
            <w:tcW w:w="1738" w:type="dxa"/>
            <w:vAlign w:val="center"/>
          </w:tcPr>
          <w:p w14:paraId="53CCFF6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课堂测验</w:t>
            </w:r>
          </w:p>
        </w:tc>
        <w:tc>
          <w:tcPr>
            <w:tcW w:w="725" w:type="dxa"/>
            <w:vAlign w:val="center"/>
          </w:tcPr>
          <w:p w14:paraId="63F3E49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12</w:t>
            </w:r>
          </w:p>
        </w:tc>
        <w:tc>
          <w:tcPr>
            <w:tcW w:w="669" w:type="dxa"/>
            <w:vAlign w:val="center"/>
          </w:tcPr>
          <w:p w14:paraId="6D4D570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1F0682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12</w:t>
            </w:r>
          </w:p>
        </w:tc>
      </w:tr>
      <w:tr w14:paraId="3CD90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773C7E8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</w:rPr>
              <w:t>第四格、基数词</w:t>
            </w:r>
          </w:p>
        </w:tc>
        <w:tc>
          <w:tcPr>
            <w:tcW w:w="2755" w:type="dxa"/>
            <w:vAlign w:val="center"/>
          </w:tcPr>
          <w:p w14:paraId="6AEB786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讲授法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情景教学法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讨论法</w:t>
            </w:r>
          </w:p>
        </w:tc>
        <w:tc>
          <w:tcPr>
            <w:tcW w:w="1738" w:type="dxa"/>
            <w:vAlign w:val="center"/>
          </w:tcPr>
          <w:p w14:paraId="699DC34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课堂测验</w:t>
            </w:r>
          </w:p>
        </w:tc>
        <w:tc>
          <w:tcPr>
            <w:tcW w:w="725" w:type="dxa"/>
            <w:vAlign w:val="center"/>
          </w:tcPr>
          <w:p w14:paraId="351FBFA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12</w:t>
            </w:r>
          </w:p>
        </w:tc>
        <w:tc>
          <w:tcPr>
            <w:tcW w:w="669" w:type="dxa"/>
            <w:vAlign w:val="center"/>
          </w:tcPr>
          <w:p w14:paraId="3D79B35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7FB7D4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12</w:t>
            </w:r>
          </w:p>
        </w:tc>
      </w:tr>
      <w:tr w14:paraId="4DD4F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2DE194E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可分动词、零冠词</w:t>
            </w:r>
          </w:p>
        </w:tc>
        <w:tc>
          <w:tcPr>
            <w:tcW w:w="2755" w:type="dxa"/>
            <w:vAlign w:val="center"/>
          </w:tcPr>
          <w:p w14:paraId="2294A01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讲授法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情景教学法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讨论法</w:t>
            </w:r>
          </w:p>
        </w:tc>
        <w:tc>
          <w:tcPr>
            <w:tcW w:w="1738" w:type="dxa"/>
            <w:vAlign w:val="center"/>
          </w:tcPr>
          <w:p w14:paraId="31EE8EA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课堂测验</w:t>
            </w:r>
          </w:p>
        </w:tc>
        <w:tc>
          <w:tcPr>
            <w:tcW w:w="725" w:type="dxa"/>
            <w:vAlign w:val="center"/>
          </w:tcPr>
          <w:p w14:paraId="73753DF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12</w:t>
            </w:r>
          </w:p>
        </w:tc>
        <w:tc>
          <w:tcPr>
            <w:tcW w:w="669" w:type="dxa"/>
            <w:vAlign w:val="center"/>
          </w:tcPr>
          <w:p w14:paraId="318602D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9AFBB9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12</w:t>
            </w:r>
          </w:p>
        </w:tc>
      </w:tr>
      <w:tr w14:paraId="4CCD5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0F1A0B9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情态动词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mögen</w:t>
            </w:r>
            <w:r>
              <w:rPr>
                <w:rFonts w:hint="eastAsia" w:ascii="Times New Roman" w:hAnsi="Times New Roman"/>
                <w:bCs/>
                <w:color w:val="000000"/>
                <w:sz w:val="20"/>
                <w:szCs w:val="20"/>
              </w:rPr>
              <w:t>和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</w:rPr>
              <w:t>möchte</w:t>
            </w:r>
            <w:r>
              <w:rPr>
                <w:rFonts w:hint="eastAsia" w:ascii="Times New Roman" w:hAnsi="Times New Roman"/>
                <w:bCs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、第三格</w:t>
            </w:r>
          </w:p>
        </w:tc>
        <w:tc>
          <w:tcPr>
            <w:tcW w:w="2755" w:type="dxa"/>
            <w:vAlign w:val="center"/>
          </w:tcPr>
          <w:p w14:paraId="4BAB4CA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讲授法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情景教学法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讨论法</w:t>
            </w:r>
          </w:p>
        </w:tc>
        <w:tc>
          <w:tcPr>
            <w:tcW w:w="1738" w:type="dxa"/>
            <w:vAlign w:val="center"/>
          </w:tcPr>
          <w:p w14:paraId="2487F7D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课堂测验</w:t>
            </w:r>
          </w:p>
        </w:tc>
        <w:tc>
          <w:tcPr>
            <w:tcW w:w="725" w:type="dxa"/>
            <w:vAlign w:val="center"/>
          </w:tcPr>
          <w:p w14:paraId="3EB8098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12</w:t>
            </w:r>
          </w:p>
        </w:tc>
        <w:tc>
          <w:tcPr>
            <w:tcW w:w="669" w:type="dxa"/>
            <w:vAlign w:val="center"/>
          </w:tcPr>
          <w:p w14:paraId="7ED4437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820D79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12</w:t>
            </w:r>
          </w:p>
        </w:tc>
      </w:tr>
      <w:tr w14:paraId="1198E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27F4A52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2F05CB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64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2126B69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F6E5AB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64</w:t>
            </w:r>
          </w:p>
        </w:tc>
      </w:tr>
    </w:tbl>
    <w:p w14:paraId="6B890087">
      <w:pPr>
        <w:pStyle w:val="16"/>
        <w:spacing w:before="326" w:beforeLines="100" w:line="360" w:lineRule="auto"/>
        <w:ind w:firstLine="140" w:firstLineChars="50"/>
        <w:rPr>
          <w:rFonts w:hint="eastAsia"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282AB2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554790E0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在德语二外中融入课程思政，在介绍德国文化、德国地理知识的同时，和中国传统文化进行类比，让学生感受中西方文化差异，以中国特色社会主义核心价值观为引领。融入跨文化交际的内容，培养学生开放包容的世界观。</w:t>
            </w:r>
          </w:p>
          <w:p w14:paraId="75C98199">
            <w:pPr>
              <w:pStyle w:val="14"/>
              <w:widowControl w:val="0"/>
              <w:jc w:val="left"/>
            </w:pPr>
          </w:p>
          <w:p w14:paraId="40ACE3F3">
            <w:pPr>
              <w:pStyle w:val="14"/>
              <w:widowControl w:val="0"/>
              <w:jc w:val="left"/>
            </w:pPr>
          </w:p>
        </w:tc>
      </w:tr>
    </w:tbl>
    <w:p w14:paraId="20ECCC45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1975A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DC9080B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155EFB1C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66A49CAE">
            <w:pPr>
              <w:pStyle w:val="16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56493BE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81F0819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5E5C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5A25636B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0757C38C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1092E519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D3B6A0D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听</w:t>
            </w:r>
          </w:p>
        </w:tc>
        <w:tc>
          <w:tcPr>
            <w:tcW w:w="612" w:type="dxa"/>
            <w:vAlign w:val="center"/>
          </w:tcPr>
          <w:p w14:paraId="09B21EF7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说</w:t>
            </w:r>
          </w:p>
        </w:tc>
        <w:tc>
          <w:tcPr>
            <w:tcW w:w="612" w:type="dxa"/>
            <w:vAlign w:val="center"/>
          </w:tcPr>
          <w:p w14:paraId="57324E29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读</w:t>
            </w:r>
          </w:p>
        </w:tc>
        <w:tc>
          <w:tcPr>
            <w:tcW w:w="612" w:type="dxa"/>
            <w:vAlign w:val="center"/>
          </w:tcPr>
          <w:p w14:paraId="41BE9B87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写</w:t>
            </w:r>
          </w:p>
        </w:tc>
        <w:tc>
          <w:tcPr>
            <w:tcW w:w="612" w:type="dxa"/>
            <w:vAlign w:val="center"/>
          </w:tcPr>
          <w:p w14:paraId="45573B0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单词</w:t>
            </w:r>
          </w:p>
        </w:tc>
        <w:tc>
          <w:tcPr>
            <w:tcW w:w="612" w:type="dxa"/>
            <w:vAlign w:val="center"/>
          </w:tcPr>
          <w:p w14:paraId="7E6B7E98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语法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7B1A8B4D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4CC24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CDBE7D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26F83463">
            <w:pPr>
              <w:pStyle w:val="14"/>
              <w:widowControl w:val="0"/>
            </w:pPr>
            <w:r>
              <w:rPr>
                <w:rFonts w:hint="eastAsia"/>
              </w:rPr>
              <w:t>55%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80A983B">
            <w:pPr>
              <w:pStyle w:val="14"/>
              <w:widowControl w:val="0"/>
            </w:pPr>
            <w:r>
              <w:rPr>
                <w:rFonts w:hint="eastAsia"/>
              </w:rPr>
              <w:t>期末考试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4AE89CE">
            <w:pPr>
              <w:pStyle w:val="14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12" w:type="dxa"/>
            <w:vAlign w:val="center"/>
          </w:tcPr>
          <w:p w14:paraId="4350A0E0">
            <w:pPr>
              <w:pStyle w:val="14"/>
              <w:widowControl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12" w:type="dxa"/>
            <w:vAlign w:val="center"/>
          </w:tcPr>
          <w:p w14:paraId="7C09E4BD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43FEF87F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12" w:type="dxa"/>
            <w:vAlign w:val="center"/>
          </w:tcPr>
          <w:p w14:paraId="72DCC9A7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5BF5C1C1"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B12FFA7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714B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325B4C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1B495880">
            <w:pPr>
              <w:pStyle w:val="14"/>
              <w:widowControl w:val="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6AE04F8">
            <w:pPr>
              <w:pStyle w:val="14"/>
              <w:widowControl w:val="0"/>
            </w:pPr>
            <w:r>
              <w:rPr>
                <w:rFonts w:hint="eastAsia"/>
              </w:rPr>
              <w:t>课堂测验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7716756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57228EF6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612" w:type="dxa"/>
            <w:vAlign w:val="center"/>
          </w:tcPr>
          <w:p w14:paraId="4515D45A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12" w:type="dxa"/>
            <w:vAlign w:val="center"/>
          </w:tcPr>
          <w:p w14:paraId="2DE28527">
            <w:pPr>
              <w:pStyle w:val="14"/>
              <w:widowControl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12" w:type="dxa"/>
            <w:vAlign w:val="center"/>
          </w:tcPr>
          <w:p w14:paraId="757695D4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0C332C69">
            <w:pPr>
              <w:pStyle w:val="14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3026C64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9109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698DCA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5EE4572C">
            <w:pPr>
              <w:pStyle w:val="14"/>
              <w:widowControl w:val="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7F2007C">
            <w:pPr>
              <w:pStyle w:val="14"/>
              <w:widowControl w:val="0"/>
            </w:pPr>
            <w:r>
              <w:rPr>
                <w:rFonts w:hint="eastAsia"/>
              </w:rPr>
              <w:t>纸笔测验（期中）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53A66F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12" w:type="dxa"/>
            <w:vAlign w:val="center"/>
          </w:tcPr>
          <w:p w14:paraId="48EE03F8">
            <w:pPr>
              <w:pStyle w:val="14"/>
              <w:widowControl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12" w:type="dxa"/>
            <w:vAlign w:val="center"/>
          </w:tcPr>
          <w:p w14:paraId="0B1256E9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3A426BD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062AED64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612" w:type="dxa"/>
            <w:vAlign w:val="center"/>
          </w:tcPr>
          <w:p w14:paraId="7D4BD38B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CF326B1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0776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2A7FA7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2C52F18C">
            <w:pPr>
              <w:pStyle w:val="14"/>
              <w:widowControl w:val="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A51EA7B">
            <w:pPr>
              <w:pStyle w:val="14"/>
              <w:widowControl w:val="0"/>
            </w:pPr>
            <w:r>
              <w:rPr>
                <w:rFonts w:hint="eastAsia"/>
              </w:rPr>
              <w:t>课堂测验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E0ABBA3">
            <w:pPr>
              <w:pStyle w:val="14"/>
              <w:widowControl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12" w:type="dxa"/>
            <w:vAlign w:val="center"/>
          </w:tcPr>
          <w:p w14:paraId="0617594D">
            <w:pPr>
              <w:pStyle w:val="14"/>
              <w:widowControl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12" w:type="dxa"/>
            <w:vAlign w:val="center"/>
          </w:tcPr>
          <w:p w14:paraId="008AF48D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1557141A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27FF6096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66D13021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B667B66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  <w:bookmarkStart w:id="6" w:name="_GoBack"/>
            <w:bookmarkEnd w:id="6"/>
          </w:p>
        </w:tc>
      </w:tr>
    </w:tbl>
    <w:p w14:paraId="27DD5E7E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1056A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7095A1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27095A1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yYzEzZjgyY2UwYjAwZDZhNGYzNTQ4MWRmNzkyNTc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D3A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C741D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0F58"/>
    <w:rsid w:val="00F43C49"/>
    <w:rsid w:val="00F45C12"/>
    <w:rsid w:val="00F53B9E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4730898"/>
    <w:rsid w:val="0A8128A6"/>
    <w:rsid w:val="0BF32A1B"/>
    <w:rsid w:val="10BD2C22"/>
    <w:rsid w:val="22987C80"/>
    <w:rsid w:val="234C0C7F"/>
    <w:rsid w:val="24192CCC"/>
    <w:rsid w:val="26F4679D"/>
    <w:rsid w:val="2B9B1B0F"/>
    <w:rsid w:val="2D053ED4"/>
    <w:rsid w:val="31DD3B4D"/>
    <w:rsid w:val="3284589B"/>
    <w:rsid w:val="39A66CD4"/>
    <w:rsid w:val="3CD52CE1"/>
    <w:rsid w:val="3F3B1DEB"/>
    <w:rsid w:val="410F2E6A"/>
    <w:rsid w:val="4430136C"/>
    <w:rsid w:val="4AB0382B"/>
    <w:rsid w:val="4AF80ADB"/>
    <w:rsid w:val="4D0B0C3B"/>
    <w:rsid w:val="569868B5"/>
    <w:rsid w:val="5A28600D"/>
    <w:rsid w:val="611F6817"/>
    <w:rsid w:val="630C250D"/>
    <w:rsid w:val="66CA1754"/>
    <w:rsid w:val="6F1E65D4"/>
    <w:rsid w:val="6F266C86"/>
    <w:rsid w:val="6F5042C2"/>
    <w:rsid w:val="718F03FE"/>
    <w:rsid w:val="74316312"/>
    <w:rsid w:val="76124B3B"/>
    <w:rsid w:val="778909D7"/>
    <w:rsid w:val="780F13C8"/>
    <w:rsid w:val="79C61924"/>
    <w:rsid w:val="7C385448"/>
    <w:rsid w:val="7CB3663D"/>
    <w:rsid w:val="FDCEFB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1962</Words>
  <Characters>2156</Characters>
  <Lines>19</Lines>
  <Paragraphs>5</Paragraphs>
  <TotalTime>5</TotalTime>
  <ScaleCrop>false</ScaleCrop>
  <LinksUpToDate>false</LinksUpToDate>
  <CharactersWithSpaces>2173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2024-09-19T10:19:00Z</dcterms:created>
  <dc:creator>juvg</dc:creator>
  <cp:lastModifiedBy>头发乱了</cp:lastModifiedBy>
  <cp:lastPrinted>2023-11-21T08:52:00Z</cp:lastPrinted>
  <dcterms:modified xsi:type="dcterms:W3CDTF">2024-10-12T05:30:48Z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B8588DEF0F9F45EEA60E8230054E83AB_12</vt:lpwstr>
  </property>
</Properties>
</file>