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1901E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《学术写作与研究方法》课程教学大纲</w:t>
      </w:r>
    </w:p>
    <w:p w14:paraId="6ECD5700">
      <w:pPr>
        <w:pStyle w:val="20"/>
        <w:spacing w:before="312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6"/>
        <w:gridCol w:w="2268"/>
        <w:gridCol w:w="1276"/>
        <w:gridCol w:w="851"/>
        <w:gridCol w:w="567"/>
        <w:gridCol w:w="850"/>
        <w:gridCol w:w="788"/>
      </w:tblGrid>
      <w:tr w14:paraId="1F3F16DE">
        <w:trPr>
          <w:trHeight w:val="397" w:hRule="atLeast"/>
        </w:trPr>
        <w:tc>
          <w:tcPr>
            <w:tcW w:w="1696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600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学术写作与研究方法</w:t>
            </w:r>
          </w:p>
        </w:tc>
      </w:tr>
      <w:tr w14:paraId="58C56DDA">
        <w:trPr>
          <w:trHeight w:val="397" w:hRule="atLeast"/>
        </w:trPr>
        <w:tc>
          <w:tcPr>
            <w:tcW w:w="1696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0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Academic writing and research methods</w:t>
            </w:r>
          </w:p>
        </w:tc>
      </w:tr>
      <w:tr w14:paraId="4EA489D6"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042D1E0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1020018</w:t>
            </w:r>
          </w:p>
        </w:tc>
        <w:tc>
          <w:tcPr>
            <w:tcW w:w="2127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205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44B5535"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D7905F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6" w:type="dxa"/>
            <w:vAlign w:val="center"/>
          </w:tcPr>
          <w:p w14:paraId="6C85515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1" w:type="dxa"/>
            <w:vAlign w:val="center"/>
          </w:tcPr>
          <w:p w14:paraId="518DF9D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8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00C72B9C"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8" w:type="dxa"/>
            <w:vAlign w:val="center"/>
          </w:tcPr>
          <w:p w14:paraId="68D61AD7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7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205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德语专业四年级</w:t>
            </w:r>
          </w:p>
        </w:tc>
      </w:tr>
      <w:tr w14:paraId="0376D2BC"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8" w:type="dxa"/>
            <w:vAlign w:val="center"/>
          </w:tcPr>
          <w:p w14:paraId="2B14C90E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专业基础选修课</w:t>
            </w:r>
          </w:p>
        </w:tc>
        <w:tc>
          <w:tcPr>
            <w:tcW w:w="2127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205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385941B"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6600" w:type="dxa"/>
            <w:gridSpan w:val="6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  <w:t>《德语论文写作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》</w:t>
            </w:r>
            <w:r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  <w:t>孔德明，Kristina Binder，张辛仪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9787305068270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  <w:t>南京大学出版社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、2010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</w:tc>
      </w:tr>
      <w:tr w14:paraId="1C56CF89"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600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widowControl w:val="0"/>
              <w:jc w:val="both"/>
              <w:rPr>
                <w:rFonts w:hint="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高级德语2 2020416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C8B1152"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600" w:type="dxa"/>
            <w:gridSpan w:val="6"/>
            <w:tcBorders>
              <w:right w:val="single" w:color="auto" w:sz="12" w:space="0"/>
            </w:tcBorders>
            <w:vAlign w:val="center"/>
          </w:tcPr>
          <w:p w14:paraId="2ED706B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《学术写作与研究方法》针对大学本科四年级学生撰写毕业论文书面表达的需要，为学生提供系统的入门指导和训练方法，帮助他们掌握学术毕业论文的基本要领和写作技巧。</w:t>
            </w:r>
          </w:p>
          <w:p w14:paraId="273F34D9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课程内容包括对论文的界定、选题方法、文献研读、研究过程、论证手段以及提纲的制定、论文的组织、文献引用、语法与文体要求、初稿的写作与论文的修改等。本课程以学习者为中心，以论文撰写步骤为主线，从定题到论文全稿完成，逐步展开、环环相扣。本课程运用学生论文作为范例，基于学生已有的能力进行有的放矢的拓展，就学术文化和语言进行跨文化比较，并配以丰富多样的练习直接与学生自己论文的进度相结合，把写作理论和写作实践高度统一起来。</w:t>
            </w:r>
          </w:p>
          <w:p w14:paraId="60FC793D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本课程教学贯彻“诚信尽责”思政育人教学目标，实行多元化教学方法，引导学生了解学术规范的基本概念和要求，树立正确的学术价值观。</w:t>
            </w:r>
          </w:p>
          <w:p w14:paraId="2F9259C8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通过本课程的学习，学生能掌握学术论文写作规范和技巧，具备文献检索与甄别的能力，提升论文写作能力。</w:t>
            </w:r>
          </w:p>
        </w:tc>
      </w:tr>
      <w:tr w14:paraId="4D307D10"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600" w:type="dxa"/>
            <w:gridSpan w:val="6"/>
            <w:tcBorders>
              <w:bottom w:val="double" w:color="auto" w:sz="4" w:space="0"/>
              <w:right w:val="single" w:color="auto" w:sz="12" w:space="0"/>
            </w:tcBorders>
            <w:vAlign w:val="center"/>
          </w:tcPr>
          <w:p w14:paraId="6C95E2F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本课程适用于德语专业四年级学生，要求具备信息搜集的能力，拥有一定的学科知识储备。</w:t>
            </w:r>
          </w:p>
        </w:tc>
      </w:tr>
      <w:tr w14:paraId="3B9F0F24">
        <w:trPr>
          <w:trHeight w:val="397" w:hRule="atLeast"/>
        </w:trPr>
        <w:tc>
          <w:tcPr>
            <w:tcW w:w="1696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44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746760" cy="252095"/>
                  <wp:effectExtent l="0" t="0" r="0" b="0"/>
                  <wp:docPr id="70050395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395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711" cy="262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制/修定</w:t>
            </w:r>
            <w:bookmarkStart w:id="0" w:name="OLE_LINK20"/>
            <w:bookmarkStart w:id="1" w:name="OLE_LINK19"/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  <w:bookmarkEnd w:id="0"/>
            <w:bookmarkEnd w:id="1"/>
          </w:p>
        </w:tc>
        <w:tc>
          <w:tcPr>
            <w:tcW w:w="163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8.28</w:t>
            </w:r>
          </w:p>
        </w:tc>
      </w:tr>
      <w:tr w14:paraId="0717CE0D"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44" w:type="dxa"/>
            <w:gridSpan w:val="2"/>
            <w:vAlign w:val="center"/>
          </w:tcPr>
          <w:p w14:paraId="114000F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412115" cy="372745"/>
                  <wp:effectExtent l="0" t="0" r="6985" b="8255"/>
                  <wp:docPr id="16973431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34312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973" cy="391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bookmarkStart w:id="2" w:name="OLE_LINK11"/>
            <w:bookmarkStart w:id="3" w:name="OLE_LINK12"/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</w:t>
            </w:r>
            <w:bookmarkEnd w:id="2"/>
            <w:bookmarkEnd w:id="3"/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63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pStyle w:val="18"/>
              <w:widowControl w:val="0"/>
              <w:jc w:val="left"/>
            </w:pPr>
            <w:r>
              <w:rPr>
                <w:rFonts w:hint="eastAsia"/>
              </w:rPr>
              <w:t>2</w:t>
            </w:r>
            <w:r>
              <w:t>024.0</w:t>
            </w:r>
            <w:r>
              <w:rPr>
                <w:rFonts w:hint="eastAsia"/>
              </w:rPr>
              <w:t>9.01</w:t>
            </w:r>
          </w:p>
        </w:tc>
      </w:tr>
      <w:tr w14:paraId="49288E96"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44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534035" cy="320675"/>
                  <wp:effectExtent l="0" t="0" r="0" b="3175"/>
                  <wp:docPr id="1937373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373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861" cy="337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批准日期</w:t>
            </w:r>
          </w:p>
        </w:tc>
        <w:tc>
          <w:tcPr>
            <w:tcW w:w="163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9.04</w:t>
            </w:r>
          </w:p>
        </w:tc>
      </w:tr>
    </w:tbl>
    <w:p w14:paraId="728EDCF3">
      <w:pPr>
        <w:spacing w:line="100" w:lineRule="exact"/>
        <w:rPr>
          <w:rFonts w:hint="eastAsia"/>
        </w:rPr>
      </w:pPr>
    </w:p>
    <w:p w14:paraId="33F2E72F">
      <w:pPr>
        <w:pStyle w:val="20"/>
        <w:spacing w:before="312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二、毕业要求与课程目标</w:t>
      </w:r>
    </w:p>
    <w:p w14:paraId="3FA33137">
      <w:pPr>
        <w:pStyle w:val="21"/>
        <w:spacing w:before="156" w:after="156"/>
      </w:pPr>
      <w:r>
        <w:rPr>
          <w:rFonts w:hint="eastAsia"/>
        </w:rPr>
        <w:t>（一）课程目标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5548C888"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72A3DAC7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30CEF4B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244D268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5CA3CF0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441E0B2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E55FDF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3FC6C0E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提升学术论文写作能力：明确学术论文的语言特点和文体风格，规范措辞，把握篇章的街接与连贯。</w:t>
            </w:r>
          </w:p>
        </w:tc>
      </w:tr>
      <w:tr w14:paraId="7BD2ECA7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5CFDEAD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29E6E5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2FBAAC4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了解德语语言文学、教学法、翻译学、国情学等前沿知识技术。</w:t>
            </w:r>
          </w:p>
        </w:tc>
      </w:tr>
      <w:tr w14:paraId="090B1BAC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8C851E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7FB8A4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7F47A78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掌握学术论文写作规范和技巧，包括如何选题、立论、引证、分析、引用、注解。</w:t>
            </w:r>
          </w:p>
        </w:tc>
      </w:tr>
      <w:tr w14:paraId="599CE463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AEB673D">
            <w:pPr>
              <w:pStyle w:val="18"/>
              <w:rPr>
                <w:rFonts w:hint="eastAsia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3E4466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76CF26B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知道常见的数据检索平台，运用合适的检索方法搜集文献资料。</w:t>
            </w:r>
          </w:p>
        </w:tc>
      </w:tr>
      <w:tr w14:paraId="27119AF1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EF6679B">
            <w:pPr>
              <w:pStyle w:val="18"/>
              <w:rPr>
                <w:rFonts w:hint="eastAsia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DF1603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60047BE3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具备对国内外文献资料进行甄别的能力。</w:t>
            </w:r>
          </w:p>
        </w:tc>
      </w:tr>
      <w:tr w14:paraId="397F6784"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035FF27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2E539E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EEB7D7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B38B4DE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培养科研创新意识、形成严谨的工作态度，具备良好的学术道德。</w:t>
            </w:r>
          </w:p>
        </w:tc>
      </w:tr>
    </w:tbl>
    <w:p w14:paraId="5A637868">
      <w:pPr>
        <w:pStyle w:val="21"/>
        <w:spacing w:before="156" w:after="156"/>
      </w:pPr>
      <w:r>
        <w:rPr>
          <w:rFonts w:hint="eastAsia"/>
        </w:rPr>
        <w:t>（二）课程支撑的毕业要求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57E2B890">
        <w:trPr>
          <w:trHeight w:val="1040" w:hRule="atLeast"/>
        </w:trPr>
        <w:tc>
          <w:tcPr>
            <w:tcW w:w="8276" w:type="dxa"/>
          </w:tcPr>
          <w:p w14:paraId="5C29ED7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LO1品德修养：拥护</w:t>
            </w:r>
            <w:r>
              <w:rPr>
                <w:rFonts w:hint="eastAsia" w:cs="Times New Roman"/>
              </w:rPr>
              <w:t>中国共产</w:t>
            </w:r>
            <w:r>
              <w:rPr>
                <w:rFonts w:cs="Times New Roman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 w:cs="Times New Roman"/>
              </w:rPr>
              <w:t>“感恩、回报、爱心、责任”</w:t>
            </w:r>
            <w:r>
              <w:rPr>
                <w:rFonts w:cs="Times New Roman"/>
              </w:rPr>
              <w:t>八字校训，积极服务他人、服务社会、诚信尽责、爱岗敬业。</w:t>
            </w:r>
          </w:p>
          <w:p w14:paraId="6B2725D1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/>
                <w:bCs/>
              </w:rPr>
              <w:t>④</w:t>
            </w:r>
            <w:r>
              <w:rPr>
                <w:bCs/>
              </w:rPr>
              <w:t xml:space="preserve">诚信尽责，为人诚实，信守承诺，勤奋努力，精益求精，勇于担责。 </w:t>
            </w:r>
          </w:p>
        </w:tc>
      </w:tr>
      <w:tr w14:paraId="2CFCFAD8">
        <w:trPr>
          <w:trHeight w:val="1038" w:hRule="atLeast"/>
        </w:trPr>
        <w:tc>
          <w:tcPr>
            <w:tcW w:w="8276" w:type="dxa"/>
          </w:tcPr>
          <w:p w14:paraId="6699F2CF">
            <w:pPr>
              <w:pStyle w:val="18"/>
              <w:widowControl w:val="0"/>
              <w:jc w:val="left"/>
              <w:rPr>
                <w:bCs/>
              </w:rPr>
            </w:pPr>
            <w:r>
              <w:rPr>
                <w:rFonts w:cs="Times New Roman"/>
              </w:rPr>
              <w:t>LO2专业能力：</w:t>
            </w:r>
            <w:r>
              <w:rPr>
                <w:bCs/>
              </w:rPr>
              <w:t>具有人文科学素养，具备</w:t>
            </w:r>
            <w:r>
              <w:rPr>
                <w:rFonts w:hint="eastAsia"/>
                <w:bCs/>
              </w:rPr>
              <w:t>全面的德语语言综合能力及专业细分方向的各项技能</w:t>
            </w:r>
            <w:r>
              <w:rPr>
                <w:bCs/>
              </w:rPr>
              <w:t>。</w:t>
            </w:r>
          </w:p>
          <w:p w14:paraId="1DA062DA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①具有德语专业所需的人文科学素养。</w:t>
            </w:r>
          </w:p>
        </w:tc>
      </w:tr>
      <w:tr w14:paraId="4E58C6C0">
        <w:trPr>
          <w:trHeight w:val="1038" w:hRule="atLeast"/>
        </w:trPr>
        <w:tc>
          <w:tcPr>
            <w:tcW w:w="8276" w:type="dxa"/>
          </w:tcPr>
          <w:p w14:paraId="0BA1B2B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LO6</w:t>
            </w:r>
            <w:r>
              <w:rPr>
                <w:rFonts w:hint="eastAsia" w:cs="Times New Roman"/>
              </w:rPr>
              <w:t>协同创新：同群体保持良好的合作关系，做集体中的积极成员，善于自我管理和团队管理；善于从多个维度思考问题，利用自己的知识与实践来提出新设想。</w:t>
            </w:r>
          </w:p>
          <w:p w14:paraId="00300C69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④了解行业前沿知识技术。</w:t>
            </w:r>
          </w:p>
        </w:tc>
      </w:tr>
      <w:tr w14:paraId="0A8CD80C">
        <w:trPr>
          <w:trHeight w:val="1038" w:hRule="atLeast"/>
        </w:trPr>
        <w:tc>
          <w:tcPr>
            <w:tcW w:w="8276" w:type="dxa"/>
          </w:tcPr>
          <w:p w14:paraId="4401BA8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LO7</w:t>
            </w:r>
            <w:r>
              <w:rPr>
                <w:rFonts w:hint="eastAsia" w:cs="Times New Roman"/>
              </w:rPr>
              <w:t>信息应用：具备一定的信息素养，并能在工作中应用信息技术和工具解决问题。</w:t>
            </w:r>
          </w:p>
          <w:p w14:paraId="36B6A09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①能够根据需要进行专业文献检索。</w:t>
            </w:r>
          </w:p>
          <w:p w14:paraId="2B5F856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②能够使用适合的工具来搜集信息，并对信息加以分析、鉴别、判断与整合。</w:t>
            </w:r>
          </w:p>
        </w:tc>
      </w:tr>
    </w:tbl>
    <w:p w14:paraId="2FCF4CE5">
      <w:pPr>
        <w:pStyle w:val="21"/>
        <w:spacing w:before="156" w:after="156"/>
      </w:pPr>
      <w:r>
        <w:rPr>
          <w:rFonts w:hint="eastAsia"/>
        </w:rPr>
        <w:t>（三）毕业要求与课程目标的关系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613A10B1"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EC5CC33">
            <w:pPr>
              <w:pStyle w:val="17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537A6A8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301449D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6A9A1C29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2B1FCBF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B55A6AA"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B9F36F6">
            <w:pPr>
              <w:pStyle w:val="18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760C3AFA">
            <w:pPr>
              <w:pStyle w:val="18"/>
              <w:rPr>
                <w:rFonts w:cs="Times New Roman"/>
                <w:bCs/>
              </w:rPr>
            </w:pPr>
            <w:r>
              <w:rPr>
                <w:rFonts w:cs="Cambria Math" w:asciiTheme="majorHAnsi" w:hAnsiTheme="majorHAnsi"/>
                <w:bCs/>
              </w:rPr>
              <w:fldChar w:fldCharType="begin"/>
            </w:r>
            <w:r>
              <w:rPr>
                <w:rFonts w:cs="Cambria Math" w:asciiTheme="majorHAnsi" w:hAnsiTheme="majorHAnsi"/>
                <w:bCs/>
              </w:rPr>
              <w:instrText xml:space="preserve"> = 4 \* GB3 </w:instrText>
            </w:r>
            <w:r>
              <w:rPr>
                <w:rFonts w:cs="Cambria Math" w:asciiTheme="majorHAnsi" w:hAnsiTheme="majorHAnsi"/>
                <w:bCs/>
              </w:rPr>
              <w:fldChar w:fldCharType="separate"/>
            </w:r>
            <w:r>
              <w:rPr>
                <w:rFonts w:cs="Cambria Math" w:asciiTheme="majorHAnsi" w:hAnsiTheme="majorHAnsi"/>
                <w:bCs/>
              </w:rPr>
              <w:t>④</w:t>
            </w:r>
            <w:r>
              <w:rPr>
                <w:rFonts w:cs="Cambria Math" w:asciiTheme="majorHAnsi" w:hAnsiTheme="majorHAnsi"/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E3F9130">
            <w:pPr>
              <w:pStyle w:val="18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2177B413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6</w:t>
            </w:r>
            <w:r>
              <w:rPr>
                <w:rFonts w:cs="Times New Roman"/>
              </w:rPr>
              <w:t xml:space="preserve">. </w:t>
            </w:r>
            <w:r>
              <w:rPr>
                <w:rFonts w:hint="eastAsia" w:cs="Times New Roman"/>
              </w:rPr>
              <w:t>培养科研创新意识、形成严谨的工作态度，具备良好的学术道德。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77B1CEC0">
            <w:pPr>
              <w:pStyle w:val="18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  <w:tr w14:paraId="59EB2D9D"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87BEF0D">
            <w:pPr>
              <w:pStyle w:val="18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058E8F62">
            <w:pPr>
              <w:pStyle w:val="18"/>
              <w:rPr>
                <w:rFonts w:cs="Cambria Math" w:asciiTheme="majorHAnsi" w:hAnsiTheme="majorHAnsi"/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91F44EB">
            <w:pPr>
              <w:pStyle w:val="18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7158A071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3</w:t>
            </w:r>
            <w:r>
              <w:rPr>
                <w:rFonts w:cs="Times New Roman"/>
              </w:rPr>
              <w:t xml:space="preserve">. </w:t>
            </w:r>
            <w:r>
              <w:rPr>
                <w:rFonts w:hint="eastAsia" w:cs="Times New Roman"/>
              </w:rPr>
              <w:t>掌握学术论文写作规范和技巧，包括如何选题、立论、引证、分析、引用、注解。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FA3CC8D">
            <w:pPr>
              <w:pStyle w:val="18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70%</w:t>
            </w:r>
          </w:p>
        </w:tc>
      </w:tr>
      <w:tr w14:paraId="46BA3140"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6BA1EA4">
            <w:pPr>
              <w:pStyle w:val="18"/>
              <w:rPr>
                <w:rFonts w:cs="Times New Roman"/>
                <w:b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0D3658BE">
            <w:pPr>
              <w:pStyle w:val="18"/>
              <w:rPr>
                <w:rFonts w:ascii="Cambria Math" w:hAnsi="Cambria Math" w:cs="Cambria Math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8F7185C">
            <w:pPr>
              <w:pStyle w:val="18"/>
              <w:rPr>
                <w:rFonts w:cs="Times New Roman"/>
              </w:rPr>
            </w:pPr>
          </w:p>
        </w:tc>
        <w:tc>
          <w:tcPr>
            <w:tcW w:w="4651" w:type="dxa"/>
            <w:vAlign w:val="center"/>
          </w:tcPr>
          <w:p w14:paraId="3A6E6920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1</w:t>
            </w:r>
            <w:r>
              <w:rPr>
                <w:rFonts w:cs="Times New Roman"/>
              </w:rPr>
              <w:t xml:space="preserve">. </w:t>
            </w:r>
            <w:r>
              <w:rPr>
                <w:rFonts w:hint="eastAsia" w:cs="Times New Roman"/>
              </w:rPr>
              <w:t>提升学术论文写作能力：明确学术论文的语言特点和文体风格，规范措辞，把握篇章的街接与连贯。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38C3B316">
            <w:pPr>
              <w:pStyle w:val="18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3</w:t>
            </w:r>
            <w:r>
              <w:rPr>
                <w:rFonts w:cs="Times New Roman"/>
                <w:bCs/>
              </w:rPr>
              <w:t>0%</w:t>
            </w:r>
          </w:p>
        </w:tc>
      </w:tr>
      <w:tr w14:paraId="4D1F3BE4"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CC6D213">
            <w:pPr>
              <w:pStyle w:val="18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LO6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27607AF">
            <w:pPr>
              <w:pStyle w:val="18"/>
              <w:rPr>
                <w:rFonts w:cs="Cambria Math" w:asciiTheme="majorHAnsi" w:hAnsiTheme="majorHAnsi"/>
                <w:bCs/>
              </w:rPr>
            </w:pPr>
            <w:r>
              <w:rPr>
                <w:rFonts w:cs="Cambria Math" w:asciiTheme="majorHAnsi" w:hAnsiTheme="majorHAnsi"/>
                <w:bCs/>
              </w:rPr>
              <w:fldChar w:fldCharType="begin"/>
            </w:r>
            <w:r>
              <w:rPr>
                <w:rFonts w:cs="Cambria Math" w:asciiTheme="majorHAnsi" w:hAnsiTheme="majorHAnsi"/>
                <w:bCs/>
              </w:rPr>
              <w:instrText xml:space="preserve"> = 4 \* GB3 </w:instrText>
            </w:r>
            <w:r>
              <w:rPr>
                <w:rFonts w:cs="Cambria Math" w:asciiTheme="majorHAnsi" w:hAnsiTheme="majorHAnsi"/>
                <w:bCs/>
              </w:rPr>
              <w:fldChar w:fldCharType="separate"/>
            </w:r>
            <w:r>
              <w:rPr>
                <w:rFonts w:cs="Cambria Math" w:asciiTheme="majorHAnsi" w:hAnsiTheme="majorHAnsi"/>
                <w:bCs/>
              </w:rPr>
              <w:t>④</w:t>
            </w:r>
            <w:r>
              <w:rPr>
                <w:rFonts w:cs="Cambria Math" w:asciiTheme="majorHAnsi" w:hAnsiTheme="majorHAnsi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51183E4">
            <w:pPr>
              <w:pStyle w:val="18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2BFD87F6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 xml:space="preserve">. </w:t>
            </w:r>
            <w:r>
              <w:rPr>
                <w:rFonts w:hint="eastAsia" w:cs="Times New Roman"/>
              </w:rPr>
              <w:t>了解德语语言文学、教学法、翻译学、国情学等前沿知识技术。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855C2CE">
            <w:pPr>
              <w:pStyle w:val="18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  <w:tr w14:paraId="210915D2"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B314C6B">
            <w:pPr>
              <w:pStyle w:val="18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LO7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0D4D7905">
            <w:pPr>
              <w:pStyle w:val="18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028679D">
            <w:pPr>
              <w:pStyle w:val="18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0F0DC875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4</w:t>
            </w:r>
            <w:r>
              <w:t xml:space="preserve">. </w:t>
            </w:r>
            <w:r>
              <w:rPr>
                <w:rFonts w:hint="eastAsia"/>
              </w:rPr>
              <w:t>知道常见的数据检索平台，运用合适的检索方法搜集文献资料。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91BF815">
            <w:pPr>
              <w:pStyle w:val="18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60%</w:t>
            </w:r>
          </w:p>
        </w:tc>
      </w:tr>
      <w:tr w14:paraId="73D4C7A3"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C78770F">
            <w:pPr>
              <w:pStyle w:val="18"/>
              <w:rPr>
                <w:rFonts w:cs="Times New Roman"/>
                <w:b/>
              </w:rPr>
            </w:pP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347C67FF">
            <w:pPr>
              <w:pStyle w:val="18"/>
              <w:rPr>
                <w:rFonts w:cs="Cambria Math" w:asciiTheme="majorHAnsi" w:hAnsiTheme="majorHAnsi"/>
                <w:bCs/>
              </w:rPr>
            </w:pPr>
            <w:r>
              <w:rPr>
                <w:rFonts w:cs="Cambria Math" w:asciiTheme="majorHAnsi" w:hAnsiTheme="majorHAnsi"/>
                <w:bCs/>
              </w:rPr>
              <w:fldChar w:fldCharType="begin"/>
            </w:r>
            <w:r>
              <w:rPr>
                <w:rFonts w:cs="Cambria Math" w:asciiTheme="majorHAnsi" w:hAnsiTheme="majorHAnsi"/>
                <w:bCs/>
              </w:rPr>
              <w:instrText xml:space="preserve"> = 2 \* GB3 </w:instrText>
            </w:r>
            <w:r>
              <w:rPr>
                <w:rFonts w:cs="Cambria Math" w:asciiTheme="majorHAnsi" w:hAnsiTheme="majorHAnsi"/>
                <w:bCs/>
              </w:rPr>
              <w:fldChar w:fldCharType="separate"/>
            </w:r>
            <w:r>
              <w:rPr>
                <w:rFonts w:cs="Cambria Math" w:asciiTheme="majorHAnsi" w:hAnsiTheme="majorHAnsi"/>
                <w:bCs/>
              </w:rPr>
              <w:t>②</w:t>
            </w:r>
            <w:r>
              <w:rPr>
                <w:rFonts w:cs="Cambria Math" w:asciiTheme="majorHAnsi" w:hAnsiTheme="majorHAnsi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3AE6AB2">
            <w:pPr>
              <w:pStyle w:val="18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753FE5F5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5</w:t>
            </w:r>
            <w:r>
              <w:rPr>
                <w:rFonts w:cs="Times New Roman"/>
              </w:rPr>
              <w:t xml:space="preserve">. </w:t>
            </w:r>
            <w:r>
              <w:rPr>
                <w:rFonts w:hint="eastAsia" w:cs="Times New Roman"/>
              </w:rPr>
              <w:t>具备对国内外文献资料进行甄别的能力。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F65EA28">
            <w:pPr>
              <w:pStyle w:val="18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40%</w:t>
            </w:r>
          </w:p>
        </w:tc>
      </w:tr>
    </w:tbl>
    <w:p w14:paraId="0296CA08">
      <w:pP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6C79895">
      <w:pPr>
        <w:pStyle w:val="20"/>
        <w:spacing w:before="312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75B788E4">
      <w:pPr>
        <w:pStyle w:val="21"/>
        <w:spacing w:before="156" w:after="156"/>
      </w:pPr>
      <w:r>
        <w:rPr>
          <w:rFonts w:hint="eastAsia"/>
        </w:rPr>
        <w:t>（一）各教学单元预期学习成果与教学内容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2A62D178">
        <w:tc>
          <w:tcPr>
            <w:tcW w:w="8276" w:type="dxa"/>
          </w:tcPr>
          <w:p w14:paraId="60CF9D6D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第1单元 </w:t>
            </w:r>
            <w:r>
              <w:rPr>
                <w:rFonts w:cs="Times New Roman"/>
              </w:rPr>
              <w:t>Einführung zum wissenschaftlichen Arbeiten</w:t>
            </w:r>
          </w:p>
          <w:p w14:paraId="6E08741D">
            <w:pPr>
              <w:widowControl/>
              <w:spacing w:line="288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知识点：知道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论文的界定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；理解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论文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“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科学性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”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的标准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；知道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撰写学术论文的注意事项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。</w:t>
            </w:r>
          </w:p>
          <w:p w14:paraId="527A0DCB">
            <w:pPr>
              <w:widowControl/>
              <w:spacing w:line="288" w:lineRule="auto"/>
              <w:jc w:val="both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能力要求：</w:t>
            </w:r>
            <w:r>
              <w:rPr>
                <w:rFonts w:hint="eastAsia"/>
                <w:sz w:val="21"/>
                <w:szCs w:val="21"/>
              </w:rPr>
              <w:t>理解论文“科学性”的标准，运用标准进行论文的界定。</w:t>
            </w:r>
          </w:p>
          <w:p w14:paraId="520F2748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教学难点：撰写学术论文的注意事项</w:t>
            </w:r>
            <w:r>
              <w:rPr>
                <w:rFonts w:hint="eastAsia"/>
              </w:rPr>
              <w:t>。</w:t>
            </w:r>
          </w:p>
        </w:tc>
      </w:tr>
      <w:tr w14:paraId="58D5D545">
        <w:tc>
          <w:tcPr>
            <w:tcW w:w="8276" w:type="dxa"/>
          </w:tcPr>
          <w:p w14:paraId="6CD3D7D0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第2单元 </w:t>
            </w:r>
            <w:r>
              <w:rPr>
                <w:rFonts w:cs="Times New Roman"/>
              </w:rPr>
              <w:t>Sich orientieren, recherchieren und planen</w:t>
            </w:r>
          </w:p>
          <w:p w14:paraId="1D43F9F9">
            <w:pPr>
              <w:pStyle w:val="18"/>
              <w:widowControl w:val="0"/>
              <w:jc w:val="left"/>
            </w:pPr>
            <w:r>
              <w:rPr>
                <w:rFonts w:hint="eastAsia" w:cs="Times New Roman"/>
              </w:rPr>
              <w:t>知识点：知道选题的方法；知道文献查找的途径；拟定工作计划</w:t>
            </w:r>
            <w:r>
              <w:rPr>
                <w:rFonts w:hint="eastAsia"/>
              </w:rPr>
              <w:t>。</w:t>
            </w:r>
          </w:p>
          <w:p w14:paraId="593DC91F">
            <w:pPr>
              <w:widowControl/>
              <w:jc w:val="both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能力要求：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综合运用多种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方法选题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运用多种途径查找文献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拟定工作计划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328FFC7B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教学难点：外文</w:t>
            </w:r>
            <w:r>
              <w:rPr>
                <w:rFonts w:hint="eastAsia"/>
              </w:rPr>
              <w:t>文献查找方式。</w:t>
            </w:r>
          </w:p>
        </w:tc>
      </w:tr>
      <w:tr w14:paraId="33D0343F">
        <w:tc>
          <w:tcPr>
            <w:tcW w:w="8276" w:type="dxa"/>
          </w:tcPr>
          <w:p w14:paraId="19996B95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第3单元</w:t>
            </w:r>
            <w:r>
              <w:rPr>
                <w:rFonts w:cs="Times New Roman"/>
              </w:rPr>
              <w:t xml:space="preserve"> </w:t>
            </w:r>
            <w:r>
              <w:rPr>
                <w:shd w:val="clear" w:color="auto" w:fill="FFFFFF"/>
              </w:rPr>
              <w:t>Effektives und kritisches Lesen</w:t>
            </w:r>
          </w:p>
          <w:p w14:paraId="048BADB9">
            <w:pPr>
              <w:widowControl w:val="0"/>
              <w:tabs>
                <w:tab w:val="left" w:pos="1800"/>
              </w:tabs>
              <w:snapToGrid w:val="0"/>
              <w:spacing w:line="288" w:lineRule="auto"/>
              <w:ind w:right="6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知识点：知道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高效阅读文献的方法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；知道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在阅读前、中、后的工作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；知道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批判性阅读文献的方法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7D945484">
            <w:pPr>
              <w:widowControl w:val="0"/>
              <w:tabs>
                <w:tab w:val="left" w:pos="1800"/>
              </w:tabs>
              <w:snapToGrid w:val="0"/>
              <w:spacing w:line="288" w:lineRule="auto"/>
              <w:ind w:right="6"/>
              <w:jc w:val="both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能力要求：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知道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高效阅读文献的方法并加以运用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掌握阅读前、中、后的工作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70597AFD">
            <w:pPr>
              <w:widowControl w:val="0"/>
              <w:tabs>
                <w:tab w:val="left" w:pos="1800"/>
              </w:tabs>
              <w:snapToGrid w:val="0"/>
              <w:spacing w:line="288" w:lineRule="auto"/>
              <w:ind w:right="6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教学难点：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高效阅读文献的方法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14:paraId="2DB79A45">
        <w:tc>
          <w:tcPr>
            <w:tcW w:w="8276" w:type="dxa"/>
          </w:tcPr>
          <w:p w14:paraId="290B22BB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第4单元 </w:t>
            </w:r>
            <w:r>
              <w:t>Die ersten Schritte beim Schreiben (Formalia)</w:t>
            </w:r>
          </w:p>
          <w:p w14:paraId="19B85CA1">
            <w:pPr>
              <w:widowControl w:val="0"/>
              <w:tabs>
                <w:tab w:val="left" w:pos="1800"/>
              </w:tabs>
              <w:snapToGrid w:val="0"/>
              <w:spacing w:line="288" w:lineRule="auto"/>
              <w:ind w:right="6"/>
              <w:jc w:val="both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知识点：知道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论文格式要求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；知道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论文的构成部分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；理解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文献引用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的格式规范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50C6582A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能力要求：</w:t>
            </w:r>
            <w:r>
              <w:rPr>
                <w:shd w:val="clear" w:color="auto" w:fill="FFFFFF"/>
              </w:rPr>
              <w:t>知道</w:t>
            </w:r>
            <w:r>
              <w:t>论文格式要求和构成部分，运用符合规范的方式进行文献引用</w:t>
            </w:r>
            <w:r>
              <w:rPr>
                <w:rFonts w:hint="eastAsia"/>
              </w:rPr>
              <w:t>。</w:t>
            </w:r>
          </w:p>
          <w:p w14:paraId="5ACAB611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教学难点：</w:t>
            </w:r>
            <w:r>
              <w:t>文献</w:t>
            </w:r>
            <w:r>
              <w:rPr>
                <w:rFonts w:hint="eastAsia"/>
              </w:rPr>
              <w:t>目录和脚注的撰写。</w:t>
            </w:r>
          </w:p>
        </w:tc>
      </w:tr>
      <w:tr w14:paraId="251079A5">
        <w:tc>
          <w:tcPr>
            <w:tcW w:w="8276" w:type="dxa"/>
          </w:tcPr>
          <w:p w14:paraId="54B86AA8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第5单元 </w:t>
            </w:r>
            <w:r>
              <w:rPr>
                <w:shd w:val="clear" w:color="auto" w:fill="FFFFFF"/>
              </w:rPr>
              <w:t>Argumentation und Gliederung der Arbeit</w:t>
            </w:r>
          </w:p>
          <w:p w14:paraId="6887E407">
            <w:pPr>
              <w:widowControl/>
              <w:jc w:val="both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知识点：知道常见的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论证结构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；知道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论文的组织/提纲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模式；知道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论证手段</w:t>
            </w:r>
            <w:r>
              <w:rPr>
                <w:rFonts w:hint="eastAsia" w:cs="Times New Roman"/>
                <w:sz w:val="21"/>
                <w:szCs w:val="21"/>
              </w:rPr>
              <w:t>。</w:t>
            </w:r>
          </w:p>
          <w:p w14:paraId="4043DD4D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能力</w:t>
            </w:r>
            <w:r>
              <w:rPr>
                <w:rFonts w:cs="Times New Roman"/>
              </w:rPr>
              <w:t>要求</w:t>
            </w:r>
            <w:r>
              <w:rPr>
                <w:rFonts w:hint="eastAsia" w:cs="Times New Roman"/>
              </w:rPr>
              <w:t>：</w:t>
            </w:r>
            <w:r>
              <w:rPr>
                <w:shd w:val="clear" w:color="auto" w:fill="FFFFFF"/>
              </w:rPr>
              <w:t>知道常见的</w:t>
            </w:r>
            <w:r>
              <w:t>论证结构，运用多种手段进行论证</w:t>
            </w:r>
            <w:r>
              <w:rPr>
                <w:rFonts w:hint="eastAsia" w:cs="Times New Roman"/>
              </w:rPr>
              <w:t>。</w:t>
            </w:r>
          </w:p>
          <w:p w14:paraId="60C5F337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教学</w:t>
            </w:r>
            <w:r>
              <w:rPr>
                <w:rFonts w:cs="Times New Roman"/>
              </w:rPr>
              <w:t>难点</w:t>
            </w:r>
            <w:r>
              <w:rPr>
                <w:rFonts w:hint="eastAsia" w:cs="Times New Roman"/>
              </w:rPr>
              <w:t>：</w:t>
            </w:r>
            <w:r>
              <w:t>论证手段</w:t>
            </w:r>
            <w:r>
              <w:rPr>
                <w:rFonts w:hint="eastAsia"/>
              </w:rPr>
              <w:t>。</w:t>
            </w:r>
          </w:p>
        </w:tc>
      </w:tr>
      <w:tr w14:paraId="14D61E9E">
        <w:tc>
          <w:tcPr>
            <w:tcW w:w="8276" w:type="dxa"/>
          </w:tcPr>
          <w:p w14:paraId="0214C63B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第6单元 </w:t>
            </w:r>
            <w:r>
              <w:rPr>
                <w:shd w:val="clear" w:color="auto" w:fill="FFFFFF"/>
              </w:rPr>
              <w:t>Verfassen einer Einleitung</w:t>
            </w:r>
          </w:p>
          <w:p w14:paraId="720580B3">
            <w:pPr>
              <w:widowControl/>
              <w:jc w:val="both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知识点：知道</w:t>
            </w:r>
            <w:r>
              <w:rPr>
                <w:rFonts w:ascii="Times New Roman" w:hAnsi="Times New Roman"/>
                <w:sz w:val="21"/>
                <w:szCs w:val="21"/>
              </w:rPr>
              <w:t>导言的重要性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；知道</w:t>
            </w:r>
            <w:r>
              <w:rPr>
                <w:rFonts w:ascii="Times New Roman" w:hAnsi="Times New Roman"/>
                <w:sz w:val="21"/>
                <w:szCs w:val="21"/>
              </w:rPr>
              <w:t>导言的结构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；知道</w:t>
            </w:r>
            <w:r>
              <w:rPr>
                <w:rFonts w:ascii="Times New Roman" w:hAnsi="Times New Roman"/>
                <w:sz w:val="21"/>
                <w:szCs w:val="21"/>
              </w:rPr>
              <w:t>撰写导言的语言手段</w:t>
            </w:r>
            <w:r>
              <w:rPr>
                <w:rFonts w:hint="eastAsia" w:cs="Times New Roman"/>
                <w:sz w:val="21"/>
                <w:szCs w:val="21"/>
              </w:rPr>
              <w:t>。</w:t>
            </w:r>
          </w:p>
          <w:p w14:paraId="582746DE">
            <w:pPr>
              <w:pStyle w:val="18"/>
              <w:widowControl w:val="0"/>
              <w:jc w:val="left"/>
            </w:pPr>
            <w:r>
              <w:rPr>
                <w:rFonts w:hint="eastAsia" w:cs="Times New Roman"/>
              </w:rPr>
              <w:t>能力要求：</w:t>
            </w:r>
            <w:r>
              <w:rPr>
                <w:shd w:val="clear" w:color="auto" w:fill="FFFFFF"/>
              </w:rPr>
              <w:t>掌握导言的结构，运用常见的语言手段撰写导言</w:t>
            </w:r>
            <w:r>
              <w:rPr>
                <w:rFonts w:hint="eastAsia"/>
              </w:rPr>
              <w:t>。</w:t>
            </w:r>
          </w:p>
          <w:p w14:paraId="041781AB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教学难点：</w:t>
            </w:r>
            <w:r>
              <w:t>导言的结构</w:t>
            </w:r>
            <w:r>
              <w:rPr>
                <w:rFonts w:hint="eastAsia"/>
              </w:rPr>
              <w:t>。</w:t>
            </w:r>
          </w:p>
        </w:tc>
      </w:tr>
      <w:tr w14:paraId="3105643F">
        <w:tc>
          <w:tcPr>
            <w:tcW w:w="8276" w:type="dxa"/>
          </w:tcPr>
          <w:p w14:paraId="58CA3F61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第7单元 </w:t>
            </w:r>
            <w:r>
              <w:t>Methoden und Grundlage der Analyse</w:t>
            </w:r>
          </w:p>
          <w:p w14:paraId="17E78424">
            <w:pPr>
              <w:widowControl w:val="0"/>
              <w:spacing w:line="288" w:lineRule="auto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知识点：理解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语料库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的创建方式；理解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问卷调查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的参数设计；知道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语言学/文学研究的分析方法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101C7F3E">
            <w:pPr>
              <w:widowControl w:val="0"/>
              <w:snapToGrid w:val="0"/>
              <w:spacing w:line="288" w:lineRule="auto"/>
              <w:jc w:val="both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能力要求：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分析语料库的考察因素</w:t>
            </w:r>
            <w:r>
              <w:rPr>
                <w:rFonts w:hint="eastAsia" w:ascii="Times New Roman" w:hAnsi="Times New Roman"/>
                <w:sz w:val="21"/>
                <w:szCs w:val="21"/>
                <w:shd w:val="clear" w:color="auto" w:fill="FFFFFF"/>
              </w:rPr>
              <w:t>；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分析问卷时的参数</w:t>
            </w:r>
            <w:r>
              <w:rPr>
                <w:rFonts w:hint="eastAsia" w:ascii="Times New Roman" w:hAnsi="Times New Roman"/>
                <w:sz w:val="21"/>
                <w:szCs w:val="21"/>
                <w:shd w:val="clear" w:color="auto" w:fill="FFFFFF"/>
              </w:rPr>
              <w:t>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掌握语言学/文学研究的常用分析维度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75614E4A">
            <w:pPr>
              <w:widowControl w:val="0"/>
              <w:spacing w:line="288" w:lineRule="auto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教学难点：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创建语料库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；设计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问卷调查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14:paraId="1D254AB8">
        <w:tc>
          <w:tcPr>
            <w:tcW w:w="8276" w:type="dxa"/>
          </w:tcPr>
          <w:p w14:paraId="66FF7DF5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第8单元 </w:t>
            </w:r>
            <w:r>
              <w:rPr>
                <w:shd w:val="clear" w:color="auto" w:fill="FFFFFF"/>
              </w:rPr>
              <w:t>Wissenschaftssprache und Redemittel</w:t>
            </w:r>
          </w:p>
          <w:p w14:paraId="1C2A5546">
            <w:pPr>
              <w:pStyle w:val="18"/>
              <w:widowControl w:val="0"/>
              <w:jc w:val="left"/>
            </w:pPr>
            <w:r>
              <w:rPr>
                <w:rFonts w:hint="eastAsia" w:cs="Times New Roman"/>
              </w:rPr>
              <w:t>知识点：理解</w:t>
            </w:r>
            <w:r>
              <w:t>学术性语体特征</w:t>
            </w:r>
            <w:r>
              <w:rPr>
                <w:rFonts w:hint="eastAsia"/>
              </w:rPr>
              <w:t>。</w:t>
            </w:r>
          </w:p>
          <w:p w14:paraId="4E9AE71B">
            <w:pPr>
              <w:pStyle w:val="18"/>
              <w:widowControl w:val="0"/>
              <w:jc w:val="left"/>
            </w:pPr>
            <w:r>
              <w:rPr>
                <w:rFonts w:hint="eastAsia"/>
              </w:rPr>
              <w:t>能力要求：</w:t>
            </w:r>
            <w:r>
              <w:rPr>
                <w:shd w:val="clear" w:color="auto" w:fill="FFFFFF"/>
              </w:rPr>
              <w:t>理解</w:t>
            </w:r>
            <w:r>
              <w:t>学术性语体特征，运用合适的</w:t>
            </w:r>
            <w:r>
              <w:rPr>
                <w:rFonts w:hint="eastAsia"/>
              </w:rPr>
              <w:t>文体</w:t>
            </w:r>
            <w:r>
              <w:t>撰写论文</w:t>
            </w:r>
            <w:r>
              <w:rPr>
                <w:rFonts w:hint="eastAsia"/>
              </w:rPr>
              <w:t>。</w:t>
            </w:r>
          </w:p>
          <w:p w14:paraId="72255470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教学难点：</w:t>
            </w:r>
            <w:r>
              <w:t>学术性语体特征</w:t>
            </w:r>
            <w:r>
              <w:rPr>
                <w:rFonts w:hint="eastAsia"/>
              </w:rPr>
              <w:t>。</w:t>
            </w:r>
          </w:p>
        </w:tc>
      </w:tr>
      <w:tr w14:paraId="69D89207">
        <w:tc>
          <w:tcPr>
            <w:tcW w:w="8276" w:type="dxa"/>
          </w:tcPr>
          <w:p w14:paraId="59434BAC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第9单元 </w:t>
            </w:r>
            <w:r>
              <w:rPr>
                <w:rFonts w:eastAsia="黑体"/>
              </w:rPr>
              <w:t>Verfassen einer Zusammenfassung</w:t>
            </w:r>
          </w:p>
          <w:p w14:paraId="02CE8D6F">
            <w:pPr>
              <w:widowControl w:val="0"/>
              <w:spacing w:line="288" w:lineRule="auto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知识点：知道</w:t>
            </w:r>
            <w:r>
              <w:rPr>
                <w:rFonts w:ascii="Times New Roman" w:hAnsi="Times New Roman" w:eastAsiaTheme="minorEastAsia"/>
                <w:bCs/>
                <w:color w:val="000000"/>
                <w:sz w:val="21"/>
                <w:szCs w:val="21"/>
              </w:rPr>
              <w:t>总结的重要性</w:t>
            </w:r>
            <w:r>
              <w:rPr>
                <w:rFonts w:hint="eastAsia" w:ascii="Times New Roman" w:hAnsi="Times New Roman" w:eastAsiaTheme="minorEastAsia"/>
                <w:bCs/>
                <w:color w:val="000000"/>
                <w:sz w:val="21"/>
                <w:szCs w:val="21"/>
              </w:rPr>
              <w:t>；知道</w:t>
            </w:r>
            <w:r>
              <w:rPr>
                <w:rFonts w:ascii="Times New Roman" w:hAnsi="Times New Roman" w:eastAsiaTheme="minorEastAsia"/>
                <w:bCs/>
                <w:color w:val="000000"/>
                <w:sz w:val="21"/>
                <w:szCs w:val="21"/>
              </w:rPr>
              <w:t>总结的结构</w:t>
            </w:r>
            <w:r>
              <w:rPr>
                <w:rFonts w:hint="eastAsia" w:ascii="Times New Roman" w:hAnsi="Times New Roman" w:eastAsiaTheme="minorEastAsia"/>
                <w:bCs/>
                <w:color w:val="000000"/>
                <w:sz w:val="21"/>
                <w:szCs w:val="21"/>
              </w:rPr>
              <w:t>；知道</w:t>
            </w:r>
            <w:r>
              <w:rPr>
                <w:rFonts w:ascii="Times New Roman" w:hAnsi="Times New Roman"/>
                <w:sz w:val="21"/>
                <w:szCs w:val="21"/>
              </w:rPr>
              <w:t>撰写导言的语言手段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3E152713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能力要求：</w:t>
            </w:r>
            <w:r>
              <w:rPr>
                <w:shd w:val="clear" w:color="auto" w:fill="FFFFFF"/>
              </w:rPr>
              <w:t>掌握导言的结构，运用常见的语言手段撰写总结</w:t>
            </w:r>
            <w:r>
              <w:t>。</w:t>
            </w:r>
          </w:p>
          <w:p w14:paraId="20BF66D4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教学难点：</w:t>
            </w:r>
            <w:r>
              <w:rPr>
                <w:rFonts w:eastAsiaTheme="minorEastAsia"/>
                <w:bCs/>
              </w:rPr>
              <w:t>总结的结构</w:t>
            </w:r>
            <w:r>
              <w:rPr>
                <w:rFonts w:hint="eastAsia"/>
              </w:rPr>
              <w:t>。</w:t>
            </w:r>
          </w:p>
        </w:tc>
      </w:tr>
      <w:tr w14:paraId="519881EB">
        <w:tc>
          <w:tcPr>
            <w:tcW w:w="8276" w:type="dxa"/>
          </w:tcPr>
          <w:p w14:paraId="69BE3E5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第1</w:t>
            </w:r>
            <w:r>
              <w:rPr>
                <w:rFonts w:cs="Times New Roman"/>
              </w:rPr>
              <w:t>0</w:t>
            </w:r>
            <w:r>
              <w:rPr>
                <w:rFonts w:hint="eastAsia" w:cs="Times New Roman"/>
              </w:rPr>
              <w:t xml:space="preserve">单元 </w:t>
            </w:r>
            <w:r>
              <w:rPr>
                <w:rFonts w:eastAsia="黑体"/>
              </w:rPr>
              <w:t>Korrigieren und Überarbeiten</w:t>
            </w:r>
          </w:p>
          <w:p w14:paraId="1A850EE7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知识点：</w:t>
            </w:r>
            <w:r>
              <w:t>初稿的写作与论文的修改</w:t>
            </w:r>
            <w:r>
              <w:rPr>
                <w:rFonts w:hint="eastAsia"/>
              </w:rPr>
              <w:t>。</w:t>
            </w:r>
          </w:p>
          <w:p w14:paraId="665CF864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能力要求：</w:t>
            </w:r>
            <w:r>
              <w:rPr>
                <w:shd w:val="clear" w:color="auto" w:fill="FFFFFF"/>
              </w:rPr>
              <w:t>批判性评价其他作者（包括学生作者）的作品</w:t>
            </w:r>
            <w:r>
              <w:rPr>
                <w:rFonts w:hint="eastAsia"/>
              </w:rPr>
              <w:t>。</w:t>
            </w:r>
          </w:p>
          <w:p w14:paraId="36E38600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教学难点：</w:t>
            </w:r>
            <w:r>
              <w:t>论文的修改</w:t>
            </w:r>
            <w:r>
              <w:rPr>
                <w:rFonts w:hint="eastAsia"/>
              </w:rPr>
              <w:t>。</w:t>
            </w:r>
          </w:p>
        </w:tc>
      </w:tr>
    </w:tbl>
    <w:p w14:paraId="52354DC4">
      <w:pPr>
        <w:pStyle w:val="21"/>
        <w:spacing w:before="156" w:after="156"/>
      </w:pPr>
      <w:r>
        <w:rPr>
          <w:rFonts w:hint="eastAsia"/>
        </w:rPr>
        <w:t>（二）各教学单元对课程目标的支撑关系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134"/>
        <w:gridCol w:w="857"/>
        <w:gridCol w:w="857"/>
        <w:gridCol w:w="857"/>
        <w:gridCol w:w="857"/>
        <w:gridCol w:w="857"/>
        <w:gridCol w:w="857"/>
      </w:tblGrid>
      <w:tr w14:paraId="6E136B53">
        <w:trPr>
          <w:trHeight w:val="538" w:hRule="atLeast"/>
          <w:jc w:val="center"/>
        </w:trPr>
        <w:tc>
          <w:tcPr>
            <w:tcW w:w="31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7"/>
              <w:ind w:firstLine="489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7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7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57" w:type="dxa"/>
            <w:tcBorders>
              <w:top w:val="single" w:color="auto" w:sz="12" w:space="0"/>
            </w:tcBorders>
            <w:vAlign w:val="center"/>
          </w:tcPr>
          <w:p w14:paraId="6395045B">
            <w:pPr>
              <w:pStyle w:val="17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color="auto" w:sz="12" w:space="0"/>
            </w:tcBorders>
            <w:vAlign w:val="center"/>
          </w:tcPr>
          <w:p w14:paraId="2E3DBDDA">
            <w:pPr>
              <w:pStyle w:val="17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color="auto" w:sz="12" w:space="0"/>
            </w:tcBorders>
            <w:vAlign w:val="center"/>
          </w:tcPr>
          <w:p w14:paraId="11A92379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7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3156666">
            <w:pPr>
              <w:pStyle w:val="17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14:paraId="219BBA36">
        <w:trPr>
          <w:trHeight w:val="340" w:hRule="atLeast"/>
          <w:jc w:val="center"/>
        </w:trPr>
        <w:tc>
          <w:tcPr>
            <w:tcW w:w="3134" w:type="dxa"/>
            <w:tcBorders>
              <w:left w:val="single" w:color="auto" w:sz="12" w:space="0"/>
            </w:tcBorders>
          </w:tcPr>
          <w:p w14:paraId="1C9CEF33">
            <w:pPr>
              <w:pStyle w:val="18"/>
              <w:jc w:val="left"/>
            </w:pPr>
            <w:r>
              <w:t>Kapitel 1</w:t>
            </w:r>
          </w:p>
          <w:p w14:paraId="2FBDDB88">
            <w:pPr>
              <w:pStyle w:val="18"/>
              <w:jc w:val="left"/>
            </w:pPr>
            <w:r>
              <w:t>Einführung zum wissenschaftlichen Arbeiten</w:t>
            </w:r>
          </w:p>
        </w:tc>
        <w:tc>
          <w:tcPr>
            <w:tcW w:w="857" w:type="dxa"/>
            <w:vAlign w:val="center"/>
          </w:tcPr>
          <w:p w14:paraId="7D3AF581">
            <w:pPr>
              <w:pStyle w:val="18"/>
            </w:pPr>
          </w:p>
        </w:tc>
        <w:tc>
          <w:tcPr>
            <w:tcW w:w="857" w:type="dxa"/>
            <w:vAlign w:val="center"/>
          </w:tcPr>
          <w:p w14:paraId="59E956D0">
            <w:pPr>
              <w:pStyle w:val="18"/>
            </w:pPr>
          </w:p>
        </w:tc>
        <w:tc>
          <w:tcPr>
            <w:tcW w:w="857" w:type="dxa"/>
            <w:vAlign w:val="center"/>
          </w:tcPr>
          <w:p w14:paraId="67B45AA1">
            <w:pPr>
              <w:pStyle w:val="18"/>
            </w:pPr>
          </w:p>
        </w:tc>
        <w:tc>
          <w:tcPr>
            <w:tcW w:w="857" w:type="dxa"/>
            <w:vAlign w:val="center"/>
          </w:tcPr>
          <w:p w14:paraId="786ED503">
            <w:pPr>
              <w:pStyle w:val="18"/>
            </w:pPr>
          </w:p>
        </w:tc>
        <w:tc>
          <w:tcPr>
            <w:tcW w:w="857" w:type="dxa"/>
            <w:vAlign w:val="center"/>
          </w:tcPr>
          <w:p w14:paraId="37943175">
            <w:pPr>
              <w:pStyle w:val="18"/>
            </w:pPr>
          </w:p>
        </w:tc>
        <w:tc>
          <w:tcPr>
            <w:tcW w:w="857" w:type="dxa"/>
            <w:tcBorders>
              <w:right w:val="single" w:color="auto" w:sz="12" w:space="0"/>
            </w:tcBorders>
            <w:vAlign w:val="center"/>
          </w:tcPr>
          <w:p w14:paraId="20FC507B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E9B56BD">
        <w:trPr>
          <w:trHeight w:val="340" w:hRule="atLeast"/>
          <w:jc w:val="center"/>
        </w:trPr>
        <w:tc>
          <w:tcPr>
            <w:tcW w:w="3134" w:type="dxa"/>
            <w:tcBorders>
              <w:left w:val="single" w:color="auto" w:sz="12" w:space="0"/>
            </w:tcBorders>
          </w:tcPr>
          <w:p w14:paraId="4FBE7B22">
            <w:pPr>
              <w:pStyle w:val="18"/>
              <w:jc w:val="left"/>
            </w:pPr>
            <w:r>
              <w:t>Kapitel 2</w:t>
            </w:r>
          </w:p>
          <w:p w14:paraId="6E43803B">
            <w:pPr>
              <w:pStyle w:val="18"/>
              <w:jc w:val="left"/>
            </w:pPr>
            <w:r>
              <w:t>Sich orientieren, recherchieren und planen</w:t>
            </w:r>
          </w:p>
        </w:tc>
        <w:tc>
          <w:tcPr>
            <w:tcW w:w="857" w:type="dxa"/>
            <w:vAlign w:val="center"/>
          </w:tcPr>
          <w:p w14:paraId="2C3D300B">
            <w:pPr>
              <w:pStyle w:val="18"/>
            </w:pPr>
          </w:p>
        </w:tc>
        <w:tc>
          <w:tcPr>
            <w:tcW w:w="857" w:type="dxa"/>
            <w:vAlign w:val="center"/>
          </w:tcPr>
          <w:p w14:paraId="4268EDE3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4E7AF9C7">
            <w:pPr>
              <w:pStyle w:val="18"/>
            </w:pPr>
          </w:p>
        </w:tc>
        <w:tc>
          <w:tcPr>
            <w:tcW w:w="857" w:type="dxa"/>
            <w:vAlign w:val="center"/>
          </w:tcPr>
          <w:p w14:paraId="3833F6F2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0FECAF07">
            <w:pPr>
              <w:pStyle w:val="18"/>
            </w:pPr>
          </w:p>
        </w:tc>
        <w:tc>
          <w:tcPr>
            <w:tcW w:w="857" w:type="dxa"/>
            <w:tcBorders>
              <w:right w:val="single" w:color="auto" w:sz="12" w:space="0"/>
            </w:tcBorders>
            <w:vAlign w:val="center"/>
          </w:tcPr>
          <w:p w14:paraId="74FA59A3">
            <w:pPr>
              <w:pStyle w:val="18"/>
            </w:pPr>
          </w:p>
        </w:tc>
      </w:tr>
      <w:tr w14:paraId="03D29C0A">
        <w:trPr>
          <w:trHeight w:val="340" w:hRule="atLeast"/>
          <w:jc w:val="center"/>
        </w:trPr>
        <w:tc>
          <w:tcPr>
            <w:tcW w:w="3134" w:type="dxa"/>
            <w:tcBorders>
              <w:left w:val="single" w:color="auto" w:sz="12" w:space="0"/>
            </w:tcBorders>
            <w:vAlign w:val="center"/>
          </w:tcPr>
          <w:p w14:paraId="3C1B04E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3</w:t>
            </w:r>
          </w:p>
          <w:p w14:paraId="185B5B84">
            <w:pPr>
              <w:pStyle w:val="18"/>
              <w:widowControl w:val="0"/>
              <w:jc w:val="left"/>
            </w:pPr>
            <w:r>
              <w:rPr>
                <w:shd w:val="clear" w:color="auto" w:fill="FFFFFF"/>
              </w:rPr>
              <w:t>Effektives und kritisches Lesen</w:t>
            </w:r>
          </w:p>
        </w:tc>
        <w:tc>
          <w:tcPr>
            <w:tcW w:w="857" w:type="dxa"/>
            <w:vAlign w:val="center"/>
          </w:tcPr>
          <w:p w14:paraId="45238917">
            <w:pPr>
              <w:pStyle w:val="18"/>
            </w:pPr>
          </w:p>
        </w:tc>
        <w:tc>
          <w:tcPr>
            <w:tcW w:w="857" w:type="dxa"/>
            <w:vAlign w:val="center"/>
          </w:tcPr>
          <w:p w14:paraId="7F4F11C1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17690BE8">
            <w:pPr>
              <w:pStyle w:val="18"/>
            </w:pPr>
          </w:p>
        </w:tc>
        <w:tc>
          <w:tcPr>
            <w:tcW w:w="857" w:type="dxa"/>
            <w:vAlign w:val="center"/>
          </w:tcPr>
          <w:p w14:paraId="4DEA4A96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4804FEF4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tcBorders>
              <w:right w:val="single" w:color="auto" w:sz="12" w:space="0"/>
            </w:tcBorders>
            <w:vAlign w:val="center"/>
          </w:tcPr>
          <w:p w14:paraId="172B8B70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F0BA78B">
        <w:trPr>
          <w:trHeight w:val="340" w:hRule="atLeast"/>
          <w:jc w:val="center"/>
        </w:trPr>
        <w:tc>
          <w:tcPr>
            <w:tcW w:w="3134" w:type="dxa"/>
            <w:tcBorders>
              <w:left w:val="single" w:color="auto" w:sz="12" w:space="0"/>
            </w:tcBorders>
            <w:vAlign w:val="center"/>
          </w:tcPr>
          <w:p w14:paraId="71B8BB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4</w:t>
            </w:r>
          </w:p>
          <w:p w14:paraId="41B8F13E">
            <w:pPr>
              <w:pStyle w:val="18"/>
              <w:widowControl w:val="0"/>
              <w:jc w:val="left"/>
            </w:pPr>
            <w:r>
              <w:t>Die ersten Schritte beim Schreiben (Formalia)</w:t>
            </w:r>
          </w:p>
        </w:tc>
        <w:tc>
          <w:tcPr>
            <w:tcW w:w="857" w:type="dxa"/>
            <w:vAlign w:val="center"/>
          </w:tcPr>
          <w:p w14:paraId="0CFE2E44">
            <w:pPr>
              <w:pStyle w:val="18"/>
            </w:pPr>
          </w:p>
        </w:tc>
        <w:tc>
          <w:tcPr>
            <w:tcW w:w="857" w:type="dxa"/>
            <w:vAlign w:val="center"/>
          </w:tcPr>
          <w:p w14:paraId="0E419FE1">
            <w:pPr>
              <w:pStyle w:val="18"/>
            </w:pPr>
          </w:p>
        </w:tc>
        <w:tc>
          <w:tcPr>
            <w:tcW w:w="857" w:type="dxa"/>
            <w:vAlign w:val="center"/>
          </w:tcPr>
          <w:p w14:paraId="069F358D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11EBC1D2">
            <w:pPr>
              <w:pStyle w:val="18"/>
            </w:pPr>
          </w:p>
        </w:tc>
        <w:tc>
          <w:tcPr>
            <w:tcW w:w="857" w:type="dxa"/>
            <w:vAlign w:val="center"/>
          </w:tcPr>
          <w:p w14:paraId="11511890">
            <w:pPr>
              <w:pStyle w:val="18"/>
            </w:pPr>
          </w:p>
        </w:tc>
        <w:tc>
          <w:tcPr>
            <w:tcW w:w="857" w:type="dxa"/>
            <w:tcBorders>
              <w:right w:val="single" w:color="auto" w:sz="12" w:space="0"/>
            </w:tcBorders>
            <w:vAlign w:val="center"/>
          </w:tcPr>
          <w:p w14:paraId="61032BCC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58A6D3D2">
        <w:trPr>
          <w:trHeight w:val="340" w:hRule="atLeast"/>
          <w:jc w:val="center"/>
        </w:trPr>
        <w:tc>
          <w:tcPr>
            <w:tcW w:w="3134" w:type="dxa"/>
            <w:tcBorders>
              <w:left w:val="single" w:color="auto" w:sz="12" w:space="0"/>
            </w:tcBorders>
          </w:tcPr>
          <w:p w14:paraId="3BC6BEA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5</w:t>
            </w:r>
          </w:p>
          <w:p w14:paraId="69D1D45F">
            <w:pPr>
              <w:pStyle w:val="18"/>
              <w:jc w:val="left"/>
            </w:pPr>
            <w:r>
              <w:rPr>
                <w:shd w:val="clear" w:color="auto" w:fill="FFFFFF"/>
              </w:rPr>
              <w:t>Argumentation und Gliederung der Arbeit</w:t>
            </w:r>
          </w:p>
        </w:tc>
        <w:tc>
          <w:tcPr>
            <w:tcW w:w="857" w:type="dxa"/>
            <w:vAlign w:val="center"/>
          </w:tcPr>
          <w:p w14:paraId="59F48B73">
            <w:pPr>
              <w:pStyle w:val="18"/>
            </w:pPr>
          </w:p>
        </w:tc>
        <w:tc>
          <w:tcPr>
            <w:tcW w:w="857" w:type="dxa"/>
            <w:vAlign w:val="center"/>
          </w:tcPr>
          <w:p w14:paraId="15969ECF">
            <w:pPr>
              <w:pStyle w:val="18"/>
            </w:pPr>
          </w:p>
        </w:tc>
        <w:tc>
          <w:tcPr>
            <w:tcW w:w="857" w:type="dxa"/>
            <w:vAlign w:val="center"/>
          </w:tcPr>
          <w:p w14:paraId="4E57317B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31CD236B">
            <w:pPr>
              <w:pStyle w:val="18"/>
            </w:pPr>
          </w:p>
        </w:tc>
        <w:tc>
          <w:tcPr>
            <w:tcW w:w="857" w:type="dxa"/>
            <w:vAlign w:val="center"/>
          </w:tcPr>
          <w:p w14:paraId="25D490B8">
            <w:pPr>
              <w:pStyle w:val="18"/>
            </w:pPr>
          </w:p>
        </w:tc>
        <w:tc>
          <w:tcPr>
            <w:tcW w:w="857" w:type="dxa"/>
            <w:tcBorders>
              <w:right w:val="single" w:color="auto" w:sz="12" w:space="0"/>
            </w:tcBorders>
            <w:vAlign w:val="center"/>
          </w:tcPr>
          <w:p w14:paraId="0B04F7E5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42D78A9D">
        <w:trPr>
          <w:trHeight w:val="340" w:hRule="atLeast"/>
          <w:jc w:val="center"/>
        </w:trPr>
        <w:tc>
          <w:tcPr>
            <w:tcW w:w="3134" w:type="dxa"/>
            <w:tcBorders>
              <w:left w:val="single" w:color="auto" w:sz="12" w:space="0"/>
            </w:tcBorders>
          </w:tcPr>
          <w:p w14:paraId="06A230C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6</w:t>
            </w:r>
          </w:p>
          <w:p w14:paraId="7C7B997E">
            <w:pPr>
              <w:pStyle w:val="18"/>
              <w:jc w:val="left"/>
            </w:pPr>
            <w:r>
              <w:rPr>
                <w:shd w:val="clear" w:color="auto" w:fill="FFFFFF"/>
              </w:rPr>
              <w:t>Verfassen einer Einleitung</w:t>
            </w:r>
          </w:p>
        </w:tc>
        <w:tc>
          <w:tcPr>
            <w:tcW w:w="857" w:type="dxa"/>
            <w:vAlign w:val="center"/>
          </w:tcPr>
          <w:p w14:paraId="3E46F527">
            <w:pPr>
              <w:pStyle w:val="18"/>
            </w:pPr>
          </w:p>
        </w:tc>
        <w:tc>
          <w:tcPr>
            <w:tcW w:w="857" w:type="dxa"/>
            <w:vAlign w:val="center"/>
          </w:tcPr>
          <w:p w14:paraId="4337B34F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4AE6A4E1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2CBC5FC0">
            <w:pPr>
              <w:pStyle w:val="18"/>
            </w:pPr>
          </w:p>
        </w:tc>
        <w:tc>
          <w:tcPr>
            <w:tcW w:w="857" w:type="dxa"/>
            <w:vAlign w:val="center"/>
          </w:tcPr>
          <w:p w14:paraId="51B20EA8">
            <w:pPr>
              <w:pStyle w:val="18"/>
            </w:pPr>
          </w:p>
        </w:tc>
        <w:tc>
          <w:tcPr>
            <w:tcW w:w="857" w:type="dxa"/>
            <w:tcBorders>
              <w:right w:val="single" w:color="auto" w:sz="12" w:space="0"/>
            </w:tcBorders>
            <w:vAlign w:val="center"/>
          </w:tcPr>
          <w:p w14:paraId="2ABA2985">
            <w:pPr>
              <w:pStyle w:val="18"/>
            </w:pPr>
          </w:p>
        </w:tc>
      </w:tr>
      <w:tr w14:paraId="08719614">
        <w:trPr>
          <w:trHeight w:val="340" w:hRule="atLeast"/>
          <w:jc w:val="center"/>
        </w:trPr>
        <w:tc>
          <w:tcPr>
            <w:tcW w:w="3134" w:type="dxa"/>
            <w:tcBorders>
              <w:left w:val="single" w:color="auto" w:sz="12" w:space="0"/>
            </w:tcBorders>
            <w:vAlign w:val="center"/>
          </w:tcPr>
          <w:p w14:paraId="4A155CFF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7</w:t>
            </w:r>
          </w:p>
          <w:p w14:paraId="0F43D3D8">
            <w:pPr>
              <w:pStyle w:val="18"/>
              <w:jc w:val="left"/>
            </w:pPr>
            <w:r>
              <w:t>Methoden und Grundlage der Analyse</w:t>
            </w:r>
          </w:p>
        </w:tc>
        <w:tc>
          <w:tcPr>
            <w:tcW w:w="857" w:type="dxa"/>
            <w:vAlign w:val="center"/>
          </w:tcPr>
          <w:p w14:paraId="045849AD">
            <w:pPr>
              <w:pStyle w:val="18"/>
            </w:pPr>
          </w:p>
        </w:tc>
        <w:tc>
          <w:tcPr>
            <w:tcW w:w="857" w:type="dxa"/>
            <w:vAlign w:val="center"/>
          </w:tcPr>
          <w:p w14:paraId="4A0F33B6">
            <w:pPr>
              <w:pStyle w:val="18"/>
            </w:pPr>
          </w:p>
        </w:tc>
        <w:tc>
          <w:tcPr>
            <w:tcW w:w="857" w:type="dxa"/>
            <w:vAlign w:val="center"/>
          </w:tcPr>
          <w:p w14:paraId="443F99FE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3822BB58">
            <w:pPr>
              <w:pStyle w:val="18"/>
            </w:pPr>
          </w:p>
        </w:tc>
        <w:tc>
          <w:tcPr>
            <w:tcW w:w="857" w:type="dxa"/>
            <w:vAlign w:val="center"/>
          </w:tcPr>
          <w:p w14:paraId="2779E973">
            <w:pPr>
              <w:pStyle w:val="18"/>
            </w:pPr>
          </w:p>
        </w:tc>
        <w:tc>
          <w:tcPr>
            <w:tcW w:w="857" w:type="dxa"/>
            <w:tcBorders>
              <w:right w:val="single" w:color="auto" w:sz="12" w:space="0"/>
            </w:tcBorders>
            <w:vAlign w:val="center"/>
          </w:tcPr>
          <w:p w14:paraId="4057EED1">
            <w:pPr>
              <w:pStyle w:val="18"/>
            </w:pPr>
          </w:p>
        </w:tc>
      </w:tr>
      <w:tr w14:paraId="080FF330">
        <w:trPr>
          <w:trHeight w:val="340" w:hRule="atLeast"/>
          <w:jc w:val="center"/>
        </w:trPr>
        <w:tc>
          <w:tcPr>
            <w:tcW w:w="3134" w:type="dxa"/>
            <w:tcBorders>
              <w:left w:val="single" w:color="auto" w:sz="12" w:space="0"/>
            </w:tcBorders>
            <w:vAlign w:val="center"/>
          </w:tcPr>
          <w:p w14:paraId="1B12D87E">
            <w:pPr>
              <w:snapToGrid w:val="0"/>
              <w:spacing w:line="288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8</w:t>
            </w:r>
          </w:p>
          <w:p w14:paraId="0C89FC4B">
            <w:pPr>
              <w:pStyle w:val="18"/>
              <w:jc w:val="left"/>
            </w:pPr>
            <w:r>
              <w:rPr>
                <w:shd w:val="clear" w:color="auto" w:fill="FFFFFF"/>
              </w:rPr>
              <w:t>Wissenschaftssprache und Redemittel</w:t>
            </w:r>
          </w:p>
        </w:tc>
        <w:tc>
          <w:tcPr>
            <w:tcW w:w="857" w:type="dxa"/>
            <w:vAlign w:val="center"/>
          </w:tcPr>
          <w:p w14:paraId="2DD54249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695CBB97">
            <w:pPr>
              <w:pStyle w:val="18"/>
            </w:pPr>
          </w:p>
        </w:tc>
        <w:tc>
          <w:tcPr>
            <w:tcW w:w="857" w:type="dxa"/>
            <w:vAlign w:val="center"/>
          </w:tcPr>
          <w:p w14:paraId="25957E3A">
            <w:pPr>
              <w:pStyle w:val="18"/>
            </w:pPr>
          </w:p>
        </w:tc>
        <w:tc>
          <w:tcPr>
            <w:tcW w:w="857" w:type="dxa"/>
            <w:vAlign w:val="center"/>
          </w:tcPr>
          <w:p w14:paraId="24A08E7B">
            <w:pPr>
              <w:pStyle w:val="18"/>
            </w:pPr>
          </w:p>
        </w:tc>
        <w:tc>
          <w:tcPr>
            <w:tcW w:w="857" w:type="dxa"/>
            <w:vAlign w:val="center"/>
          </w:tcPr>
          <w:p w14:paraId="3E86D83B">
            <w:pPr>
              <w:pStyle w:val="18"/>
            </w:pPr>
          </w:p>
        </w:tc>
        <w:tc>
          <w:tcPr>
            <w:tcW w:w="857" w:type="dxa"/>
            <w:tcBorders>
              <w:right w:val="single" w:color="auto" w:sz="12" w:space="0"/>
            </w:tcBorders>
            <w:vAlign w:val="center"/>
          </w:tcPr>
          <w:p w14:paraId="74E17344">
            <w:pPr>
              <w:pStyle w:val="18"/>
            </w:pPr>
          </w:p>
        </w:tc>
      </w:tr>
      <w:tr w14:paraId="4E7A9CE5">
        <w:trPr>
          <w:trHeight w:val="340" w:hRule="atLeast"/>
          <w:jc w:val="center"/>
        </w:trPr>
        <w:tc>
          <w:tcPr>
            <w:tcW w:w="3134" w:type="dxa"/>
            <w:tcBorders>
              <w:left w:val="single" w:color="auto" w:sz="12" w:space="0"/>
            </w:tcBorders>
          </w:tcPr>
          <w:p w14:paraId="398EBD85">
            <w:pPr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Kapitel 9</w:t>
            </w:r>
          </w:p>
          <w:p w14:paraId="503B742C">
            <w:pPr>
              <w:pStyle w:val="18"/>
              <w:jc w:val="left"/>
            </w:pPr>
            <w:r>
              <w:rPr>
                <w:rFonts w:eastAsia="黑体"/>
              </w:rPr>
              <w:t>Verfassen einer Zusammenfassung</w:t>
            </w:r>
          </w:p>
        </w:tc>
        <w:tc>
          <w:tcPr>
            <w:tcW w:w="857" w:type="dxa"/>
            <w:vAlign w:val="center"/>
          </w:tcPr>
          <w:p w14:paraId="25A5867F">
            <w:pPr>
              <w:pStyle w:val="18"/>
            </w:pPr>
          </w:p>
        </w:tc>
        <w:tc>
          <w:tcPr>
            <w:tcW w:w="857" w:type="dxa"/>
            <w:vAlign w:val="center"/>
          </w:tcPr>
          <w:p w14:paraId="5A2574ED">
            <w:pPr>
              <w:pStyle w:val="18"/>
            </w:pPr>
          </w:p>
        </w:tc>
        <w:tc>
          <w:tcPr>
            <w:tcW w:w="857" w:type="dxa"/>
            <w:vAlign w:val="center"/>
          </w:tcPr>
          <w:p w14:paraId="6A038A2D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13E48D49">
            <w:pPr>
              <w:pStyle w:val="18"/>
            </w:pPr>
          </w:p>
        </w:tc>
        <w:tc>
          <w:tcPr>
            <w:tcW w:w="857" w:type="dxa"/>
            <w:vAlign w:val="center"/>
          </w:tcPr>
          <w:p w14:paraId="420CE011">
            <w:pPr>
              <w:pStyle w:val="18"/>
            </w:pPr>
          </w:p>
        </w:tc>
        <w:tc>
          <w:tcPr>
            <w:tcW w:w="857" w:type="dxa"/>
            <w:tcBorders>
              <w:right w:val="single" w:color="auto" w:sz="12" w:space="0"/>
            </w:tcBorders>
            <w:vAlign w:val="center"/>
          </w:tcPr>
          <w:p w14:paraId="379E499B">
            <w:pPr>
              <w:pStyle w:val="18"/>
            </w:pPr>
          </w:p>
        </w:tc>
      </w:tr>
      <w:tr w14:paraId="0D448698">
        <w:trPr>
          <w:trHeight w:val="340" w:hRule="atLeast"/>
          <w:jc w:val="center"/>
        </w:trPr>
        <w:tc>
          <w:tcPr>
            <w:tcW w:w="3134" w:type="dxa"/>
            <w:tcBorders>
              <w:left w:val="single" w:color="auto" w:sz="12" w:space="0"/>
            </w:tcBorders>
          </w:tcPr>
          <w:p w14:paraId="5431F32F">
            <w:pPr>
              <w:snapToGrid w:val="0"/>
              <w:spacing w:line="288" w:lineRule="auto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Kapitel 10</w:t>
            </w:r>
          </w:p>
          <w:p w14:paraId="27A8A0F5">
            <w:pPr>
              <w:pStyle w:val="18"/>
              <w:jc w:val="left"/>
            </w:pPr>
            <w:r>
              <w:rPr>
                <w:rFonts w:eastAsia="黑体"/>
              </w:rPr>
              <w:t>Korrigieren und Überarbeiten</w:t>
            </w:r>
          </w:p>
        </w:tc>
        <w:tc>
          <w:tcPr>
            <w:tcW w:w="857" w:type="dxa"/>
            <w:vAlign w:val="center"/>
          </w:tcPr>
          <w:p w14:paraId="7337E36E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421CF975">
            <w:pPr>
              <w:pStyle w:val="18"/>
            </w:pPr>
          </w:p>
        </w:tc>
        <w:tc>
          <w:tcPr>
            <w:tcW w:w="857" w:type="dxa"/>
            <w:vAlign w:val="center"/>
          </w:tcPr>
          <w:p w14:paraId="6C9AD924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0B33AD1A">
            <w:pPr>
              <w:pStyle w:val="18"/>
            </w:pPr>
          </w:p>
        </w:tc>
        <w:tc>
          <w:tcPr>
            <w:tcW w:w="857" w:type="dxa"/>
            <w:vAlign w:val="center"/>
          </w:tcPr>
          <w:p w14:paraId="5884669B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tcBorders>
              <w:right w:val="single" w:color="auto" w:sz="12" w:space="0"/>
            </w:tcBorders>
            <w:vAlign w:val="center"/>
          </w:tcPr>
          <w:p w14:paraId="2D78C5AF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5ABFEF30">
      <w:pPr>
        <w:pStyle w:val="21"/>
        <w:spacing w:before="156" w:after="156"/>
      </w:pPr>
      <w:r>
        <w:rPr>
          <w:rFonts w:hint="eastAsia"/>
        </w:rPr>
        <w:t>（三）教学方法与学时分配</w:t>
      </w:r>
    </w:p>
    <w:tbl>
      <w:tblPr>
        <w:tblStyle w:val="10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888"/>
        <w:gridCol w:w="1739"/>
        <w:gridCol w:w="1738"/>
        <w:gridCol w:w="725"/>
        <w:gridCol w:w="669"/>
        <w:gridCol w:w="717"/>
      </w:tblGrid>
      <w:tr w14:paraId="20D0CF15">
        <w:trPr>
          <w:trHeight w:val="340" w:hRule="atLeast"/>
          <w:jc w:val="center"/>
        </w:trPr>
        <w:tc>
          <w:tcPr>
            <w:tcW w:w="2820" w:type="dxa"/>
            <w:vMerge w:val="restart"/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1698" w:type="dxa"/>
            <w:vMerge w:val="restart"/>
            <w:vAlign w:val="center"/>
          </w:tcPr>
          <w:p w14:paraId="3226C472">
            <w:pPr>
              <w:pStyle w:val="17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vAlign w:val="center"/>
          </w:tcPr>
          <w:p w14:paraId="24EA7652">
            <w:pPr>
              <w:pStyle w:val="17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评价方式</w:t>
            </w:r>
          </w:p>
        </w:tc>
        <w:tc>
          <w:tcPr>
            <w:tcW w:w="2061" w:type="dxa"/>
            <w:gridSpan w:val="3"/>
            <w:vAlign w:val="center"/>
          </w:tcPr>
          <w:p w14:paraId="144B1E29">
            <w:pPr>
              <w:pStyle w:val="17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D5131F7">
        <w:trPr>
          <w:trHeight w:val="340" w:hRule="atLeast"/>
          <w:jc w:val="center"/>
        </w:trPr>
        <w:tc>
          <w:tcPr>
            <w:tcW w:w="2820" w:type="dxa"/>
            <w:vMerge w:val="continue"/>
          </w:tcPr>
          <w:p w14:paraId="05A5175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8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61309D8">
        <w:trPr>
          <w:trHeight w:val="454" w:hRule="atLeast"/>
          <w:jc w:val="center"/>
        </w:trPr>
        <w:tc>
          <w:tcPr>
            <w:tcW w:w="2820" w:type="dxa"/>
          </w:tcPr>
          <w:p w14:paraId="32174E5E">
            <w:pPr>
              <w:pStyle w:val="18"/>
              <w:widowControl w:val="0"/>
              <w:jc w:val="left"/>
            </w:pPr>
            <w:r>
              <w:t>Kapitel 1</w:t>
            </w:r>
          </w:p>
          <w:p w14:paraId="3EF6BE0D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t>Einführung zum wissenschaftlichen Arbeiten</w:t>
            </w:r>
          </w:p>
        </w:tc>
        <w:tc>
          <w:tcPr>
            <w:tcW w:w="1698" w:type="dxa"/>
            <w:vAlign w:val="center"/>
          </w:tcPr>
          <w:p w14:paraId="1AE5D31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引入学术失信案例，小组讨论</w:t>
            </w:r>
          </w:p>
        </w:tc>
        <w:tc>
          <w:tcPr>
            <w:tcW w:w="1697" w:type="dxa"/>
            <w:vAlign w:val="center"/>
          </w:tcPr>
          <w:p w14:paraId="1671CB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课堂展示</w:t>
            </w:r>
          </w:p>
        </w:tc>
        <w:tc>
          <w:tcPr>
            <w:tcW w:w="708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4CF109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13ACC6F2">
        <w:trPr>
          <w:trHeight w:val="454" w:hRule="atLeast"/>
          <w:jc w:val="center"/>
        </w:trPr>
        <w:tc>
          <w:tcPr>
            <w:tcW w:w="2820" w:type="dxa"/>
          </w:tcPr>
          <w:p w14:paraId="2A165D99">
            <w:pPr>
              <w:pStyle w:val="18"/>
              <w:widowControl w:val="0"/>
              <w:jc w:val="left"/>
            </w:pPr>
            <w:r>
              <w:t>Kapitel 2</w:t>
            </w:r>
          </w:p>
          <w:p w14:paraId="336D78AA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t>Sich orientieren, recherchieren und planen</w:t>
            </w:r>
          </w:p>
        </w:tc>
        <w:tc>
          <w:tcPr>
            <w:tcW w:w="1698" w:type="dxa"/>
            <w:vAlign w:val="center"/>
          </w:tcPr>
          <w:p w14:paraId="09BAD9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上机操作，演示文献检索方式；学生进行演练</w:t>
            </w:r>
          </w:p>
        </w:tc>
        <w:tc>
          <w:tcPr>
            <w:tcW w:w="1697" w:type="dxa"/>
            <w:vAlign w:val="center"/>
          </w:tcPr>
          <w:p w14:paraId="064EC8B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课堂展示</w:t>
            </w:r>
          </w:p>
          <w:p w14:paraId="6456A2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14:paraId="488E3C5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425114FD">
        <w:trPr>
          <w:trHeight w:val="454" w:hRule="atLeast"/>
          <w:jc w:val="center"/>
        </w:trPr>
        <w:tc>
          <w:tcPr>
            <w:tcW w:w="2820" w:type="dxa"/>
            <w:vAlign w:val="center"/>
          </w:tcPr>
          <w:p w14:paraId="362684B2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3</w:t>
            </w:r>
          </w:p>
          <w:p w14:paraId="6658EB6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shd w:val="clear" w:color="auto" w:fill="FFFFFF"/>
              </w:rPr>
              <w:t>Effektives und kritisches Lesen</w:t>
            </w:r>
          </w:p>
        </w:tc>
        <w:tc>
          <w:tcPr>
            <w:tcW w:w="1698" w:type="dxa"/>
            <w:vAlign w:val="center"/>
          </w:tcPr>
          <w:p w14:paraId="5483C28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示范讲解；</w:t>
            </w:r>
          </w:p>
          <w:p w14:paraId="7C4AF4A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课堂训练</w:t>
            </w:r>
          </w:p>
        </w:tc>
        <w:tc>
          <w:tcPr>
            <w:tcW w:w="1697" w:type="dxa"/>
            <w:vAlign w:val="center"/>
          </w:tcPr>
          <w:p w14:paraId="1B93442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054C38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（文献综述）</w:t>
            </w:r>
          </w:p>
        </w:tc>
        <w:tc>
          <w:tcPr>
            <w:tcW w:w="708" w:type="dxa"/>
            <w:vAlign w:val="center"/>
          </w:tcPr>
          <w:p w14:paraId="629893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264E6D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vAlign w:val="center"/>
          </w:tcPr>
          <w:p w14:paraId="43F8FE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0D5C8E66">
        <w:trPr>
          <w:trHeight w:val="454" w:hRule="atLeast"/>
          <w:jc w:val="center"/>
        </w:trPr>
        <w:tc>
          <w:tcPr>
            <w:tcW w:w="2820" w:type="dxa"/>
            <w:vAlign w:val="center"/>
          </w:tcPr>
          <w:p w14:paraId="42C17EB0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4</w:t>
            </w:r>
          </w:p>
          <w:p w14:paraId="032745D3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t>Die ersten Schritte beim Schreiben (Formalia)</w:t>
            </w:r>
          </w:p>
        </w:tc>
        <w:tc>
          <w:tcPr>
            <w:tcW w:w="1698" w:type="dxa"/>
            <w:vAlign w:val="center"/>
          </w:tcPr>
          <w:p w14:paraId="3BC8394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结合范文讲授；</w:t>
            </w:r>
          </w:p>
          <w:p w14:paraId="14AE67B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提供错误示例供学生查找与分析</w:t>
            </w:r>
          </w:p>
        </w:tc>
        <w:tc>
          <w:tcPr>
            <w:tcW w:w="1697" w:type="dxa"/>
            <w:vAlign w:val="center"/>
          </w:tcPr>
          <w:p w14:paraId="100F290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01CD12C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3356111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7DB87E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14:paraId="0BF9E8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48B05845">
        <w:trPr>
          <w:trHeight w:val="454" w:hRule="atLeast"/>
          <w:jc w:val="center"/>
        </w:trPr>
        <w:tc>
          <w:tcPr>
            <w:tcW w:w="2820" w:type="dxa"/>
          </w:tcPr>
          <w:p w14:paraId="0EFADC2D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5</w:t>
            </w:r>
          </w:p>
          <w:p w14:paraId="6CA4F1F9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shd w:val="clear" w:color="auto" w:fill="FFFFFF"/>
              </w:rPr>
              <w:t>Argumentation und Gliederung der Arbeit</w:t>
            </w:r>
          </w:p>
        </w:tc>
        <w:tc>
          <w:tcPr>
            <w:tcW w:w="1698" w:type="dxa"/>
            <w:vAlign w:val="center"/>
          </w:tcPr>
          <w:p w14:paraId="39005E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实例分析；</w:t>
            </w:r>
          </w:p>
          <w:p w14:paraId="0EE3D57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小组讨论</w:t>
            </w:r>
          </w:p>
        </w:tc>
        <w:tc>
          <w:tcPr>
            <w:tcW w:w="1697" w:type="dxa"/>
            <w:vAlign w:val="center"/>
          </w:tcPr>
          <w:p w14:paraId="55821C5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7B85053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3926459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0C4831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2F999EFF">
        <w:trPr>
          <w:trHeight w:val="454" w:hRule="atLeast"/>
          <w:jc w:val="center"/>
        </w:trPr>
        <w:tc>
          <w:tcPr>
            <w:tcW w:w="2820" w:type="dxa"/>
          </w:tcPr>
          <w:p w14:paraId="72E0513B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6</w:t>
            </w:r>
          </w:p>
          <w:p w14:paraId="6A0558AC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shd w:val="clear" w:color="auto" w:fill="FFFFFF"/>
              </w:rPr>
              <w:t>Verfassen einer Einleitung</w:t>
            </w:r>
          </w:p>
        </w:tc>
        <w:tc>
          <w:tcPr>
            <w:tcW w:w="1698" w:type="dxa"/>
            <w:vAlign w:val="center"/>
          </w:tcPr>
          <w:p w14:paraId="6A27A52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结合范文讲授；提供错误示例供学生查找与分析</w:t>
            </w:r>
          </w:p>
        </w:tc>
        <w:tc>
          <w:tcPr>
            <w:tcW w:w="1697" w:type="dxa"/>
            <w:vAlign w:val="center"/>
          </w:tcPr>
          <w:p w14:paraId="0DF703B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书面作业</w:t>
            </w:r>
          </w:p>
        </w:tc>
        <w:tc>
          <w:tcPr>
            <w:tcW w:w="708" w:type="dxa"/>
            <w:vAlign w:val="center"/>
          </w:tcPr>
          <w:p w14:paraId="5856285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C569FE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vAlign w:val="center"/>
          </w:tcPr>
          <w:p w14:paraId="2240EB8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4F996E9B">
        <w:trPr>
          <w:trHeight w:val="454" w:hRule="atLeast"/>
          <w:jc w:val="center"/>
        </w:trPr>
        <w:tc>
          <w:tcPr>
            <w:tcW w:w="2820" w:type="dxa"/>
            <w:vAlign w:val="center"/>
          </w:tcPr>
          <w:p w14:paraId="6B1F07A7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7</w:t>
            </w:r>
          </w:p>
          <w:p w14:paraId="3BB5905B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t>Methoden und Grundlage der Analyse</w:t>
            </w:r>
          </w:p>
        </w:tc>
        <w:tc>
          <w:tcPr>
            <w:tcW w:w="1698" w:type="dxa"/>
            <w:vAlign w:val="center"/>
          </w:tcPr>
          <w:p w14:paraId="0A496C4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实例分析；</w:t>
            </w:r>
          </w:p>
          <w:p w14:paraId="3F6FB9F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小组讨论</w:t>
            </w:r>
          </w:p>
        </w:tc>
        <w:tc>
          <w:tcPr>
            <w:tcW w:w="1697" w:type="dxa"/>
            <w:vAlign w:val="center"/>
          </w:tcPr>
          <w:p w14:paraId="0C917C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个人报告</w:t>
            </w:r>
          </w:p>
          <w:p w14:paraId="3C3D25F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（开题报告）</w:t>
            </w:r>
          </w:p>
        </w:tc>
        <w:tc>
          <w:tcPr>
            <w:tcW w:w="708" w:type="dxa"/>
            <w:vAlign w:val="center"/>
          </w:tcPr>
          <w:p w14:paraId="10E595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5296A8C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vAlign w:val="center"/>
          </w:tcPr>
          <w:p w14:paraId="78D6481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4856927B">
        <w:trPr>
          <w:trHeight w:val="454" w:hRule="atLeast"/>
          <w:jc w:val="center"/>
        </w:trPr>
        <w:tc>
          <w:tcPr>
            <w:tcW w:w="2820" w:type="dxa"/>
            <w:vAlign w:val="center"/>
          </w:tcPr>
          <w:p w14:paraId="55B83461">
            <w:pPr>
              <w:widowControl w:val="0"/>
              <w:snapToGrid w:val="0"/>
              <w:spacing w:line="288" w:lineRule="auto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8</w:t>
            </w:r>
          </w:p>
          <w:p w14:paraId="1EDC7B9D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shd w:val="clear" w:color="auto" w:fill="FFFFFF"/>
              </w:rPr>
              <w:t>Wissenschaftssprache und Redemittel</w:t>
            </w:r>
          </w:p>
        </w:tc>
        <w:tc>
          <w:tcPr>
            <w:tcW w:w="1698" w:type="dxa"/>
            <w:vAlign w:val="center"/>
          </w:tcPr>
          <w:p w14:paraId="0B7EF6E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结合范文讲授；课堂训练</w:t>
            </w:r>
          </w:p>
        </w:tc>
        <w:tc>
          <w:tcPr>
            <w:tcW w:w="1697" w:type="dxa"/>
            <w:vAlign w:val="center"/>
          </w:tcPr>
          <w:p w14:paraId="20D3AC9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课堂展示</w:t>
            </w:r>
          </w:p>
        </w:tc>
        <w:tc>
          <w:tcPr>
            <w:tcW w:w="708" w:type="dxa"/>
            <w:vAlign w:val="center"/>
          </w:tcPr>
          <w:p w14:paraId="7391E2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3EA3B5A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297D55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57994BEC">
        <w:trPr>
          <w:trHeight w:val="454" w:hRule="atLeast"/>
          <w:jc w:val="center"/>
        </w:trPr>
        <w:tc>
          <w:tcPr>
            <w:tcW w:w="2820" w:type="dxa"/>
          </w:tcPr>
          <w:p w14:paraId="20B60E07">
            <w:pPr>
              <w:widowControl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Kapitel 9</w:t>
            </w:r>
          </w:p>
          <w:p w14:paraId="44E397C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eastAsia="黑体"/>
              </w:rPr>
              <w:t>Verfassen einer Zusammenfassung</w:t>
            </w:r>
          </w:p>
        </w:tc>
        <w:tc>
          <w:tcPr>
            <w:tcW w:w="1698" w:type="dxa"/>
            <w:vAlign w:val="center"/>
          </w:tcPr>
          <w:p w14:paraId="6A41B75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结合范文讲授；提供错误示例供学生查找与分析</w:t>
            </w:r>
          </w:p>
        </w:tc>
        <w:tc>
          <w:tcPr>
            <w:tcW w:w="1697" w:type="dxa"/>
            <w:vAlign w:val="center"/>
          </w:tcPr>
          <w:p w14:paraId="7623FB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课堂展示</w:t>
            </w:r>
          </w:p>
        </w:tc>
        <w:tc>
          <w:tcPr>
            <w:tcW w:w="708" w:type="dxa"/>
            <w:vAlign w:val="center"/>
          </w:tcPr>
          <w:p w14:paraId="5D79BDC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271ACF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7E066D3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4A2675FC">
        <w:trPr>
          <w:trHeight w:val="54" w:hRule="atLeast"/>
          <w:jc w:val="center"/>
        </w:trPr>
        <w:tc>
          <w:tcPr>
            <w:tcW w:w="2820" w:type="dxa"/>
          </w:tcPr>
          <w:p w14:paraId="07BB76FA">
            <w:pPr>
              <w:widowControl w:val="0"/>
              <w:snapToGrid w:val="0"/>
              <w:spacing w:line="288" w:lineRule="auto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Kapitel 10</w:t>
            </w:r>
          </w:p>
          <w:p w14:paraId="3B9F0B9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eastAsia="黑体"/>
              </w:rPr>
              <w:t>Korrigieren und Überarbeiten</w:t>
            </w:r>
          </w:p>
        </w:tc>
        <w:tc>
          <w:tcPr>
            <w:tcW w:w="1698" w:type="dxa"/>
            <w:vAlign w:val="center"/>
          </w:tcPr>
          <w:p w14:paraId="5F8BBBD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小组讨论，学生互评</w:t>
            </w:r>
          </w:p>
        </w:tc>
        <w:tc>
          <w:tcPr>
            <w:tcW w:w="1697" w:type="dxa"/>
            <w:vAlign w:val="center"/>
          </w:tcPr>
          <w:p w14:paraId="484DAE8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自我评估、同辈评估</w:t>
            </w:r>
          </w:p>
        </w:tc>
        <w:tc>
          <w:tcPr>
            <w:tcW w:w="708" w:type="dxa"/>
            <w:vAlign w:val="center"/>
          </w:tcPr>
          <w:p w14:paraId="0EB17B0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49CA5C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vAlign w:val="center"/>
          </w:tcPr>
          <w:p w14:paraId="7352CA4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34816BAC">
        <w:trPr>
          <w:trHeight w:val="454" w:hRule="atLeast"/>
          <w:jc w:val="center"/>
        </w:trPr>
        <w:tc>
          <w:tcPr>
            <w:tcW w:w="6215" w:type="dxa"/>
            <w:gridSpan w:val="3"/>
            <w:vAlign w:val="center"/>
          </w:tcPr>
          <w:p w14:paraId="4994175A">
            <w:pPr>
              <w:pStyle w:val="17"/>
              <w:widowContro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708" w:type="dxa"/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16</w:t>
            </w:r>
          </w:p>
        </w:tc>
      </w:tr>
    </w:tbl>
    <w:p w14:paraId="7A09098F">
      <w:pPr>
        <w:pStyle w:val="21"/>
        <w:spacing w:before="156" w:after="156"/>
      </w:pPr>
      <w:r>
        <w:rPr>
          <w:rFonts w:hint="eastAsia"/>
        </w:rPr>
        <w:t>（四）课内实验项目与基本要求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199"/>
        <w:gridCol w:w="724"/>
        <w:gridCol w:w="950"/>
      </w:tblGrid>
      <w:tr w14:paraId="4192B08C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3F1B77F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B19860A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10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23D2522">
            <w:pPr>
              <w:pStyle w:val="17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7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FB7D6A1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5FF757E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D78BF7A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44B2336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F110DB3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8BD436"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58DDEE">
            <w:pPr>
              <w:pStyle w:val="18"/>
            </w:pPr>
            <w:r>
              <w:rPr>
                <w:rFonts w:hint="eastAsia"/>
              </w:rPr>
              <w:t>论文实践操作</w:t>
            </w:r>
          </w:p>
        </w:tc>
        <w:tc>
          <w:tcPr>
            <w:tcW w:w="4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E03DA2">
            <w:pPr>
              <w:pStyle w:val="18"/>
              <w:jc w:val="left"/>
            </w:pPr>
            <w:r>
              <w:rPr>
                <w:rFonts w:hint="eastAsia"/>
              </w:rPr>
              <w:t>学生进行资料检索、文章撰写及修改</w:t>
            </w:r>
          </w:p>
        </w:tc>
        <w:tc>
          <w:tcPr>
            <w:tcW w:w="70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820F38">
            <w:pPr>
              <w:pStyle w:val="18"/>
            </w:pPr>
            <w:r>
              <w:rPr>
                <w:rFonts w:hint="eastAsia"/>
              </w:rPr>
              <w:t>8</w:t>
            </w:r>
          </w:p>
        </w:tc>
        <w:tc>
          <w:tcPr>
            <w:tcW w:w="9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8E9C5A">
            <w:pPr>
              <w:pStyle w:val="18"/>
            </w:pPr>
            <w:r>
              <w:rPr>
                <w:rFonts w:hint="eastAsia"/>
              </w:rPr>
              <w:t>综合型</w:t>
            </w:r>
          </w:p>
        </w:tc>
      </w:tr>
      <w:tr w14:paraId="70123067"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152CD">
            <w:pPr>
              <w:pStyle w:val="17"/>
              <w:jc w:val="left"/>
            </w:pPr>
          </w:p>
        </w:tc>
      </w:tr>
    </w:tbl>
    <w:p w14:paraId="3E538790">
      <w:pPr>
        <w:pStyle w:val="20"/>
        <w:spacing w:before="312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四、课程思政教学设计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7E935E6">
        <w:tc>
          <w:tcPr>
            <w:tcW w:w="82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1725CB7">
            <w:pPr>
              <w:pStyle w:val="27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本课程整体教学中，贯彻“</w:t>
            </w:r>
            <w:r>
              <w:rPr>
                <w:rFonts w:hint="eastAsia"/>
                <w:bCs/>
              </w:rPr>
              <w:t>诚信尽责，为人诚实</w:t>
            </w:r>
            <w:r>
              <w:rPr>
                <w:rFonts w:hint="eastAsia" w:ascii="宋体" w:hAnsi="宋体" w:eastAsia="宋体"/>
                <w:szCs w:val="21"/>
              </w:rPr>
              <w:t>”这一思政育人教学目标，实行多元化教学方法，引导学生了解学术规范的基本概念和要求，要求他们遵守学术道德规范，树立正确的学术价值观。</w:t>
            </w:r>
          </w:p>
          <w:p w14:paraId="578F417B">
            <w:pPr>
              <w:pStyle w:val="27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引入典型案例：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以匿名的形式，</w:t>
            </w:r>
            <w:r>
              <w:rPr>
                <w:rFonts w:ascii="Times New Roman" w:hAnsi="Times New Roman" w:eastAsia="宋体" w:cs="Times New Roman"/>
                <w:szCs w:val="21"/>
              </w:rPr>
              <w:t>选取某篇存在抄袭行为的学生论文作为反面案例，引导学生认识到抄袭行为的错误和危害。选取某篇遵循学术规范、具有严谨科学精神的论文作为正面案例，鼓励学生向其学习。</w:t>
            </w:r>
          </w:p>
          <w:p w14:paraId="33B5D08C">
            <w:pPr>
              <w:pStyle w:val="27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开展课堂讨论：组织学生开展课堂讨论，探讨学术规范和学术道德的重要性，以及如何在论文写作中避免学术不端行为。通过互相交流和学习，增强学生的学术道德意识。</w:t>
            </w:r>
          </w:p>
          <w:p w14:paraId="11B7EC19">
            <w:pPr>
              <w:pStyle w:val="27"/>
              <w:numPr>
                <w:ilvl w:val="0"/>
                <w:numId w:val="1"/>
              </w:numPr>
              <w:ind w:firstLineChars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强化实践环节：组织学生开展实践活动，如模拟论文写作、评审和修改等。在实践中，指导他们如何遵守学术规范，并鼓励他们在遇到问题时主动思考和解决。同时，安排一些小组讨论和合作项目，以培养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的团队协作精神和沟通能力。</w:t>
            </w:r>
          </w:p>
        </w:tc>
      </w:tr>
    </w:tbl>
    <w:p w14:paraId="5D43DA04">
      <w:pPr>
        <w:widowControl w:val="0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8FD29ED">
      <w:pPr>
        <w:pStyle w:val="20"/>
        <w:spacing w:before="312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五、评价方式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26"/>
        <w:gridCol w:w="2230"/>
        <w:gridCol w:w="640"/>
        <w:gridCol w:w="641"/>
        <w:gridCol w:w="640"/>
        <w:gridCol w:w="641"/>
        <w:gridCol w:w="640"/>
        <w:gridCol w:w="641"/>
        <w:gridCol w:w="693"/>
      </w:tblGrid>
      <w:tr w14:paraId="632A3DE9">
        <w:trPr>
          <w:trHeight w:val="454" w:hRule="atLeast"/>
        </w:trPr>
        <w:tc>
          <w:tcPr>
            <w:tcW w:w="684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7F0A8F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826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68EBC23">
            <w:pPr>
              <w:pStyle w:val="20"/>
              <w:widowControl w:val="0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230" w:type="dxa"/>
            <w:vMerge w:val="restart"/>
            <w:tcBorders>
              <w:top w:val="single" w:color="auto" w:sz="12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CD44B3A">
            <w:pPr>
              <w:pStyle w:val="20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843" w:type="dxa"/>
            <w:gridSpan w:val="6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756D8F8">
            <w:pPr>
              <w:pStyle w:val="20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693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9CE8752">
            <w:pPr>
              <w:pStyle w:val="20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3E7C13A">
        <w:trPr>
          <w:trHeight w:val="454" w:hRule="atLeast"/>
        </w:trPr>
        <w:tc>
          <w:tcPr>
            <w:tcW w:w="684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66960DC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259B67FB">
            <w:pPr>
              <w:pStyle w:val="20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230" w:type="dxa"/>
            <w:vMerge w:val="continue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55F0D61C">
            <w:pPr>
              <w:pStyle w:val="20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 w14:paraId="67B4F252">
            <w:pPr>
              <w:pStyle w:val="20"/>
              <w:widowControl w:val="0"/>
              <w:spacing w:line="240" w:lineRule="auto"/>
              <w:jc w:val="center"/>
            </w:pPr>
            <w:r>
              <w:rPr>
                <w:rFonts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41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 w14:paraId="1352C66B">
            <w:pPr>
              <w:pStyle w:val="18"/>
              <w:widowControl w:val="0"/>
              <w:rPr>
                <w:rFonts w:hint="eastAsia" w:ascii="黑体" w:hAnsi="黑体"/>
                <w:bCs/>
              </w:rPr>
            </w:pPr>
            <w:r>
              <w:rPr>
                <w:rFonts w:hint="eastAsia" w:ascii="黑体" w:hAnsi="黑体"/>
                <w:bCs/>
              </w:rPr>
              <w:t>2</w:t>
            </w:r>
          </w:p>
        </w:tc>
        <w:tc>
          <w:tcPr>
            <w:tcW w:w="640" w:type="dxa"/>
            <w:tcBorders>
              <w:top w:val="single" w:color="auto" w:sz="4" w:space="0"/>
            </w:tcBorders>
            <w:vAlign w:val="center"/>
          </w:tcPr>
          <w:p w14:paraId="5A87FBA2">
            <w:pPr>
              <w:pStyle w:val="20"/>
              <w:widowControl w:val="0"/>
              <w:spacing w:line="240" w:lineRule="auto"/>
              <w:jc w:val="center"/>
            </w:pPr>
            <w:r>
              <w:rPr>
                <w:rFonts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41" w:type="dxa"/>
            <w:tcBorders>
              <w:top w:val="single" w:color="auto" w:sz="4" w:space="0"/>
            </w:tcBorders>
            <w:vAlign w:val="center"/>
          </w:tcPr>
          <w:p w14:paraId="6992ACF8">
            <w:pPr>
              <w:pStyle w:val="18"/>
              <w:widowControl w:val="0"/>
              <w:rPr>
                <w:rFonts w:hint="eastAsia" w:ascii="黑体" w:hAnsi="黑体"/>
                <w:bCs/>
              </w:rPr>
            </w:pPr>
            <w:r>
              <w:rPr>
                <w:rFonts w:hint="eastAsia" w:ascii="黑体" w:hAnsi="黑体"/>
                <w:bCs/>
              </w:rPr>
              <w:t>4</w:t>
            </w:r>
          </w:p>
        </w:tc>
        <w:tc>
          <w:tcPr>
            <w:tcW w:w="6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02857A">
            <w:pPr>
              <w:pStyle w:val="20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38A25A">
            <w:pPr>
              <w:pStyle w:val="20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693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16B90B00">
            <w:pPr>
              <w:pStyle w:val="20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75F9657B">
        <w:trPr>
          <w:trHeight w:val="454" w:hRule="atLeast"/>
        </w:trPr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ECAE8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F0CBE9">
            <w:pPr>
              <w:pStyle w:val="18"/>
              <w:widowControl w:val="0"/>
            </w:pPr>
            <w:r>
              <w:t>60%</w:t>
            </w:r>
          </w:p>
        </w:tc>
        <w:tc>
          <w:tcPr>
            <w:tcW w:w="2230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6CB7327">
            <w:pPr>
              <w:pStyle w:val="18"/>
              <w:widowControl w:val="0"/>
            </w:pPr>
            <w:r>
              <w:rPr>
                <w:rFonts w:hint="eastAsia"/>
              </w:rPr>
              <w:t>开题报告</w:t>
            </w:r>
          </w:p>
        </w:tc>
        <w:tc>
          <w:tcPr>
            <w:tcW w:w="640" w:type="dxa"/>
            <w:tcBorders>
              <w:left w:val="double" w:color="auto" w:sz="4" w:space="0"/>
            </w:tcBorders>
            <w:vAlign w:val="center"/>
          </w:tcPr>
          <w:p w14:paraId="4AC494C0">
            <w:pPr>
              <w:pStyle w:val="18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41" w:type="dxa"/>
            <w:tcBorders>
              <w:left w:val="double" w:color="auto" w:sz="4" w:space="0"/>
            </w:tcBorders>
            <w:vAlign w:val="center"/>
          </w:tcPr>
          <w:p w14:paraId="160D59EA">
            <w:pPr>
              <w:pStyle w:val="18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40" w:type="dxa"/>
            <w:vAlign w:val="center"/>
          </w:tcPr>
          <w:p w14:paraId="06E4F3A9">
            <w:pPr>
              <w:pStyle w:val="18"/>
              <w:widowControl w:val="0"/>
            </w:pPr>
            <w:r>
              <w:t>35</w:t>
            </w:r>
          </w:p>
        </w:tc>
        <w:tc>
          <w:tcPr>
            <w:tcW w:w="641" w:type="dxa"/>
            <w:vAlign w:val="center"/>
          </w:tcPr>
          <w:p w14:paraId="193F2912">
            <w:pPr>
              <w:pStyle w:val="18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1760D2">
            <w:pPr>
              <w:pStyle w:val="18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47FDB0">
            <w:pPr>
              <w:pStyle w:val="18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DBF958">
            <w:pPr>
              <w:pStyle w:val="18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AC79CD5">
        <w:trPr>
          <w:trHeight w:val="454" w:hRule="atLeast"/>
        </w:trPr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B70894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8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D1215C">
            <w:pPr>
              <w:pStyle w:val="18"/>
              <w:widowControl w:val="0"/>
            </w:pPr>
            <w:r>
              <w:t>20%</w:t>
            </w:r>
          </w:p>
        </w:tc>
        <w:tc>
          <w:tcPr>
            <w:tcW w:w="2230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2B91F97">
            <w:pPr>
              <w:pStyle w:val="18"/>
              <w:widowControl w:val="0"/>
            </w:pPr>
            <w:r>
              <w:rPr>
                <w:rFonts w:hint="eastAsia"/>
              </w:rPr>
              <w:t>平时成绩</w:t>
            </w:r>
          </w:p>
          <w:p w14:paraId="6CF9892E">
            <w:pPr>
              <w:pStyle w:val="18"/>
              <w:widowControl w:val="0"/>
            </w:pPr>
            <w:r>
              <w:rPr>
                <w:rFonts w:hint="eastAsia"/>
              </w:rPr>
              <w:t>（</w:t>
            </w:r>
            <w:r>
              <w:t>课堂表现、课后作业、在线自主学习</w:t>
            </w:r>
            <w:r>
              <w:rPr>
                <w:rFonts w:hint="eastAsia"/>
              </w:rPr>
              <w:t>等）</w:t>
            </w:r>
          </w:p>
        </w:tc>
        <w:tc>
          <w:tcPr>
            <w:tcW w:w="640" w:type="dxa"/>
            <w:tcBorders>
              <w:left w:val="double" w:color="auto" w:sz="4" w:space="0"/>
            </w:tcBorders>
            <w:vAlign w:val="center"/>
          </w:tcPr>
          <w:p w14:paraId="12843123">
            <w:pPr>
              <w:pStyle w:val="18"/>
              <w:widowControl w:val="0"/>
            </w:pPr>
          </w:p>
        </w:tc>
        <w:tc>
          <w:tcPr>
            <w:tcW w:w="641" w:type="dxa"/>
            <w:tcBorders>
              <w:left w:val="double" w:color="auto" w:sz="4" w:space="0"/>
            </w:tcBorders>
            <w:vAlign w:val="center"/>
          </w:tcPr>
          <w:p w14:paraId="3C10A3D8">
            <w:pPr>
              <w:pStyle w:val="18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40" w:type="dxa"/>
            <w:vAlign w:val="center"/>
          </w:tcPr>
          <w:p w14:paraId="1A342FE0">
            <w:pPr>
              <w:pStyle w:val="18"/>
              <w:widowControl w:val="0"/>
            </w:pPr>
            <w:r>
              <w:t>25</w:t>
            </w:r>
          </w:p>
        </w:tc>
        <w:tc>
          <w:tcPr>
            <w:tcW w:w="641" w:type="dxa"/>
            <w:vAlign w:val="center"/>
          </w:tcPr>
          <w:p w14:paraId="656A7227">
            <w:pPr>
              <w:pStyle w:val="18"/>
              <w:widowControl w:val="0"/>
            </w:pPr>
            <w:r>
              <w:t>55</w:t>
            </w:r>
          </w:p>
        </w:tc>
        <w:tc>
          <w:tcPr>
            <w:tcW w:w="6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AA3675">
            <w:pPr>
              <w:pStyle w:val="18"/>
              <w:widowControl w:val="0"/>
            </w:pPr>
          </w:p>
        </w:tc>
        <w:tc>
          <w:tcPr>
            <w:tcW w:w="6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41EF37">
            <w:pPr>
              <w:pStyle w:val="18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82F396">
            <w:pPr>
              <w:pStyle w:val="18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DEC85C7">
        <w:trPr>
          <w:trHeight w:val="454" w:hRule="atLeast"/>
        </w:trPr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D85AF6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3</w:t>
            </w:r>
          </w:p>
        </w:tc>
        <w:tc>
          <w:tcPr>
            <w:tcW w:w="8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26896C">
            <w:pPr>
              <w:pStyle w:val="18"/>
              <w:widowControl w:val="0"/>
            </w:pPr>
            <w:r>
              <w:t>20%</w:t>
            </w:r>
          </w:p>
        </w:tc>
        <w:tc>
          <w:tcPr>
            <w:tcW w:w="2230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272F065">
            <w:pPr>
              <w:pStyle w:val="18"/>
              <w:widowControl w:val="0"/>
            </w:pPr>
            <w:r>
              <w:rPr>
                <w:rFonts w:hint="eastAsia"/>
              </w:rPr>
              <w:t>随堂测验</w:t>
            </w:r>
          </w:p>
        </w:tc>
        <w:tc>
          <w:tcPr>
            <w:tcW w:w="640" w:type="dxa"/>
            <w:tcBorders>
              <w:left w:val="double" w:color="auto" w:sz="4" w:space="0"/>
            </w:tcBorders>
            <w:vAlign w:val="center"/>
          </w:tcPr>
          <w:p w14:paraId="03261F70">
            <w:pPr>
              <w:pStyle w:val="18"/>
              <w:widowControl w:val="0"/>
            </w:pPr>
          </w:p>
        </w:tc>
        <w:tc>
          <w:tcPr>
            <w:tcW w:w="641" w:type="dxa"/>
            <w:tcBorders>
              <w:left w:val="double" w:color="auto" w:sz="4" w:space="0"/>
            </w:tcBorders>
            <w:vAlign w:val="center"/>
          </w:tcPr>
          <w:p w14:paraId="5E7D0557">
            <w:pPr>
              <w:pStyle w:val="18"/>
              <w:widowControl w:val="0"/>
            </w:pPr>
          </w:p>
        </w:tc>
        <w:tc>
          <w:tcPr>
            <w:tcW w:w="640" w:type="dxa"/>
            <w:vAlign w:val="center"/>
          </w:tcPr>
          <w:p w14:paraId="33867E70">
            <w:pPr>
              <w:pStyle w:val="18"/>
              <w:widowControl w:val="0"/>
            </w:pPr>
            <w:r>
              <w:t>60</w:t>
            </w:r>
          </w:p>
        </w:tc>
        <w:tc>
          <w:tcPr>
            <w:tcW w:w="641" w:type="dxa"/>
            <w:vAlign w:val="center"/>
          </w:tcPr>
          <w:p w14:paraId="7D42D2B6">
            <w:pPr>
              <w:pStyle w:val="18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9A96D8">
            <w:pPr>
              <w:pStyle w:val="18"/>
              <w:widowControl w:val="0"/>
            </w:pPr>
          </w:p>
        </w:tc>
        <w:tc>
          <w:tcPr>
            <w:tcW w:w="6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775ED8">
            <w:pPr>
              <w:pStyle w:val="18"/>
              <w:widowControl w:val="0"/>
            </w:pPr>
            <w:r>
              <w:t>20</w:t>
            </w:r>
          </w:p>
        </w:tc>
        <w:tc>
          <w:tcPr>
            <w:tcW w:w="6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7E50BF">
            <w:pPr>
              <w:pStyle w:val="18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C71A07B">
      <w:pPr>
        <w:rPr>
          <w:rFonts w:hint="eastAsia"/>
          <w:color w:val="000000" w:themeColor="text1"/>
          <w:sz w:val="21"/>
          <w:szCs w:val="21"/>
          <w:highlight w:val="cyan"/>
          <w14:textFill>
            <w14:solidFill>
              <w14:schemeClr w14:val="tx1"/>
            </w14:solidFill>
          </w14:textFill>
        </w:rPr>
      </w:pPr>
    </w:p>
    <w:p w14:paraId="3D033A3A">
      <w:pPr>
        <w:spacing w:line="40" w:lineRule="exact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773F6"/>
    <w:multiLevelType w:val="multilevel"/>
    <w:tmpl w:val="1B6773F6"/>
    <w:lvl w:ilvl="0" w:tentative="0">
      <w:start w:val="1"/>
      <w:numFmt w:val="decimal"/>
      <w:lvlText w:val="%1."/>
      <w:lvlJc w:val="left"/>
      <w:pPr>
        <w:ind w:left="65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90" w:hanging="440"/>
      </w:pPr>
    </w:lvl>
    <w:lvl w:ilvl="2" w:tentative="0">
      <w:start w:val="1"/>
      <w:numFmt w:val="lowerRoman"/>
      <w:lvlText w:val="%3."/>
      <w:lvlJc w:val="right"/>
      <w:pPr>
        <w:ind w:left="1530" w:hanging="440"/>
      </w:pPr>
    </w:lvl>
    <w:lvl w:ilvl="3" w:tentative="0">
      <w:start w:val="1"/>
      <w:numFmt w:val="decimal"/>
      <w:lvlText w:val="%4."/>
      <w:lvlJc w:val="left"/>
      <w:pPr>
        <w:ind w:left="1970" w:hanging="440"/>
      </w:pPr>
    </w:lvl>
    <w:lvl w:ilvl="4" w:tentative="0">
      <w:start w:val="1"/>
      <w:numFmt w:val="lowerLetter"/>
      <w:lvlText w:val="%5)"/>
      <w:lvlJc w:val="left"/>
      <w:pPr>
        <w:ind w:left="2410" w:hanging="440"/>
      </w:pPr>
    </w:lvl>
    <w:lvl w:ilvl="5" w:tentative="0">
      <w:start w:val="1"/>
      <w:numFmt w:val="lowerRoman"/>
      <w:lvlText w:val="%6."/>
      <w:lvlJc w:val="right"/>
      <w:pPr>
        <w:ind w:left="2850" w:hanging="440"/>
      </w:pPr>
    </w:lvl>
    <w:lvl w:ilvl="6" w:tentative="0">
      <w:start w:val="1"/>
      <w:numFmt w:val="decimal"/>
      <w:lvlText w:val="%7."/>
      <w:lvlJc w:val="left"/>
      <w:pPr>
        <w:ind w:left="3290" w:hanging="440"/>
      </w:pPr>
    </w:lvl>
    <w:lvl w:ilvl="7" w:tentative="0">
      <w:start w:val="1"/>
      <w:numFmt w:val="lowerLetter"/>
      <w:lvlText w:val="%8)"/>
      <w:lvlJc w:val="left"/>
      <w:pPr>
        <w:ind w:left="3730" w:hanging="440"/>
      </w:pPr>
    </w:lvl>
    <w:lvl w:ilvl="8" w:tentative="0">
      <w:start w:val="1"/>
      <w:numFmt w:val="lowerRoman"/>
      <w:lvlText w:val="%9."/>
      <w:lvlJc w:val="right"/>
      <w:pPr>
        <w:ind w:left="417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004DF"/>
    <w:rsid w:val="00007027"/>
    <w:rsid w:val="000210E0"/>
    <w:rsid w:val="00027403"/>
    <w:rsid w:val="00033082"/>
    <w:rsid w:val="0003596C"/>
    <w:rsid w:val="00042031"/>
    <w:rsid w:val="000544FA"/>
    <w:rsid w:val="00057CA9"/>
    <w:rsid w:val="0006001D"/>
    <w:rsid w:val="00066041"/>
    <w:rsid w:val="00071F93"/>
    <w:rsid w:val="0008122A"/>
    <w:rsid w:val="000838ED"/>
    <w:rsid w:val="00087488"/>
    <w:rsid w:val="000874FD"/>
    <w:rsid w:val="00091E1B"/>
    <w:rsid w:val="000A07F3"/>
    <w:rsid w:val="000A41BE"/>
    <w:rsid w:val="000A4E73"/>
    <w:rsid w:val="000A7BBE"/>
    <w:rsid w:val="000C0F0D"/>
    <w:rsid w:val="000C3606"/>
    <w:rsid w:val="000C5B35"/>
    <w:rsid w:val="000D1B86"/>
    <w:rsid w:val="000D28E5"/>
    <w:rsid w:val="000D34D7"/>
    <w:rsid w:val="000D40D4"/>
    <w:rsid w:val="000D49F3"/>
    <w:rsid w:val="000D5DD2"/>
    <w:rsid w:val="000D703C"/>
    <w:rsid w:val="000E4746"/>
    <w:rsid w:val="000E4FE8"/>
    <w:rsid w:val="000F4FE9"/>
    <w:rsid w:val="00100633"/>
    <w:rsid w:val="00103BE9"/>
    <w:rsid w:val="001072BC"/>
    <w:rsid w:val="001268A0"/>
    <w:rsid w:val="00130F6D"/>
    <w:rsid w:val="00140136"/>
    <w:rsid w:val="00144082"/>
    <w:rsid w:val="001501AA"/>
    <w:rsid w:val="00150609"/>
    <w:rsid w:val="00150762"/>
    <w:rsid w:val="00153750"/>
    <w:rsid w:val="001537A8"/>
    <w:rsid w:val="00156517"/>
    <w:rsid w:val="001565CE"/>
    <w:rsid w:val="001577F8"/>
    <w:rsid w:val="00163A48"/>
    <w:rsid w:val="001642D2"/>
    <w:rsid w:val="00164AF4"/>
    <w:rsid w:val="0017637F"/>
    <w:rsid w:val="00176764"/>
    <w:rsid w:val="0017738E"/>
    <w:rsid w:val="00181117"/>
    <w:rsid w:val="00185275"/>
    <w:rsid w:val="001910F5"/>
    <w:rsid w:val="00194360"/>
    <w:rsid w:val="001A135C"/>
    <w:rsid w:val="001B0D49"/>
    <w:rsid w:val="001B541F"/>
    <w:rsid w:val="001B546F"/>
    <w:rsid w:val="001B7557"/>
    <w:rsid w:val="001C023E"/>
    <w:rsid w:val="001C2E3E"/>
    <w:rsid w:val="001C388D"/>
    <w:rsid w:val="001D0DF2"/>
    <w:rsid w:val="001E1D2D"/>
    <w:rsid w:val="001E2952"/>
    <w:rsid w:val="001E5A17"/>
    <w:rsid w:val="001E7769"/>
    <w:rsid w:val="001E7E4D"/>
    <w:rsid w:val="001F332E"/>
    <w:rsid w:val="00211D7A"/>
    <w:rsid w:val="00217861"/>
    <w:rsid w:val="002204E4"/>
    <w:rsid w:val="002211BF"/>
    <w:rsid w:val="0022337E"/>
    <w:rsid w:val="00233887"/>
    <w:rsid w:val="00233F15"/>
    <w:rsid w:val="002420F1"/>
    <w:rsid w:val="00242CFC"/>
    <w:rsid w:val="00245982"/>
    <w:rsid w:val="00253AC8"/>
    <w:rsid w:val="00256B39"/>
    <w:rsid w:val="00257F69"/>
    <w:rsid w:val="0026033C"/>
    <w:rsid w:val="00260C2C"/>
    <w:rsid w:val="0026117A"/>
    <w:rsid w:val="002647A5"/>
    <w:rsid w:val="00265263"/>
    <w:rsid w:val="00266929"/>
    <w:rsid w:val="0027339A"/>
    <w:rsid w:val="00274E82"/>
    <w:rsid w:val="002757AB"/>
    <w:rsid w:val="002771F6"/>
    <w:rsid w:val="0027777C"/>
    <w:rsid w:val="0028749D"/>
    <w:rsid w:val="002877FA"/>
    <w:rsid w:val="00287CF7"/>
    <w:rsid w:val="00290962"/>
    <w:rsid w:val="0029179C"/>
    <w:rsid w:val="002929BD"/>
    <w:rsid w:val="00297A68"/>
    <w:rsid w:val="002A4649"/>
    <w:rsid w:val="002A48A9"/>
    <w:rsid w:val="002B0773"/>
    <w:rsid w:val="002B0C48"/>
    <w:rsid w:val="002B13CA"/>
    <w:rsid w:val="002B6AD8"/>
    <w:rsid w:val="002B7322"/>
    <w:rsid w:val="002C1C1B"/>
    <w:rsid w:val="002C58B6"/>
    <w:rsid w:val="002D0E86"/>
    <w:rsid w:val="002D28F5"/>
    <w:rsid w:val="002E01EB"/>
    <w:rsid w:val="002E3721"/>
    <w:rsid w:val="002E745F"/>
    <w:rsid w:val="002F3157"/>
    <w:rsid w:val="002F6BD5"/>
    <w:rsid w:val="002F7936"/>
    <w:rsid w:val="00313BBA"/>
    <w:rsid w:val="00317E29"/>
    <w:rsid w:val="0032602E"/>
    <w:rsid w:val="00327B8C"/>
    <w:rsid w:val="003344A7"/>
    <w:rsid w:val="003349BC"/>
    <w:rsid w:val="003367AE"/>
    <w:rsid w:val="00340439"/>
    <w:rsid w:val="00344EF2"/>
    <w:rsid w:val="00347F80"/>
    <w:rsid w:val="00350DC6"/>
    <w:rsid w:val="0035192F"/>
    <w:rsid w:val="00355311"/>
    <w:rsid w:val="003557DE"/>
    <w:rsid w:val="0036044A"/>
    <w:rsid w:val="00361BEB"/>
    <w:rsid w:val="00363191"/>
    <w:rsid w:val="00370184"/>
    <w:rsid w:val="00373C8A"/>
    <w:rsid w:val="00377C10"/>
    <w:rsid w:val="00385D41"/>
    <w:rsid w:val="00397170"/>
    <w:rsid w:val="003A1680"/>
    <w:rsid w:val="003A373C"/>
    <w:rsid w:val="003A3C88"/>
    <w:rsid w:val="003A5874"/>
    <w:rsid w:val="003B1258"/>
    <w:rsid w:val="003B3025"/>
    <w:rsid w:val="003B460A"/>
    <w:rsid w:val="003C4AE0"/>
    <w:rsid w:val="003C51DA"/>
    <w:rsid w:val="003C61A5"/>
    <w:rsid w:val="003C7293"/>
    <w:rsid w:val="003D0A1C"/>
    <w:rsid w:val="003D1968"/>
    <w:rsid w:val="003D4994"/>
    <w:rsid w:val="003D53A9"/>
    <w:rsid w:val="003D784F"/>
    <w:rsid w:val="003E10A5"/>
    <w:rsid w:val="003E7AE5"/>
    <w:rsid w:val="003E7D72"/>
    <w:rsid w:val="003F2995"/>
    <w:rsid w:val="003F3923"/>
    <w:rsid w:val="003F43F6"/>
    <w:rsid w:val="003F603C"/>
    <w:rsid w:val="004014FD"/>
    <w:rsid w:val="004052CF"/>
    <w:rsid w:val="0040726A"/>
    <w:rsid w:val="004100B0"/>
    <w:rsid w:val="0041267F"/>
    <w:rsid w:val="00416DD4"/>
    <w:rsid w:val="0042079C"/>
    <w:rsid w:val="00424BA5"/>
    <w:rsid w:val="00425431"/>
    <w:rsid w:val="00426BC7"/>
    <w:rsid w:val="00426DF1"/>
    <w:rsid w:val="00431829"/>
    <w:rsid w:val="00434CE7"/>
    <w:rsid w:val="004405E6"/>
    <w:rsid w:val="0044207F"/>
    <w:rsid w:val="00443C84"/>
    <w:rsid w:val="00444E3B"/>
    <w:rsid w:val="00445CE0"/>
    <w:rsid w:val="00445CEB"/>
    <w:rsid w:val="004516EE"/>
    <w:rsid w:val="00456DC8"/>
    <w:rsid w:val="004647AF"/>
    <w:rsid w:val="0046549D"/>
    <w:rsid w:val="004667E2"/>
    <w:rsid w:val="00471668"/>
    <w:rsid w:val="00471B20"/>
    <w:rsid w:val="00477D0C"/>
    <w:rsid w:val="00481F98"/>
    <w:rsid w:val="004852BF"/>
    <w:rsid w:val="00487451"/>
    <w:rsid w:val="00487A46"/>
    <w:rsid w:val="00494579"/>
    <w:rsid w:val="00497334"/>
    <w:rsid w:val="00497CDE"/>
    <w:rsid w:val="004B408D"/>
    <w:rsid w:val="004B6F68"/>
    <w:rsid w:val="004B73F7"/>
    <w:rsid w:val="004D4FB3"/>
    <w:rsid w:val="004D60EE"/>
    <w:rsid w:val="004D75A6"/>
    <w:rsid w:val="004E3456"/>
    <w:rsid w:val="004F4703"/>
    <w:rsid w:val="005074E1"/>
    <w:rsid w:val="005126F1"/>
    <w:rsid w:val="00513F2F"/>
    <w:rsid w:val="0051448D"/>
    <w:rsid w:val="0051612A"/>
    <w:rsid w:val="00523CF4"/>
    <w:rsid w:val="00524300"/>
    <w:rsid w:val="005407F0"/>
    <w:rsid w:val="00541F72"/>
    <w:rsid w:val="00542388"/>
    <w:rsid w:val="00543487"/>
    <w:rsid w:val="00544523"/>
    <w:rsid w:val="00545339"/>
    <w:rsid w:val="005467DC"/>
    <w:rsid w:val="00546A82"/>
    <w:rsid w:val="00547C51"/>
    <w:rsid w:val="005513C9"/>
    <w:rsid w:val="00551A49"/>
    <w:rsid w:val="00551B02"/>
    <w:rsid w:val="00551D55"/>
    <w:rsid w:val="005523FD"/>
    <w:rsid w:val="00553D03"/>
    <w:rsid w:val="00556E41"/>
    <w:rsid w:val="0057589C"/>
    <w:rsid w:val="0059045B"/>
    <w:rsid w:val="005A13AB"/>
    <w:rsid w:val="005A20A8"/>
    <w:rsid w:val="005A67B0"/>
    <w:rsid w:val="005B1150"/>
    <w:rsid w:val="005B1FFC"/>
    <w:rsid w:val="005B2B6D"/>
    <w:rsid w:val="005B34CD"/>
    <w:rsid w:val="005B4B4E"/>
    <w:rsid w:val="005B52CB"/>
    <w:rsid w:val="005C3E3A"/>
    <w:rsid w:val="005D0A38"/>
    <w:rsid w:val="005D0CDC"/>
    <w:rsid w:val="005D29CA"/>
    <w:rsid w:val="005D31C7"/>
    <w:rsid w:val="005D5B6F"/>
    <w:rsid w:val="005E0BDB"/>
    <w:rsid w:val="005E38A5"/>
    <w:rsid w:val="005F5185"/>
    <w:rsid w:val="00603474"/>
    <w:rsid w:val="00605805"/>
    <w:rsid w:val="00605EBB"/>
    <w:rsid w:val="0062115C"/>
    <w:rsid w:val="0062265B"/>
    <w:rsid w:val="00624B5C"/>
    <w:rsid w:val="00624FE1"/>
    <w:rsid w:val="0062577D"/>
    <w:rsid w:val="00625EA4"/>
    <w:rsid w:val="00632CC7"/>
    <w:rsid w:val="006331EE"/>
    <w:rsid w:val="006355E6"/>
    <w:rsid w:val="00642E32"/>
    <w:rsid w:val="00652D13"/>
    <w:rsid w:val="00656B96"/>
    <w:rsid w:val="006655FF"/>
    <w:rsid w:val="0066595A"/>
    <w:rsid w:val="00666206"/>
    <w:rsid w:val="006702BE"/>
    <w:rsid w:val="00672788"/>
    <w:rsid w:val="0067334E"/>
    <w:rsid w:val="00680DA3"/>
    <w:rsid w:val="0068377F"/>
    <w:rsid w:val="00683BDA"/>
    <w:rsid w:val="006919B7"/>
    <w:rsid w:val="00691B24"/>
    <w:rsid w:val="0069357A"/>
    <w:rsid w:val="00695B93"/>
    <w:rsid w:val="00697C16"/>
    <w:rsid w:val="006A5A89"/>
    <w:rsid w:val="006B2161"/>
    <w:rsid w:val="006B3BB9"/>
    <w:rsid w:val="006B3BF8"/>
    <w:rsid w:val="006B48AC"/>
    <w:rsid w:val="006B5977"/>
    <w:rsid w:val="006B6067"/>
    <w:rsid w:val="006B6E91"/>
    <w:rsid w:val="006C2DC0"/>
    <w:rsid w:val="006D1B59"/>
    <w:rsid w:val="006D21A6"/>
    <w:rsid w:val="006D2F9C"/>
    <w:rsid w:val="006D3DA1"/>
    <w:rsid w:val="006D5E6C"/>
    <w:rsid w:val="006D71B4"/>
    <w:rsid w:val="006D78A0"/>
    <w:rsid w:val="006E10DD"/>
    <w:rsid w:val="006E5CA9"/>
    <w:rsid w:val="006E5E98"/>
    <w:rsid w:val="006F3151"/>
    <w:rsid w:val="00700B73"/>
    <w:rsid w:val="00701594"/>
    <w:rsid w:val="007056DE"/>
    <w:rsid w:val="00706121"/>
    <w:rsid w:val="00710B6B"/>
    <w:rsid w:val="00712E84"/>
    <w:rsid w:val="00714914"/>
    <w:rsid w:val="00716B69"/>
    <w:rsid w:val="007208D6"/>
    <w:rsid w:val="00726786"/>
    <w:rsid w:val="00732152"/>
    <w:rsid w:val="0073546E"/>
    <w:rsid w:val="00742E7A"/>
    <w:rsid w:val="0074424F"/>
    <w:rsid w:val="00744DC6"/>
    <w:rsid w:val="0074695F"/>
    <w:rsid w:val="00774C1F"/>
    <w:rsid w:val="007821A2"/>
    <w:rsid w:val="00791DFB"/>
    <w:rsid w:val="007934A4"/>
    <w:rsid w:val="0079633B"/>
    <w:rsid w:val="007A0AC9"/>
    <w:rsid w:val="007A1D3A"/>
    <w:rsid w:val="007A57F6"/>
    <w:rsid w:val="007A7059"/>
    <w:rsid w:val="007B43C5"/>
    <w:rsid w:val="007C0BCE"/>
    <w:rsid w:val="007C3566"/>
    <w:rsid w:val="007C5BEE"/>
    <w:rsid w:val="007C794A"/>
    <w:rsid w:val="007D1C05"/>
    <w:rsid w:val="007D2223"/>
    <w:rsid w:val="007D3485"/>
    <w:rsid w:val="007D482B"/>
    <w:rsid w:val="007D48F6"/>
    <w:rsid w:val="007D7B71"/>
    <w:rsid w:val="007E1F68"/>
    <w:rsid w:val="007E2D17"/>
    <w:rsid w:val="007E3457"/>
    <w:rsid w:val="007E620F"/>
    <w:rsid w:val="007F60C5"/>
    <w:rsid w:val="007F784C"/>
    <w:rsid w:val="0080066B"/>
    <w:rsid w:val="00803578"/>
    <w:rsid w:val="00806266"/>
    <w:rsid w:val="00815B8E"/>
    <w:rsid w:val="00816D99"/>
    <w:rsid w:val="00817EB1"/>
    <w:rsid w:val="0082324C"/>
    <w:rsid w:val="00823DD6"/>
    <w:rsid w:val="008245AF"/>
    <w:rsid w:val="00825DAA"/>
    <w:rsid w:val="0083642A"/>
    <w:rsid w:val="0083705D"/>
    <w:rsid w:val="008433E5"/>
    <w:rsid w:val="00867059"/>
    <w:rsid w:val="008704CD"/>
    <w:rsid w:val="00871508"/>
    <w:rsid w:val="00881800"/>
    <w:rsid w:val="00887A73"/>
    <w:rsid w:val="008901A2"/>
    <w:rsid w:val="00890FA5"/>
    <w:rsid w:val="008976D1"/>
    <w:rsid w:val="008A052F"/>
    <w:rsid w:val="008A08B0"/>
    <w:rsid w:val="008A38AB"/>
    <w:rsid w:val="008B0385"/>
    <w:rsid w:val="008B188E"/>
    <w:rsid w:val="008B331C"/>
    <w:rsid w:val="008B397C"/>
    <w:rsid w:val="008B47F4"/>
    <w:rsid w:val="008B56D0"/>
    <w:rsid w:val="008B5DB5"/>
    <w:rsid w:val="008B7448"/>
    <w:rsid w:val="008B7E1E"/>
    <w:rsid w:val="008C2DE8"/>
    <w:rsid w:val="008C5113"/>
    <w:rsid w:val="008C5B8A"/>
    <w:rsid w:val="008C6F4F"/>
    <w:rsid w:val="008D3D5F"/>
    <w:rsid w:val="008D4E81"/>
    <w:rsid w:val="008E0F55"/>
    <w:rsid w:val="008E3605"/>
    <w:rsid w:val="008F253F"/>
    <w:rsid w:val="008F6FD0"/>
    <w:rsid w:val="00900019"/>
    <w:rsid w:val="009016BF"/>
    <w:rsid w:val="00904B1F"/>
    <w:rsid w:val="009147D6"/>
    <w:rsid w:val="0091775D"/>
    <w:rsid w:val="00922267"/>
    <w:rsid w:val="00925F8C"/>
    <w:rsid w:val="00927324"/>
    <w:rsid w:val="0092775E"/>
    <w:rsid w:val="00934E30"/>
    <w:rsid w:val="0094158D"/>
    <w:rsid w:val="00941B89"/>
    <w:rsid w:val="00941DEA"/>
    <w:rsid w:val="009575AE"/>
    <w:rsid w:val="009625AD"/>
    <w:rsid w:val="0096505F"/>
    <w:rsid w:val="00970E8C"/>
    <w:rsid w:val="00971671"/>
    <w:rsid w:val="009807BB"/>
    <w:rsid w:val="009830B2"/>
    <w:rsid w:val="009845C1"/>
    <w:rsid w:val="00985153"/>
    <w:rsid w:val="00990221"/>
    <w:rsid w:val="0099063E"/>
    <w:rsid w:val="00992356"/>
    <w:rsid w:val="00996AE3"/>
    <w:rsid w:val="009A7C3D"/>
    <w:rsid w:val="009B04E7"/>
    <w:rsid w:val="009B14E8"/>
    <w:rsid w:val="009B1C7C"/>
    <w:rsid w:val="009B4D21"/>
    <w:rsid w:val="009B5A73"/>
    <w:rsid w:val="009C1985"/>
    <w:rsid w:val="009C2D1D"/>
    <w:rsid w:val="009C589C"/>
    <w:rsid w:val="009D192B"/>
    <w:rsid w:val="009D2582"/>
    <w:rsid w:val="009D33E1"/>
    <w:rsid w:val="009D3B45"/>
    <w:rsid w:val="009D4D9C"/>
    <w:rsid w:val="009D7CF9"/>
    <w:rsid w:val="009E1FF0"/>
    <w:rsid w:val="009E2CDD"/>
    <w:rsid w:val="009E3667"/>
    <w:rsid w:val="009E366E"/>
    <w:rsid w:val="009E46AB"/>
    <w:rsid w:val="009E6FC4"/>
    <w:rsid w:val="009F00DC"/>
    <w:rsid w:val="009F0B46"/>
    <w:rsid w:val="009F3199"/>
    <w:rsid w:val="009F3355"/>
    <w:rsid w:val="009F3648"/>
    <w:rsid w:val="009F3B7A"/>
    <w:rsid w:val="009F54D0"/>
    <w:rsid w:val="009F72BD"/>
    <w:rsid w:val="00A0555D"/>
    <w:rsid w:val="00A1764B"/>
    <w:rsid w:val="00A2337D"/>
    <w:rsid w:val="00A31BBE"/>
    <w:rsid w:val="00A31D34"/>
    <w:rsid w:val="00A333EF"/>
    <w:rsid w:val="00A400B7"/>
    <w:rsid w:val="00A44F61"/>
    <w:rsid w:val="00A51830"/>
    <w:rsid w:val="00A53EED"/>
    <w:rsid w:val="00A54292"/>
    <w:rsid w:val="00A61890"/>
    <w:rsid w:val="00A67BC4"/>
    <w:rsid w:val="00A7015B"/>
    <w:rsid w:val="00A72C79"/>
    <w:rsid w:val="00A769B1"/>
    <w:rsid w:val="00A77F9B"/>
    <w:rsid w:val="00A83046"/>
    <w:rsid w:val="00A837D5"/>
    <w:rsid w:val="00A903AD"/>
    <w:rsid w:val="00A91091"/>
    <w:rsid w:val="00A91B31"/>
    <w:rsid w:val="00A920C9"/>
    <w:rsid w:val="00A93EE3"/>
    <w:rsid w:val="00A9618E"/>
    <w:rsid w:val="00AA1984"/>
    <w:rsid w:val="00AA4970"/>
    <w:rsid w:val="00AA536D"/>
    <w:rsid w:val="00AA6C84"/>
    <w:rsid w:val="00AB0DC9"/>
    <w:rsid w:val="00AB0F5E"/>
    <w:rsid w:val="00AB22C0"/>
    <w:rsid w:val="00AB7054"/>
    <w:rsid w:val="00AC40F1"/>
    <w:rsid w:val="00AC4C45"/>
    <w:rsid w:val="00AD1085"/>
    <w:rsid w:val="00AD5B40"/>
    <w:rsid w:val="00AE1C7F"/>
    <w:rsid w:val="00AE222B"/>
    <w:rsid w:val="00AE562C"/>
    <w:rsid w:val="00AF30B9"/>
    <w:rsid w:val="00AF43DF"/>
    <w:rsid w:val="00AF67A4"/>
    <w:rsid w:val="00B01C93"/>
    <w:rsid w:val="00B125B3"/>
    <w:rsid w:val="00B12D31"/>
    <w:rsid w:val="00B136A2"/>
    <w:rsid w:val="00B13F87"/>
    <w:rsid w:val="00B16290"/>
    <w:rsid w:val="00B20CA6"/>
    <w:rsid w:val="00B21BEE"/>
    <w:rsid w:val="00B23284"/>
    <w:rsid w:val="00B3110F"/>
    <w:rsid w:val="00B326AC"/>
    <w:rsid w:val="00B37D43"/>
    <w:rsid w:val="00B40BB3"/>
    <w:rsid w:val="00B46F21"/>
    <w:rsid w:val="00B477AA"/>
    <w:rsid w:val="00B511A5"/>
    <w:rsid w:val="00B514C7"/>
    <w:rsid w:val="00B519F6"/>
    <w:rsid w:val="00B51CDE"/>
    <w:rsid w:val="00B54909"/>
    <w:rsid w:val="00B55028"/>
    <w:rsid w:val="00B56541"/>
    <w:rsid w:val="00B5767E"/>
    <w:rsid w:val="00B605ED"/>
    <w:rsid w:val="00B60FF9"/>
    <w:rsid w:val="00B64004"/>
    <w:rsid w:val="00B6788D"/>
    <w:rsid w:val="00B67DC2"/>
    <w:rsid w:val="00B71F97"/>
    <w:rsid w:val="00B72538"/>
    <w:rsid w:val="00B736A7"/>
    <w:rsid w:val="00B76074"/>
    <w:rsid w:val="00B7651F"/>
    <w:rsid w:val="00B87ABF"/>
    <w:rsid w:val="00B92E1F"/>
    <w:rsid w:val="00B9553A"/>
    <w:rsid w:val="00BA5626"/>
    <w:rsid w:val="00BA6044"/>
    <w:rsid w:val="00BB0232"/>
    <w:rsid w:val="00BC2625"/>
    <w:rsid w:val="00BC3200"/>
    <w:rsid w:val="00BC338A"/>
    <w:rsid w:val="00BC4FBC"/>
    <w:rsid w:val="00BD2577"/>
    <w:rsid w:val="00BD4827"/>
    <w:rsid w:val="00BD7AB0"/>
    <w:rsid w:val="00BE3B84"/>
    <w:rsid w:val="00BE64F2"/>
    <w:rsid w:val="00BE7F7D"/>
    <w:rsid w:val="00BF3C20"/>
    <w:rsid w:val="00C011BC"/>
    <w:rsid w:val="00C03DBA"/>
    <w:rsid w:val="00C112B0"/>
    <w:rsid w:val="00C112E7"/>
    <w:rsid w:val="00C1190B"/>
    <w:rsid w:val="00C11CD4"/>
    <w:rsid w:val="00C12E6B"/>
    <w:rsid w:val="00C15061"/>
    <w:rsid w:val="00C15F8D"/>
    <w:rsid w:val="00C16AFC"/>
    <w:rsid w:val="00C1713D"/>
    <w:rsid w:val="00C24718"/>
    <w:rsid w:val="00C32C86"/>
    <w:rsid w:val="00C4194E"/>
    <w:rsid w:val="00C45778"/>
    <w:rsid w:val="00C522B0"/>
    <w:rsid w:val="00C52CA8"/>
    <w:rsid w:val="00C5350C"/>
    <w:rsid w:val="00C56E09"/>
    <w:rsid w:val="00C62D58"/>
    <w:rsid w:val="00C673D1"/>
    <w:rsid w:val="00C70145"/>
    <w:rsid w:val="00C7394B"/>
    <w:rsid w:val="00C746CB"/>
    <w:rsid w:val="00C768F3"/>
    <w:rsid w:val="00C80F8A"/>
    <w:rsid w:val="00C81564"/>
    <w:rsid w:val="00C9080C"/>
    <w:rsid w:val="00C927C7"/>
    <w:rsid w:val="00CA18FD"/>
    <w:rsid w:val="00CA4897"/>
    <w:rsid w:val="00CA6928"/>
    <w:rsid w:val="00CB22D1"/>
    <w:rsid w:val="00CB361C"/>
    <w:rsid w:val="00CB3D3F"/>
    <w:rsid w:val="00CB5A1A"/>
    <w:rsid w:val="00CB6AC5"/>
    <w:rsid w:val="00CB6ACA"/>
    <w:rsid w:val="00CC59E6"/>
    <w:rsid w:val="00CC7824"/>
    <w:rsid w:val="00CD5BDD"/>
    <w:rsid w:val="00CF089E"/>
    <w:rsid w:val="00CF096B"/>
    <w:rsid w:val="00CF10F7"/>
    <w:rsid w:val="00CF2F21"/>
    <w:rsid w:val="00CF3BEF"/>
    <w:rsid w:val="00CF43B8"/>
    <w:rsid w:val="00CF5EE3"/>
    <w:rsid w:val="00CF691F"/>
    <w:rsid w:val="00D0245F"/>
    <w:rsid w:val="00D026DC"/>
    <w:rsid w:val="00D13CBE"/>
    <w:rsid w:val="00D15595"/>
    <w:rsid w:val="00D20983"/>
    <w:rsid w:val="00D21D10"/>
    <w:rsid w:val="00D22298"/>
    <w:rsid w:val="00D2532C"/>
    <w:rsid w:val="00D35871"/>
    <w:rsid w:val="00D416CB"/>
    <w:rsid w:val="00D42DC2"/>
    <w:rsid w:val="00D44860"/>
    <w:rsid w:val="00D47689"/>
    <w:rsid w:val="00D50C42"/>
    <w:rsid w:val="00D54D9D"/>
    <w:rsid w:val="00D57CF5"/>
    <w:rsid w:val="00D612BC"/>
    <w:rsid w:val="00D62F98"/>
    <w:rsid w:val="00D63631"/>
    <w:rsid w:val="00D63764"/>
    <w:rsid w:val="00D66FD6"/>
    <w:rsid w:val="00D71EC3"/>
    <w:rsid w:val="00D73AA4"/>
    <w:rsid w:val="00D8046F"/>
    <w:rsid w:val="00D80A4E"/>
    <w:rsid w:val="00D8285B"/>
    <w:rsid w:val="00D86619"/>
    <w:rsid w:val="00D937F9"/>
    <w:rsid w:val="00D967C2"/>
    <w:rsid w:val="00D96D0C"/>
    <w:rsid w:val="00DA5323"/>
    <w:rsid w:val="00DA580E"/>
    <w:rsid w:val="00DB4389"/>
    <w:rsid w:val="00DB631B"/>
    <w:rsid w:val="00DB76B3"/>
    <w:rsid w:val="00DC2023"/>
    <w:rsid w:val="00DD1052"/>
    <w:rsid w:val="00DD10A6"/>
    <w:rsid w:val="00DD3F12"/>
    <w:rsid w:val="00DD5554"/>
    <w:rsid w:val="00DD5DBD"/>
    <w:rsid w:val="00DE1F55"/>
    <w:rsid w:val="00DE2B21"/>
    <w:rsid w:val="00DF25F2"/>
    <w:rsid w:val="00DF31B3"/>
    <w:rsid w:val="00DF4166"/>
    <w:rsid w:val="00DF4FA3"/>
    <w:rsid w:val="00DF5433"/>
    <w:rsid w:val="00DF6998"/>
    <w:rsid w:val="00E00096"/>
    <w:rsid w:val="00E000F4"/>
    <w:rsid w:val="00E0092F"/>
    <w:rsid w:val="00E01231"/>
    <w:rsid w:val="00E04279"/>
    <w:rsid w:val="00E0548D"/>
    <w:rsid w:val="00E11393"/>
    <w:rsid w:val="00E1236B"/>
    <w:rsid w:val="00E125D9"/>
    <w:rsid w:val="00E12DA8"/>
    <w:rsid w:val="00E1655C"/>
    <w:rsid w:val="00E16D30"/>
    <w:rsid w:val="00E21536"/>
    <w:rsid w:val="00E2476A"/>
    <w:rsid w:val="00E24FC4"/>
    <w:rsid w:val="00E31D32"/>
    <w:rsid w:val="00E31E69"/>
    <w:rsid w:val="00E33169"/>
    <w:rsid w:val="00E37D2B"/>
    <w:rsid w:val="00E40973"/>
    <w:rsid w:val="00E6080E"/>
    <w:rsid w:val="00E631F5"/>
    <w:rsid w:val="00E64168"/>
    <w:rsid w:val="00E7081D"/>
    <w:rsid w:val="00E70904"/>
    <w:rsid w:val="00E71319"/>
    <w:rsid w:val="00E75171"/>
    <w:rsid w:val="00E84DCC"/>
    <w:rsid w:val="00E86772"/>
    <w:rsid w:val="00E938BB"/>
    <w:rsid w:val="00E93ADD"/>
    <w:rsid w:val="00E952D8"/>
    <w:rsid w:val="00EA4ABF"/>
    <w:rsid w:val="00EA5948"/>
    <w:rsid w:val="00EB00E4"/>
    <w:rsid w:val="00EB03C8"/>
    <w:rsid w:val="00EB28DA"/>
    <w:rsid w:val="00EB330A"/>
    <w:rsid w:val="00EB3812"/>
    <w:rsid w:val="00EB3B87"/>
    <w:rsid w:val="00EB44EB"/>
    <w:rsid w:val="00EB5D3F"/>
    <w:rsid w:val="00EB791E"/>
    <w:rsid w:val="00EC70A9"/>
    <w:rsid w:val="00ED4C3A"/>
    <w:rsid w:val="00ED59A5"/>
    <w:rsid w:val="00EE1C85"/>
    <w:rsid w:val="00EE5915"/>
    <w:rsid w:val="00EE7E17"/>
    <w:rsid w:val="00EF21D9"/>
    <w:rsid w:val="00EF2A94"/>
    <w:rsid w:val="00EF32FB"/>
    <w:rsid w:val="00EF3C69"/>
    <w:rsid w:val="00EF44B1"/>
    <w:rsid w:val="00EF4865"/>
    <w:rsid w:val="00EF4A54"/>
    <w:rsid w:val="00F0732D"/>
    <w:rsid w:val="00F100D2"/>
    <w:rsid w:val="00F100F8"/>
    <w:rsid w:val="00F12942"/>
    <w:rsid w:val="00F14886"/>
    <w:rsid w:val="00F16421"/>
    <w:rsid w:val="00F17EA8"/>
    <w:rsid w:val="00F201EE"/>
    <w:rsid w:val="00F26B66"/>
    <w:rsid w:val="00F35AA0"/>
    <w:rsid w:val="00F35FD1"/>
    <w:rsid w:val="00F43C49"/>
    <w:rsid w:val="00F44309"/>
    <w:rsid w:val="00F44937"/>
    <w:rsid w:val="00F508CA"/>
    <w:rsid w:val="00F532D0"/>
    <w:rsid w:val="00F544A2"/>
    <w:rsid w:val="00F57538"/>
    <w:rsid w:val="00F668E4"/>
    <w:rsid w:val="00F73E1D"/>
    <w:rsid w:val="00F74E99"/>
    <w:rsid w:val="00F76CB9"/>
    <w:rsid w:val="00F77428"/>
    <w:rsid w:val="00F77A73"/>
    <w:rsid w:val="00F83A6B"/>
    <w:rsid w:val="00F846CF"/>
    <w:rsid w:val="00F9605E"/>
    <w:rsid w:val="00F96236"/>
    <w:rsid w:val="00F962CB"/>
    <w:rsid w:val="00FA10CE"/>
    <w:rsid w:val="00FA222F"/>
    <w:rsid w:val="00FA2891"/>
    <w:rsid w:val="00FA6549"/>
    <w:rsid w:val="00FB20C1"/>
    <w:rsid w:val="00FB693D"/>
    <w:rsid w:val="00FB7768"/>
    <w:rsid w:val="00FC1C90"/>
    <w:rsid w:val="00FC6A43"/>
    <w:rsid w:val="00FC7489"/>
    <w:rsid w:val="00FD1C2A"/>
    <w:rsid w:val="00FD218F"/>
    <w:rsid w:val="00FD36E0"/>
    <w:rsid w:val="00FD5663"/>
    <w:rsid w:val="00FD56C6"/>
    <w:rsid w:val="00FE1DED"/>
    <w:rsid w:val="00FE3221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A7E6820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de-DE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26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uiPriority w:val="99"/>
    <w:rPr>
      <w:color w:val="0000FF"/>
      <w:u w:val="single"/>
    </w:rPr>
  </w:style>
  <w:style w:type="character" w:customStyle="1" w:styleId="15">
    <w:name w:val="页眉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17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8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9">
    <w:name w:val="List Paragraph"/>
    <w:basedOn w:val="1"/>
    <w:unhideWhenUsed/>
    <w:uiPriority w:val="99"/>
    <w:pPr>
      <w:ind w:firstLine="420" w:firstLineChars="200"/>
    </w:pPr>
  </w:style>
  <w:style w:type="paragraph" w:customStyle="1" w:styleId="20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21">
    <w:name w:val="二级标题DG"/>
    <w:basedOn w:val="8"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2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3">
    <w:name w:val="标题 1 字符"/>
    <w:basedOn w:val="11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4">
    <w:name w:val="editor-text-node"/>
    <w:basedOn w:val="11"/>
    <w:uiPriority w:val="0"/>
  </w:style>
  <w:style w:type="character" w:customStyle="1" w:styleId="25">
    <w:name w:val="标题 3 字符"/>
    <w:basedOn w:val="11"/>
    <w:link w:val="4"/>
    <w:semiHidden/>
    <w:uiPriority w:val="9"/>
    <w:rPr>
      <w:rFonts w:ascii="宋体" w:hAnsi="宋体" w:eastAsia="宋体" w:cs="宋体"/>
      <w:b/>
      <w:bCs/>
      <w:sz w:val="32"/>
      <w:szCs w:val="32"/>
    </w:rPr>
  </w:style>
  <w:style w:type="character" w:customStyle="1" w:styleId="26">
    <w:name w:val="HTML 预设格式 字符"/>
    <w:basedOn w:val="11"/>
    <w:link w:val="7"/>
    <w:semiHidden/>
    <w:uiPriority w:val="99"/>
    <w:rPr>
      <w:rFonts w:ascii="宋体" w:hAnsi="宋体" w:eastAsia="宋体" w:cs="宋体"/>
      <w:sz w:val="24"/>
      <w:szCs w:val="24"/>
    </w:rPr>
  </w:style>
  <w:style w:type="paragraph" w:customStyle="1" w:styleId="27">
    <w:name w:val="列表段落1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table" w:customStyle="1" w:styleId="28">
    <w:name w:val="网格型1"/>
    <w:basedOn w:val="9"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标题 2 字符"/>
    <w:basedOn w:val="11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  <w:lang w:val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768</Words>
  <Characters>4382</Characters>
  <Lines>36</Lines>
  <Paragraphs>10</Paragraphs>
  <TotalTime>802</TotalTime>
  <ScaleCrop>false</ScaleCrop>
  <LinksUpToDate>false</LinksUpToDate>
  <CharactersWithSpaces>5140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2024-01-31T13:52:00Z</dcterms:created>
  <dc:creator>juvg</dc:creator>
  <cp:lastModifiedBy>假字稻遮劳</cp:lastModifiedBy>
  <cp:lastPrinted>2023-10-24T08:45:00Z</cp:lastPrinted>
  <dcterms:modified xsi:type="dcterms:W3CDTF">2024-09-25T20:15:22Z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0BA05CA7D75F0938DAFEF366A110CBA0_42</vt:lpwstr>
  </property>
</Properties>
</file>