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jc w:val="center"/>
        <w:rPr>
          <w:sz w:val="6"/>
          <w:szCs w:val="6"/>
        </w:rPr>
      </w:pPr>
    </w:p>
    <w:p>
      <w:pPr>
        <w:snapToGrid w:val="0"/>
        <w:jc w:val="center"/>
        <w:rPr>
          <w:sz w:val="6"/>
          <w:szCs w:val="6"/>
        </w:rPr>
      </w:pPr>
    </w:p>
    <w:p>
      <w:pPr>
        <w:snapToGrid w:val="0"/>
        <w:jc w:val="center"/>
        <w:rPr>
          <w:rFonts w:ascii="黑体" w:hAnsi="黑体" w:eastAsia="黑体"/>
          <w:sz w:val="32"/>
          <w:szCs w:val="32"/>
          <w:lang w:eastAsia="zh-CN"/>
        </w:rPr>
      </w:pPr>
      <w:r>
        <w:rPr>
          <w:rFonts w:hint="eastAsia" w:ascii="黑体" w:hAnsi="黑体" w:eastAsia="黑体"/>
          <w:sz w:val="32"/>
          <w:szCs w:val="32"/>
        </w:rPr>
        <w:t>上海建桥学院</w:t>
      </w:r>
      <w:r>
        <w:rPr>
          <w:rFonts w:hint="eastAsia" w:ascii="黑体" w:hAnsi="黑体" w:eastAsia="黑体"/>
          <w:sz w:val="32"/>
          <w:szCs w:val="32"/>
          <w:lang w:eastAsia="zh-CN"/>
        </w:rPr>
        <w:t>课程教学进度计划表</w:t>
      </w:r>
    </w:p>
    <w:p>
      <w:pPr>
        <w:snapToGrid w:val="0"/>
        <w:spacing w:afterLines="50"/>
        <w:jc w:val="center"/>
        <w:rPr>
          <w:rFonts w:ascii="仿宋" w:hAnsi="仿宋" w:eastAsia="仿宋"/>
          <w:sz w:val="28"/>
          <w:szCs w:val="28"/>
        </w:rPr>
      </w:pPr>
    </w:p>
    <w:p>
      <w:pPr>
        <w:snapToGrid w:val="0"/>
        <w:spacing w:beforeLines="50" w:afterLines="50"/>
        <w:jc w:val="both"/>
        <w:rPr>
          <w:rFonts w:ascii="仿宋" w:hAnsi="仿宋" w:eastAsia="仿宋"/>
          <w:b/>
          <w:color w:val="000000"/>
          <w:sz w:val="28"/>
          <w:szCs w:val="28"/>
          <w:lang w:eastAsia="zh-CN"/>
        </w:rPr>
      </w:pPr>
      <w:r>
        <w:rPr>
          <w:rFonts w:ascii="仿宋" w:hAnsi="仿宋" w:eastAsia="仿宋"/>
          <w:b/>
          <w:color w:val="000000"/>
          <w:sz w:val="28"/>
          <w:szCs w:val="28"/>
          <w:lang w:eastAsia="zh-CN"/>
        </w:rPr>
        <w:t>一</w:t>
      </w:r>
      <w:r>
        <w:rPr>
          <w:rFonts w:hint="eastAsia" w:ascii="仿宋" w:hAnsi="仿宋" w:eastAsia="仿宋"/>
          <w:b/>
          <w:color w:val="000000"/>
          <w:sz w:val="28"/>
          <w:szCs w:val="28"/>
          <w:lang w:eastAsia="zh-CN"/>
        </w:rPr>
        <w:t>、</w:t>
      </w:r>
      <w:r>
        <w:rPr>
          <w:rFonts w:ascii="仿宋" w:hAnsi="仿宋" w:eastAsia="仿宋"/>
          <w:b/>
          <w:color w:val="000000"/>
          <w:sz w:val="28"/>
          <w:szCs w:val="28"/>
          <w:lang w:eastAsia="zh-CN"/>
        </w:rPr>
        <w:t>基本信息</w:t>
      </w:r>
    </w:p>
    <w:tbl>
      <w:tblPr>
        <w:tblStyle w:val="5"/>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551"/>
        <w:gridCol w:w="1418"/>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pPr>
              <w:tabs>
                <w:tab w:val="left" w:pos="532"/>
              </w:tabs>
              <w:spacing w:line="340" w:lineRule="exact"/>
              <w:jc w:val="center"/>
              <w:rPr>
                <w:rFonts w:ascii="黑体" w:hAnsi="黑体" w:eastAsia="黑体"/>
                <w:sz w:val="21"/>
                <w:szCs w:val="21"/>
                <w:lang w:eastAsia="zh-CN"/>
              </w:rPr>
            </w:pPr>
            <w:r>
              <w:rPr>
                <w:rFonts w:ascii="黑体" w:hAnsi="黑体" w:eastAsia="黑体"/>
                <w:bCs/>
                <w:color w:val="000000"/>
                <w:sz w:val="21"/>
                <w:szCs w:val="21"/>
              </w:rPr>
              <w:t>课程代码</w:t>
            </w:r>
          </w:p>
        </w:tc>
        <w:tc>
          <w:tcPr>
            <w:tcW w:w="2551" w:type="dxa"/>
            <w:vAlign w:val="center"/>
          </w:tcPr>
          <w:p>
            <w:pPr>
              <w:tabs>
                <w:tab w:val="left" w:pos="532"/>
              </w:tabs>
              <w:spacing w:line="340" w:lineRule="exact"/>
              <w:jc w:val="center"/>
              <w:rPr>
                <w:rFonts w:ascii="黑体" w:hAnsi="黑体" w:eastAsia="黑体"/>
                <w:sz w:val="21"/>
                <w:szCs w:val="21"/>
                <w:lang w:eastAsia="zh-CN"/>
              </w:rPr>
            </w:pPr>
            <w:r>
              <w:rPr>
                <w:rFonts w:hint="eastAsia" w:ascii="黑体" w:hAnsi="黑体" w:eastAsia="黑体"/>
                <w:bCs/>
                <w:sz w:val="21"/>
                <w:szCs w:val="21"/>
                <w:lang w:eastAsia="zh-CN"/>
              </w:rPr>
              <w:t>2020348</w:t>
            </w:r>
          </w:p>
        </w:tc>
        <w:tc>
          <w:tcPr>
            <w:tcW w:w="1418" w:type="dxa"/>
            <w:vAlign w:val="center"/>
          </w:tcPr>
          <w:p>
            <w:pPr>
              <w:tabs>
                <w:tab w:val="left" w:pos="532"/>
              </w:tabs>
              <w:spacing w:line="340" w:lineRule="exact"/>
              <w:jc w:val="center"/>
              <w:rPr>
                <w:rFonts w:ascii="黑体" w:hAnsi="黑体" w:eastAsia="黑体"/>
                <w:sz w:val="21"/>
                <w:szCs w:val="21"/>
                <w:lang w:eastAsia="zh-CN"/>
              </w:rPr>
            </w:pPr>
            <w:r>
              <w:rPr>
                <w:rFonts w:ascii="黑体" w:hAnsi="黑体" w:eastAsia="黑体"/>
                <w:kern w:val="0"/>
                <w:sz w:val="21"/>
                <w:szCs w:val="21"/>
              </w:rPr>
              <w:t>课程名称</w:t>
            </w:r>
          </w:p>
        </w:tc>
        <w:tc>
          <w:tcPr>
            <w:tcW w:w="3402" w:type="dxa"/>
            <w:vAlign w:val="center"/>
          </w:tcPr>
          <w:p>
            <w:pPr>
              <w:tabs>
                <w:tab w:val="left" w:pos="532"/>
              </w:tabs>
              <w:spacing w:line="340" w:lineRule="exact"/>
              <w:jc w:val="center"/>
              <w:rPr>
                <w:rFonts w:ascii="黑体" w:hAnsi="黑体" w:eastAsia="黑体"/>
                <w:sz w:val="21"/>
                <w:szCs w:val="21"/>
                <w:lang w:eastAsia="zh-CN"/>
              </w:rPr>
            </w:pPr>
            <w:r>
              <w:rPr>
                <w:rFonts w:hint="eastAsia" w:ascii="黑体" w:hAnsi="黑体" w:eastAsia="黑体"/>
                <w:bCs/>
                <w:sz w:val="21"/>
                <w:szCs w:val="21"/>
                <w:lang w:eastAsia="zh-CN"/>
              </w:rPr>
              <w:t>英汉/汉英笔译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pPr>
              <w:tabs>
                <w:tab w:val="left" w:pos="532"/>
              </w:tabs>
              <w:spacing w:line="340" w:lineRule="exact"/>
              <w:jc w:val="center"/>
              <w:rPr>
                <w:rFonts w:ascii="黑体" w:hAnsi="黑体" w:eastAsia="黑体"/>
                <w:sz w:val="21"/>
                <w:szCs w:val="21"/>
                <w:lang w:eastAsia="zh-CN"/>
              </w:rPr>
            </w:pPr>
            <w:r>
              <w:rPr>
                <w:rFonts w:hint="eastAsia" w:ascii="黑体" w:hAnsi="黑体" w:eastAsia="黑体"/>
                <w:kern w:val="0"/>
                <w:sz w:val="21"/>
                <w:szCs w:val="21"/>
                <w:lang w:eastAsia="zh-CN"/>
              </w:rPr>
              <w:t>课程学分</w:t>
            </w:r>
          </w:p>
        </w:tc>
        <w:tc>
          <w:tcPr>
            <w:tcW w:w="2551" w:type="dxa"/>
            <w:vAlign w:val="center"/>
          </w:tcPr>
          <w:p>
            <w:pPr>
              <w:tabs>
                <w:tab w:val="left" w:pos="532"/>
              </w:tabs>
              <w:spacing w:line="340" w:lineRule="exact"/>
              <w:jc w:val="center"/>
              <w:rPr>
                <w:rFonts w:ascii="黑体" w:hAnsi="黑体" w:eastAsia="黑体"/>
                <w:sz w:val="21"/>
                <w:szCs w:val="21"/>
                <w:lang w:eastAsia="zh-CN"/>
              </w:rPr>
            </w:pPr>
            <w:r>
              <w:rPr>
                <w:rFonts w:hint="eastAsia" w:ascii="黑体" w:hAnsi="黑体" w:eastAsia="黑体"/>
                <w:sz w:val="21"/>
                <w:szCs w:val="21"/>
                <w:lang w:eastAsia="zh-CN"/>
              </w:rPr>
              <w:t>2</w:t>
            </w:r>
          </w:p>
        </w:tc>
        <w:tc>
          <w:tcPr>
            <w:tcW w:w="1418" w:type="dxa"/>
            <w:vAlign w:val="center"/>
          </w:tcPr>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bCs/>
                <w:color w:val="000000"/>
                <w:sz w:val="21"/>
                <w:szCs w:val="21"/>
                <w:lang w:eastAsia="zh-CN"/>
              </w:rPr>
              <w:t>总学时</w:t>
            </w:r>
          </w:p>
        </w:tc>
        <w:tc>
          <w:tcPr>
            <w:tcW w:w="3402" w:type="dxa"/>
            <w:vAlign w:val="center"/>
          </w:tcPr>
          <w:p>
            <w:pPr>
              <w:tabs>
                <w:tab w:val="left" w:pos="532"/>
              </w:tabs>
              <w:spacing w:line="340" w:lineRule="exact"/>
              <w:jc w:val="center"/>
              <w:rPr>
                <w:rFonts w:ascii="黑体" w:hAnsi="黑体" w:eastAsia="黑体"/>
                <w:sz w:val="21"/>
                <w:szCs w:val="21"/>
                <w:lang w:eastAsia="zh-CN"/>
              </w:rPr>
            </w:pPr>
            <w:r>
              <w:rPr>
                <w:rFonts w:hint="eastAsia" w:ascii="黑体" w:hAnsi="黑体" w:eastAsia="黑体"/>
                <w:sz w:val="21"/>
                <w:szCs w:val="21"/>
                <w:lang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pPr>
              <w:tabs>
                <w:tab w:val="left" w:pos="532"/>
              </w:tabs>
              <w:spacing w:line="340" w:lineRule="exact"/>
              <w:jc w:val="center"/>
              <w:rPr>
                <w:rFonts w:ascii="黑体" w:hAnsi="黑体" w:eastAsia="黑体"/>
                <w:kern w:val="0"/>
                <w:sz w:val="21"/>
                <w:szCs w:val="21"/>
                <w:lang w:eastAsia="zh-CN"/>
              </w:rPr>
            </w:pPr>
            <w:r>
              <w:rPr>
                <w:rFonts w:ascii="黑体" w:hAnsi="黑体" w:eastAsia="黑体"/>
                <w:kern w:val="0"/>
                <w:sz w:val="21"/>
                <w:szCs w:val="21"/>
              </w:rPr>
              <w:t>授课教</w:t>
            </w:r>
            <w:r>
              <w:rPr>
                <w:rFonts w:hint="eastAsia" w:ascii="黑体" w:hAnsi="黑体" w:eastAsia="黑体"/>
                <w:kern w:val="0"/>
                <w:sz w:val="21"/>
                <w:szCs w:val="21"/>
                <w:lang w:eastAsia="zh-CN"/>
              </w:rPr>
              <w:t>师</w:t>
            </w:r>
          </w:p>
        </w:tc>
        <w:tc>
          <w:tcPr>
            <w:tcW w:w="2551" w:type="dxa"/>
            <w:vAlign w:val="center"/>
          </w:tcPr>
          <w:p>
            <w:pPr>
              <w:tabs>
                <w:tab w:val="left" w:pos="532"/>
              </w:tabs>
              <w:spacing w:line="340" w:lineRule="exact"/>
              <w:jc w:val="center"/>
              <w:rPr>
                <w:rFonts w:ascii="黑体" w:hAnsi="黑体" w:eastAsia="黑体"/>
                <w:sz w:val="21"/>
                <w:szCs w:val="21"/>
                <w:lang w:eastAsia="zh-CN"/>
              </w:rPr>
            </w:pPr>
            <w:r>
              <w:rPr>
                <w:rFonts w:hint="eastAsia" w:ascii="黑体" w:hAnsi="黑体" w:eastAsia="黑体"/>
                <w:sz w:val="21"/>
                <w:szCs w:val="21"/>
                <w:lang w:eastAsia="zh-CN"/>
              </w:rPr>
              <w:t>刘晓霓，冯修文，陈维</w:t>
            </w:r>
          </w:p>
        </w:tc>
        <w:tc>
          <w:tcPr>
            <w:tcW w:w="1418" w:type="dxa"/>
            <w:vAlign w:val="center"/>
          </w:tcPr>
          <w:p>
            <w:pPr>
              <w:tabs>
                <w:tab w:val="left" w:pos="532"/>
              </w:tabs>
              <w:spacing w:line="340" w:lineRule="exact"/>
              <w:jc w:val="center"/>
              <w:rPr>
                <w:rFonts w:ascii="黑体" w:hAnsi="黑体" w:eastAsia="黑体"/>
                <w:kern w:val="0"/>
                <w:sz w:val="21"/>
                <w:szCs w:val="21"/>
              </w:rPr>
            </w:pPr>
            <w:r>
              <w:rPr>
                <w:rFonts w:ascii="黑体" w:hAnsi="黑体" w:eastAsia="黑体"/>
                <w:kern w:val="0"/>
                <w:sz w:val="21"/>
                <w:szCs w:val="21"/>
              </w:rPr>
              <w:t>教师邮箱</w:t>
            </w:r>
          </w:p>
        </w:tc>
        <w:tc>
          <w:tcPr>
            <w:tcW w:w="3402" w:type="dxa"/>
            <w:vAlign w:val="center"/>
          </w:tcPr>
          <w:p>
            <w:pPr>
              <w:tabs>
                <w:tab w:val="left" w:pos="532"/>
              </w:tabs>
              <w:spacing w:line="340" w:lineRule="exact"/>
              <w:jc w:val="center"/>
              <w:rPr>
                <w:rFonts w:ascii="黑体" w:hAnsi="黑体" w:eastAsia="黑体"/>
                <w:sz w:val="21"/>
                <w:szCs w:val="21"/>
                <w:lang w:eastAsia="zh-CN"/>
              </w:rPr>
            </w:pPr>
            <w:r>
              <w:rPr>
                <w:rFonts w:hint="eastAsia" w:ascii="黑体" w:hAnsi="黑体" w:eastAsia="黑体"/>
                <w:bCs/>
                <w:sz w:val="21"/>
                <w:szCs w:val="21"/>
                <w:lang w:eastAsia="zh-CN"/>
              </w:rPr>
              <w:t>10050@gench.edu.cn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pPr>
              <w:tabs>
                <w:tab w:val="left" w:pos="532"/>
              </w:tabs>
              <w:spacing w:line="340" w:lineRule="exact"/>
              <w:jc w:val="center"/>
              <w:rPr>
                <w:rFonts w:ascii="黑体" w:hAnsi="黑体" w:eastAsia="黑体"/>
                <w:kern w:val="0"/>
                <w:sz w:val="21"/>
                <w:szCs w:val="21"/>
              </w:rPr>
            </w:pPr>
            <w:r>
              <w:rPr>
                <w:rFonts w:hint="eastAsia" w:ascii="黑体" w:hAnsi="黑体" w:eastAsia="黑体"/>
                <w:sz w:val="21"/>
                <w:szCs w:val="21"/>
                <w:lang w:eastAsia="zh-CN"/>
              </w:rPr>
              <w:t>上课</w:t>
            </w:r>
            <w:r>
              <w:rPr>
                <w:rFonts w:hint="eastAsia" w:ascii="黑体" w:hAnsi="黑体" w:eastAsia="黑体"/>
                <w:kern w:val="0"/>
                <w:sz w:val="21"/>
                <w:szCs w:val="21"/>
              </w:rPr>
              <w:t>班级</w:t>
            </w:r>
          </w:p>
        </w:tc>
        <w:tc>
          <w:tcPr>
            <w:tcW w:w="2551" w:type="dxa"/>
            <w:vAlign w:val="center"/>
          </w:tcPr>
          <w:p>
            <w:pPr>
              <w:tabs>
                <w:tab w:val="left" w:pos="532"/>
              </w:tabs>
              <w:spacing w:line="340" w:lineRule="exact"/>
              <w:rPr>
                <w:rFonts w:ascii="黑体" w:hAnsi="黑体" w:eastAsia="黑体"/>
                <w:bCs/>
                <w:sz w:val="21"/>
                <w:szCs w:val="21"/>
                <w:lang w:eastAsia="zh-CN"/>
              </w:rPr>
            </w:pPr>
            <w:r>
              <w:rPr>
                <w:rFonts w:hint="eastAsia" w:ascii="黑体" w:hAnsi="黑体" w:eastAsia="黑体"/>
                <w:bCs/>
                <w:sz w:val="21"/>
                <w:szCs w:val="21"/>
                <w:lang w:eastAsia="zh-CN"/>
              </w:rPr>
              <w:t>英语B21-1,2,3,4,5,6,7班</w:t>
            </w:r>
          </w:p>
        </w:tc>
        <w:tc>
          <w:tcPr>
            <w:tcW w:w="1418" w:type="dxa"/>
            <w:vAlign w:val="center"/>
          </w:tcPr>
          <w:p>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lang w:eastAsia="zh-CN"/>
              </w:rPr>
              <w:t>上课教室</w:t>
            </w:r>
          </w:p>
        </w:tc>
        <w:tc>
          <w:tcPr>
            <w:tcW w:w="3402" w:type="dxa"/>
            <w:vAlign w:val="center"/>
          </w:tcPr>
          <w:p>
            <w:pPr>
              <w:tabs>
                <w:tab w:val="left" w:pos="532"/>
              </w:tabs>
              <w:spacing w:line="340" w:lineRule="exact"/>
              <w:jc w:val="center"/>
              <w:rPr>
                <w:rFonts w:ascii="黑体" w:hAnsi="黑体" w:eastAsia="黑体"/>
                <w:sz w:val="21"/>
                <w:szCs w:val="21"/>
                <w:lang w:eastAsia="zh-CN"/>
              </w:rPr>
            </w:pPr>
            <w:r>
              <w:rPr>
                <w:rFonts w:hint="eastAsia" w:ascii="黑体" w:hAnsi="黑体" w:eastAsia="黑体"/>
                <w:sz w:val="21"/>
                <w:szCs w:val="21"/>
                <w:lang w:eastAsia="zh-CN"/>
              </w:rPr>
              <w:t>外国语424等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答疑时间</w:t>
            </w:r>
          </w:p>
        </w:tc>
        <w:tc>
          <w:tcPr>
            <w:tcW w:w="7371" w:type="dxa"/>
            <w:gridSpan w:val="3"/>
            <w:vAlign w:val="center"/>
          </w:tcPr>
          <w:p>
            <w:pPr>
              <w:tabs>
                <w:tab w:val="left" w:pos="532"/>
              </w:tabs>
              <w:spacing w:line="340" w:lineRule="exact"/>
              <w:rPr>
                <w:rFonts w:ascii="黑体" w:hAnsi="黑体" w:eastAsia="黑体"/>
                <w:kern w:val="0"/>
                <w:sz w:val="21"/>
                <w:szCs w:val="21"/>
                <w:lang w:eastAsia="zh-CN"/>
              </w:rPr>
            </w:pPr>
            <w:r>
              <w:rPr>
                <w:rFonts w:hint="eastAsia" w:ascii="黑体" w:hAnsi="黑体" w:eastAsia="黑体"/>
                <w:bCs/>
                <w:kern w:val="0"/>
                <w:sz w:val="21"/>
                <w:szCs w:val="21"/>
                <w:lang w:eastAsia="zh-CN"/>
              </w:rPr>
              <w:t>周一14：00-16：00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主要教材</w:t>
            </w:r>
          </w:p>
        </w:tc>
        <w:tc>
          <w:tcPr>
            <w:tcW w:w="7371" w:type="dxa"/>
            <w:gridSpan w:val="3"/>
            <w:vAlign w:val="center"/>
          </w:tcPr>
          <w:p>
            <w:pPr>
              <w:tabs>
                <w:tab w:val="left" w:pos="532"/>
              </w:tabs>
              <w:spacing w:line="340" w:lineRule="exact"/>
              <w:rPr>
                <w:rFonts w:ascii="黑体" w:hAnsi="黑体" w:eastAsia="黑体"/>
                <w:bCs/>
                <w:kern w:val="0"/>
                <w:sz w:val="21"/>
                <w:szCs w:val="21"/>
                <w:lang w:eastAsia="zh-CN"/>
              </w:rPr>
            </w:pPr>
            <w:r>
              <w:rPr>
                <w:rFonts w:hint="eastAsia" w:ascii="黑体" w:hAnsi="黑体" w:eastAsia="黑体"/>
                <w:bCs/>
                <w:kern w:val="0"/>
                <w:sz w:val="21"/>
                <w:szCs w:val="21"/>
                <w:lang w:eastAsia="zh-CN"/>
              </w:rPr>
              <w:t>《实战笔译 英译汉分册》外语教学与研究出版社，林超伦编著；</w:t>
            </w:r>
          </w:p>
          <w:p>
            <w:pPr>
              <w:tabs>
                <w:tab w:val="left" w:pos="532"/>
              </w:tabs>
              <w:spacing w:line="340" w:lineRule="exact"/>
              <w:rPr>
                <w:rFonts w:ascii="黑体" w:hAnsi="黑体" w:eastAsia="黑体"/>
                <w:bCs/>
                <w:kern w:val="0"/>
                <w:sz w:val="21"/>
                <w:szCs w:val="21"/>
                <w:lang w:eastAsia="zh-CN"/>
              </w:rPr>
            </w:pPr>
            <w:r>
              <w:rPr>
                <w:rFonts w:hint="eastAsia" w:ascii="黑体" w:hAnsi="黑体" w:eastAsia="黑体"/>
                <w:bCs/>
                <w:kern w:val="0"/>
                <w:sz w:val="21"/>
                <w:szCs w:val="21"/>
                <w:lang w:eastAsia="zh-CN"/>
              </w:rPr>
              <w:t>《汉英翻译教程》，外语教学与研究出版社，孙有中、张威编著。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18" w:type="dxa"/>
            <w:vAlign w:val="center"/>
          </w:tcPr>
          <w:p>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参考资料</w:t>
            </w:r>
          </w:p>
        </w:tc>
        <w:tc>
          <w:tcPr>
            <w:tcW w:w="7371" w:type="dxa"/>
            <w:gridSpan w:val="3"/>
            <w:vAlign w:val="center"/>
          </w:tcPr>
          <w:p>
            <w:pPr>
              <w:tabs>
                <w:tab w:val="left" w:pos="532"/>
              </w:tabs>
              <w:spacing w:line="340" w:lineRule="exact"/>
              <w:rPr>
                <w:rFonts w:ascii="黑体" w:hAnsi="黑体" w:eastAsia="黑体"/>
                <w:bCs/>
                <w:kern w:val="0"/>
                <w:sz w:val="21"/>
                <w:szCs w:val="21"/>
                <w:lang w:eastAsia="zh-CN"/>
              </w:rPr>
            </w:pPr>
            <w:r>
              <w:rPr>
                <w:rFonts w:hint="eastAsia" w:ascii="黑体" w:hAnsi="黑体" w:eastAsia="黑体"/>
                <w:bCs/>
                <w:kern w:val="0"/>
                <w:sz w:val="21"/>
                <w:szCs w:val="21"/>
                <w:lang w:eastAsia="zh-CN"/>
              </w:rPr>
              <w:t>《翻译新概念---英汉互译实用教程》国防工业出版社 宋天锡编著；</w:t>
            </w:r>
          </w:p>
          <w:p>
            <w:pPr>
              <w:tabs>
                <w:tab w:val="left" w:pos="532"/>
              </w:tabs>
              <w:spacing w:line="340" w:lineRule="exact"/>
              <w:rPr>
                <w:rFonts w:ascii="黑体" w:hAnsi="黑体" w:eastAsia="黑体"/>
                <w:bCs/>
                <w:kern w:val="0"/>
                <w:sz w:val="21"/>
                <w:szCs w:val="21"/>
                <w:lang w:eastAsia="zh-CN"/>
              </w:rPr>
            </w:pPr>
            <w:r>
              <w:rPr>
                <w:rFonts w:hint="eastAsia" w:ascii="黑体" w:hAnsi="黑体" w:eastAsia="黑体"/>
                <w:bCs/>
                <w:kern w:val="0"/>
                <w:sz w:val="21"/>
                <w:szCs w:val="21"/>
                <w:lang w:eastAsia="zh-CN"/>
              </w:rPr>
              <w:t>《实用翻译教程》上海外语教育出版社 冯庆华编著；</w:t>
            </w:r>
          </w:p>
          <w:p>
            <w:pPr>
              <w:tabs>
                <w:tab w:val="left" w:pos="532"/>
              </w:tabs>
              <w:spacing w:line="340" w:lineRule="exact"/>
              <w:rPr>
                <w:rFonts w:ascii="黑体" w:hAnsi="黑体" w:eastAsia="黑体"/>
                <w:bCs/>
                <w:kern w:val="0"/>
                <w:sz w:val="21"/>
                <w:szCs w:val="21"/>
                <w:lang w:eastAsia="zh-CN"/>
              </w:rPr>
            </w:pPr>
            <w:r>
              <w:rPr>
                <w:rFonts w:hint="eastAsia" w:ascii="黑体" w:hAnsi="黑体" w:eastAsia="黑体"/>
                <w:bCs/>
                <w:kern w:val="0"/>
                <w:sz w:val="21"/>
                <w:szCs w:val="21"/>
                <w:lang w:eastAsia="zh-CN"/>
              </w:rPr>
              <w:t>《英汉汉英翻译教程》高等教育出版社 张春柏主编；</w:t>
            </w:r>
          </w:p>
          <w:p>
            <w:pPr>
              <w:tabs>
                <w:tab w:val="left" w:pos="532"/>
              </w:tabs>
              <w:spacing w:line="340" w:lineRule="exact"/>
              <w:rPr>
                <w:rFonts w:asciiTheme="majorEastAsia" w:hAnsiTheme="majorEastAsia" w:eastAsiaTheme="majorEastAsia"/>
                <w:color w:val="000000"/>
                <w:sz w:val="20"/>
                <w:szCs w:val="20"/>
              </w:rPr>
            </w:pPr>
            <w:r>
              <w:rPr>
                <w:rFonts w:hint="eastAsia" w:ascii="黑体" w:hAnsi="黑体" w:eastAsia="黑体"/>
                <w:bCs/>
                <w:kern w:val="0"/>
                <w:sz w:val="21"/>
                <w:szCs w:val="21"/>
                <w:lang w:eastAsia="zh-CN"/>
              </w:rPr>
              <w:t>其他翻译教程、翻译理论书籍、网络翻译资料等。</w:t>
            </w:r>
          </w:p>
        </w:tc>
      </w:tr>
    </w:tbl>
    <w:p>
      <w:pPr>
        <w:snapToGrid w:val="0"/>
        <w:spacing w:line="340" w:lineRule="exact"/>
        <w:rPr>
          <w:rFonts w:ascii="Calibri" w:hAnsi="Calibri" w:eastAsia="宋体"/>
          <w:b/>
          <w:color w:val="000000"/>
          <w:szCs w:val="20"/>
          <w:lang w:eastAsia="zh-CN"/>
        </w:rPr>
      </w:pPr>
    </w:p>
    <w:p>
      <w:pPr>
        <w:snapToGrid w:val="0"/>
        <w:spacing w:beforeLines="50" w:afterLines="50"/>
        <w:jc w:val="both"/>
        <w:rPr>
          <w:rFonts w:ascii="仿宋" w:hAnsi="仿宋" w:eastAsia="仿宋"/>
          <w:b/>
          <w:color w:val="000000"/>
          <w:sz w:val="28"/>
          <w:szCs w:val="28"/>
          <w:lang w:eastAsia="zh-CN"/>
        </w:rPr>
      </w:pPr>
      <w:r>
        <w:rPr>
          <w:rFonts w:hint="eastAsia" w:ascii="仿宋" w:hAnsi="仿宋" w:eastAsia="仿宋"/>
          <w:b/>
          <w:color w:val="000000"/>
          <w:sz w:val="28"/>
          <w:szCs w:val="28"/>
          <w:lang w:eastAsia="zh-CN"/>
        </w:rPr>
        <w:t>二、课程教学进度</w:t>
      </w:r>
    </w:p>
    <w:tbl>
      <w:tblPr>
        <w:tblStyle w:val="5"/>
        <w:tblW w:w="0" w:type="auto"/>
        <w:tblInd w:w="108" w:type="dxa"/>
        <w:tblLayout w:type="fixed"/>
        <w:tblCellMar>
          <w:top w:w="0" w:type="dxa"/>
          <w:left w:w="0" w:type="dxa"/>
          <w:bottom w:w="0" w:type="dxa"/>
          <w:right w:w="0" w:type="dxa"/>
        </w:tblCellMar>
      </w:tblPr>
      <w:tblGrid>
        <w:gridCol w:w="659"/>
        <w:gridCol w:w="3877"/>
        <w:gridCol w:w="2268"/>
        <w:gridCol w:w="1985"/>
      </w:tblGrid>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tabs>
                <w:tab w:val="left" w:pos="532"/>
              </w:tabs>
              <w:spacing w:line="340" w:lineRule="exact"/>
              <w:jc w:val="center"/>
              <w:rPr>
                <w:rFonts w:ascii="黑体" w:hAnsi="黑体" w:eastAsia="黑体"/>
                <w:b/>
                <w:kern w:val="0"/>
                <w:sz w:val="21"/>
                <w:szCs w:val="21"/>
                <w:lang w:eastAsia="zh-CN"/>
              </w:rPr>
            </w:pPr>
            <w:r>
              <w:rPr>
                <w:rFonts w:hint="eastAsia" w:ascii="黑体" w:hAnsi="黑体" w:eastAsia="黑体"/>
                <w:b/>
                <w:kern w:val="0"/>
                <w:sz w:val="21"/>
                <w:szCs w:val="21"/>
                <w:lang w:eastAsia="zh-CN"/>
              </w:rPr>
              <w:t>周次</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tabs>
                <w:tab w:val="left" w:pos="532"/>
              </w:tabs>
              <w:spacing w:line="340" w:lineRule="exact"/>
              <w:ind w:firstLine="357"/>
              <w:jc w:val="center"/>
              <w:rPr>
                <w:rFonts w:ascii="黑体" w:hAnsi="黑体" w:eastAsia="黑体"/>
                <w:b/>
                <w:kern w:val="0"/>
                <w:sz w:val="21"/>
                <w:szCs w:val="21"/>
                <w:lang w:eastAsia="zh-CN"/>
              </w:rPr>
            </w:pPr>
            <w:r>
              <w:rPr>
                <w:rFonts w:hint="eastAsia" w:ascii="黑体" w:hAnsi="黑体" w:eastAsia="黑体"/>
                <w:b/>
                <w:kern w:val="0"/>
                <w:sz w:val="21"/>
                <w:szCs w:val="21"/>
                <w:lang w:eastAsia="zh-CN"/>
              </w:rPr>
              <w:t>教学内容</w:t>
            </w:r>
          </w:p>
        </w:tc>
        <w:tc>
          <w:tcPr>
            <w:tcW w:w="22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tabs>
                <w:tab w:val="left" w:pos="532"/>
              </w:tabs>
              <w:snapToGrid w:val="0"/>
              <w:spacing w:line="340" w:lineRule="exact"/>
              <w:jc w:val="center"/>
              <w:rPr>
                <w:rFonts w:ascii="黑体" w:hAnsi="黑体" w:eastAsia="黑体"/>
                <w:b/>
                <w:kern w:val="0"/>
                <w:sz w:val="21"/>
                <w:szCs w:val="21"/>
                <w:lang w:eastAsia="zh-CN"/>
              </w:rPr>
            </w:pPr>
            <w:r>
              <w:rPr>
                <w:rFonts w:hint="eastAsia" w:ascii="黑体" w:hAnsi="黑体" w:eastAsia="黑体"/>
                <w:b/>
                <w:kern w:val="0"/>
                <w:sz w:val="21"/>
                <w:szCs w:val="21"/>
                <w:lang w:eastAsia="zh-CN"/>
              </w:rPr>
              <w:t>教学方式</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tabs>
                <w:tab w:val="left" w:pos="532"/>
              </w:tabs>
              <w:snapToGrid w:val="0"/>
              <w:spacing w:line="340" w:lineRule="exact"/>
              <w:jc w:val="center"/>
              <w:rPr>
                <w:rFonts w:ascii="黑体" w:hAnsi="黑体" w:eastAsia="黑体"/>
                <w:b/>
                <w:kern w:val="0"/>
                <w:sz w:val="21"/>
                <w:szCs w:val="21"/>
                <w:lang w:eastAsia="zh-CN"/>
              </w:rPr>
            </w:pPr>
            <w:r>
              <w:rPr>
                <w:rFonts w:hint="eastAsia" w:ascii="黑体" w:hAnsi="黑体" w:eastAsia="黑体"/>
                <w:b/>
                <w:kern w:val="0"/>
                <w:sz w:val="21"/>
                <w:szCs w:val="21"/>
                <w:lang w:eastAsia="zh-CN"/>
              </w:rPr>
              <w:t>作业</w:t>
            </w:r>
          </w:p>
        </w:tc>
      </w:tr>
      <w:tr>
        <w:tblPrEx>
          <w:tblCellMar>
            <w:top w:w="0" w:type="dxa"/>
            <w:left w:w="0" w:type="dxa"/>
            <w:bottom w:w="0" w:type="dxa"/>
            <w:right w:w="0" w:type="dxa"/>
          </w:tblCellMar>
        </w:tblPrEx>
        <w:trPr>
          <w:trHeight w:val="1765"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1</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第一单元 总论</w:t>
            </w:r>
          </w:p>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1    翻译的定义</w:t>
            </w:r>
          </w:p>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2    翻译的目的</w:t>
            </w:r>
          </w:p>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3    翻译的标准和条件</w:t>
            </w:r>
          </w:p>
          <w:p>
            <w:pPr>
              <w:tabs>
                <w:tab w:val="left" w:pos="532"/>
              </w:tabs>
              <w:spacing w:line="340" w:lineRule="exact"/>
              <w:rPr>
                <w:rFonts w:ascii="黑体" w:hAnsi="黑体" w:eastAsia="黑体"/>
                <w:kern w:val="0"/>
                <w:sz w:val="21"/>
                <w:szCs w:val="21"/>
                <w:lang w:eastAsia="zh-CN"/>
              </w:rPr>
            </w:pPr>
            <w:r>
              <w:rPr>
                <w:rFonts w:hint="eastAsia" w:ascii="宋体" w:hAnsi="宋体"/>
                <w:sz w:val="20"/>
                <w:szCs w:val="20"/>
              </w:rPr>
              <w:t>课程思政：了解中国著名的翻译家及其在中国译坛的贡献</w:t>
            </w:r>
          </w:p>
        </w:tc>
        <w:tc>
          <w:tcPr>
            <w:tcW w:w="22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tabs>
                <w:tab w:val="left" w:pos="532"/>
              </w:tabs>
              <w:spacing w:line="340" w:lineRule="exact"/>
              <w:jc w:val="center"/>
              <w:rPr>
                <w:rFonts w:ascii="黑体" w:hAnsi="黑体" w:eastAsia="黑体"/>
                <w:kern w:val="0"/>
                <w:sz w:val="21"/>
                <w:szCs w:val="21"/>
                <w:lang w:eastAsia="zh-CN"/>
              </w:rPr>
            </w:pPr>
          </w:p>
          <w:p>
            <w:pPr>
              <w:tabs>
                <w:tab w:val="left" w:pos="532"/>
              </w:tabs>
              <w:spacing w:line="340" w:lineRule="exact"/>
              <w:jc w:val="center"/>
              <w:rPr>
                <w:rFonts w:ascii="黑体" w:hAnsi="黑体" w:eastAsia="黑体"/>
                <w:kern w:val="0"/>
                <w:sz w:val="21"/>
                <w:szCs w:val="21"/>
                <w:lang w:eastAsia="zh-CN"/>
              </w:rPr>
            </w:pPr>
          </w:p>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讲课、讨论、边讲边练</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tabs>
                <w:tab w:val="left" w:pos="532"/>
              </w:tabs>
              <w:spacing w:line="340" w:lineRule="exact"/>
              <w:rPr>
                <w:rFonts w:ascii="黑体" w:hAnsi="黑体" w:eastAsia="黑体"/>
                <w:kern w:val="0"/>
                <w:sz w:val="21"/>
                <w:szCs w:val="21"/>
                <w:lang w:eastAsia="zh-CN"/>
              </w:rPr>
            </w:pPr>
          </w:p>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理论学习</w:t>
            </w:r>
          </w:p>
          <w:p>
            <w:pPr>
              <w:tabs>
                <w:tab w:val="left" w:pos="532"/>
              </w:tabs>
              <w:spacing w:line="340" w:lineRule="exact"/>
              <w:ind w:firstLine="411" w:firstLineChars="196"/>
              <w:rPr>
                <w:rFonts w:ascii="黑体" w:hAnsi="黑体" w:eastAsia="黑体"/>
                <w:kern w:val="0"/>
                <w:sz w:val="21"/>
                <w:szCs w:val="21"/>
                <w:lang w:eastAsia="zh-CN"/>
              </w:rPr>
            </w:pPr>
            <w:r>
              <w:rPr>
                <w:rFonts w:hint="eastAsia" w:ascii="黑体" w:hAnsi="黑体" w:eastAsia="黑体"/>
                <w:kern w:val="0"/>
                <w:sz w:val="21"/>
                <w:szCs w:val="21"/>
                <w:lang w:eastAsia="zh-CN"/>
              </w:rPr>
              <w:t>例句分析</w:t>
            </w:r>
          </w:p>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翻译练习</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2</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第二单元 语义翻译1</w:t>
            </w:r>
          </w:p>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 xml:space="preserve">1    理解中的选义 </w:t>
            </w:r>
          </w:p>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2    表达中的选词</w:t>
            </w:r>
          </w:p>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3    避免笔译实战中的思路误区</w:t>
            </w:r>
          </w:p>
          <w:p>
            <w:pPr>
              <w:tabs>
                <w:tab w:val="left" w:pos="532"/>
              </w:tabs>
              <w:spacing w:line="340" w:lineRule="exact"/>
              <w:rPr>
                <w:rFonts w:ascii="黑体" w:hAnsi="黑体" w:eastAsia="黑体"/>
                <w:kern w:val="0"/>
                <w:sz w:val="21"/>
                <w:szCs w:val="21"/>
                <w:lang w:eastAsia="zh-CN"/>
              </w:rPr>
            </w:pPr>
            <w:r>
              <w:rPr>
                <w:rFonts w:hint="eastAsia" w:ascii="宋体" w:hAnsi="宋体"/>
                <w:sz w:val="20"/>
                <w:szCs w:val="20"/>
              </w:rPr>
              <w:t>课程思政：</w:t>
            </w:r>
            <w:r>
              <w:rPr>
                <w:rFonts w:hint="eastAsia" w:ascii="宋体" w:hAnsi="宋体"/>
                <w:sz w:val="20"/>
                <w:szCs w:val="20"/>
                <w:lang w:eastAsia="zh-CN"/>
              </w:rPr>
              <w:t>翻译</w:t>
            </w:r>
            <w:r>
              <w:rPr>
                <w:rFonts w:hint="eastAsia" w:ascii="宋体" w:hAnsi="宋体" w:eastAsia="宋体"/>
                <w:sz w:val="20"/>
                <w:szCs w:val="20"/>
                <w:lang w:eastAsia="zh-CN"/>
              </w:rPr>
              <w:t>中国时政文献的内涵与特色</w:t>
            </w:r>
          </w:p>
        </w:tc>
        <w:tc>
          <w:tcPr>
            <w:tcW w:w="22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tabs>
                <w:tab w:val="left" w:pos="532"/>
              </w:tabs>
              <w:spacing w:line="340" w:lineRule="exact"/>
              <w:jc w:val="center"/>
              <w:rPr>
                <w:rFonts w:ascii="黑体" w:hAnsi="黑体" w:eastAsia="黑体"/>
                <w:kern w:val="0"/>
                <w:sz w:val="21"/>
                <w:szCs w:val="21"/>
                <w:lang w:eastAsia="zh-CN"/>
              </w:rPr>
            </w:pPr>
          </w:p>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讲课、讨论、边讲边练</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理论学习</w:t>
            </w:r>
          </w:p>
          <w:p>
            <w:pPr>
              <w:tabs>
                <w:tab w:val="left" w:pos="532"/>
              </w:tabs>
              <w:spacing w:line="340" w:lineRule="exact"/>
              <w:ind w:firstLine="411" w:firstLineChars="196"/>
              <w:rPr>
                <w:rFonts w:ascii="黑体" w:hAnsi="黑体" w:eastAsia="黑体"/>
                <w:kern w:val="0"/>
                <w:sz w:val="21"/>
                <w:szCs w:val="21"/>
                <w:lang w:eastAsia="zh-CN"/>
              </w:rPr>
            </w:pPr>
            <w:r>
              <w:rPr>
                <w:rFonts w:hint="eastAsia" w:ascii="黑体" w:hAnsi="黑体" w:eastAsia="黑体"/>
                <w:kern w:val="0"/>
                <w:sz w:val="21"/>
                <w:szCs w:val="21"/>
                <w:lang w:eastAsia="zh-CN"/>
              </w:rPr>
              <w:t>例句分析</w:t>
            </w:r>
          </w:p>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翻译练习</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3</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第三单元 语义翻译2</w:t>
            </w:r>
          </w:p>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1    翻译中的灵活性</w:t>
            </w:r>
          </w:p>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2    翻译中的多样性</w:t>
            </w:r>
          </w:p>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3    直译与意译法</w:t>
            </w:r>
          </w:p>
          <w:p>
            <w:pPr>
              <w:tabs>
                <w:tab w:val="left" w:pos="532"/>
              </w:tabs>
              <w:spacing w:line="340" w:lineRule="exact"/>
              <w:rPr>
                <w:rFonts w:ascii="黑体" w:hAnsi="黑体" w:eastAsia="黑体"/>
                <w:kern w:val="0"/>
                <w:sz w:val="21"/>
                <w:szCs w:val="21"/>
                <w:lang w:eastAsia="zh-CN"/>
              </w:rPr>
            </w:pPr>
            <w:r>
              <w:rPr>
                <w:rFonts w:hint="eastAsia" w:ascii="宋体" w:hAnsi="宋体"/>
                <w:sz w:val="20"/>
                <w:szCs w:val="20"/>
              </w:rPr>
              <w:t>课程思政：用名字的翻译案例说明错译会造成的误解与纠纷，应慎重对待翻译中的任何细节</w:t>
            </w:r>
          </w:p>
        </w:tc>
        <w:tc>
          <w:tcPr>
            <w:tcW w:w="22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tabs>
                <w:tab w:val="left" w:pos="532"/>
              </w:tabs>
              <w:spacing w:line="340" w:lineRule="exact"/>
              <w:jc w:val="center"/>
              <w:rPr>
                <w:rFonts w:ascii="黑体" w:hAnsi="黑体" w:eastAsia="黑体"/>
                <w:kern w:val="0"/>
                <w:sz w:val="21"/>
                <w:szCs w:val="21"/>
                <w:lang w:eastAsia="zh-CN"/>
              </w:rPr>
            </w:pPr>
          </w:p>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讲课、讨论、边讲边练</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理论学习</w:t>
            </w:r>
          </w:p>
          <w:p>
            <w:pPr>
              <w:tabs>
                <w:tab w:val="left" w:pos="532"/>
              </w:tabs>
              <w:spacing w:line="340" w:lineRule="exact"/>
              <w:ind w:firstLine="411" w:firstLineChars="196"/>
              <w:rPr>
                <w:rFonts w:ascii="黑体" w:hAnsi="黑体" w:eastAsia="黑体"/>
                <w:kern w:val="0"/>
                <w:sz w:val="21"/>
                <w:szCs w:val="21"/>
                <w:lang w:eastAsia="zh-CN"/>
              </w:rPr>
            </w:pPr>
            <w:r>
              <w:rPr>
                <w:rFonts w:hint="eastAsia" w:ascii="黑体" w:hAnsi="黑体" w:eastAsia="黑体"/>
                <w:kern w:val="0"/>
                <w:sz w:val="21"/>
                <w:szCs w:val="21"/>
                <w:lang w:eastAsia="zh-CN"/>
              </w:rPr>
              <w:t>例句分析</w:t>
            </w:r>
          </w:p>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翻译练习</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4</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第四单元 词法翻译1</w:t>
            </w:r>
          </w:p>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1    单词翻译的四种情况</w:t>
            </w:r>
          </w:p>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2    四步法</w:t>
            </w:r>
          </w:p>
          <w:p>
            <w:pPr>
              <w:tabs>
                <w:tab w:val="left" w:pos="532"/>
              </w:tabs>
              <w:spacing w:line="340" w:lineRule="exact"/>
              <w:rPr>
                <w:rFonts w:ascii="黑体" w:hAnsi="黑体" w:eastAsia="黑体"/>
                <w:kern w:val="0"/>
                <w:sz w:val="21"/>
                <w:szCs w:val="21"/>
                <w:lang w:eastAsia="zh-CN"/>
              </w:rPr>
            </w:pPr>
            <w:r>
              <w:rPr>
                <w:rFonts w:hint="eastAsia" w:ascii="宋体" w:hAnsi="宋体"/>
                <w:sz w:val="20"/>
                <w:szCs w:val="20"/>
              </w:rPr>
              <w:t>课程思政：分析钱钟书先生译毛主席的著作《星星之火，可以燎原》的译例</w:t>
            </w:r>
          </w:p>
        </w:tc>
        <w:tc>
          <w:tcPr>
            <w:tcW w:w="22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tabs>
                <w:tab w:val="left" w:pos="532"/>
              </w:tabs>
              <w:spacing w:line="340" w:lineRule="exact"/>
              <w:jc w:val="center"/>
              <w:rPr>
                <w:rFonts w:ascii="黑体" w:hAnsi="黑体" w:eastAsia="黑体"/>
                <w:kern w:val="0"/>
                <w:sz w:val="21"/>
                <w:szCs w:val="21"/>
                <w:lang w:eastAsia="zh-CN"/>
              </w:rPr>
            </w:pPr>
          </w:p>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讲课、讨论、边讲边练</w:t>
            </w:r>
          </w:p>
          <w:p>
            <w:pPr>
              <w:tabs>
                <w:tab w:val="left" w:pos="532"/>
              </w:tabs>
              <w:spacing w:line="340" w:lineRule="exact"/>
              <w:jc w:val="center"/>
              <w:rPr>
                <w:rFonts w:ascii="黑体" w:hAnsi="黑体" w:eastAsia="黑体"/>
                <w:kern w:val="0"/>
                <w:sz w:val="21"/>
                <w:szCs w:val="21"/>
                <w:lang w:eastAsia="zh-CN"/>
              </w:rPr>
            </w:pP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理论学习</w:t>
            </w:r>
          </w:p>
          <w:p>
            <w:pPr>
              <w:tabs>
                <w:tab w:val="left" w:pos="532"/>
              </w:tabs>
              <w:spacing w:line="340" w:lineRule="exact"/>
              <w:ind w:firstLine="411" w:firstLineChars="196"/>
              <w:rPr>
                <w:rFonts w:ascii="黑体" w:hAnsi="黑体" w:eastAsia="黑体"/>
                <w:kern w:val="0"/>
                <w:sz w:val="21"/>
                <w:szCs w:val="21"/>
                <w:lang w:eastAsia="zh-CN"/>
              </w:rPr>
            </w:pPr>
            <w:r>
              <w:rPr>
                <w:rFonts w:hint="eastAsia" w:ascii="黑体" w:hAnsi="黑体" w:eastAsia="黑体"/>
                <w:kern w:val="0"/>
                <w:sz w:val="21"/>
                <w:szCs w:val="21"/>
                <w:lang w:eastAsia="zh-CN"/>
              </w:rPr>
              <w:t>例句分析</w:t>
            </w:r>
          </w:p>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翻译练习</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5</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课堂Quiz 1及解析</w:t>
            </w:r>
          </w:p>
          <w:p>
            <w:pPr>
              <w:tabs>
                <w:tab w:val="left" w:pos="532"/>
              </w:tabs>
              <w:spacing w:line="340" w:lineRule="exact"/>
              <w:rPr>
                <w:rFonts w:ascii="黑体" w:hAnsi="黑体" w:eastAsia="黑体"/>
                <w:kern w:val="0"/>
                <w:sz w:val="21"/>
                <w:szCs w:val="21"/>
                <w:lang w:eastAsia="zh-CN"/>
              </w:rPr>
            </w:pPr>
            <w:r>
              <w:rPr>
                <w:rFonts w:hint="eastAsia" w:ascii="宋体" w:hAnsi="宋体"/>
                <w:sz w:val="20"/>
                <w:szCs w:val="20"/>
              </w:rPr>
              <w:t>课程思政：外来化与本土化的融合，</w:t>
            </w:r>
            <w:r>
              <w:rPr>
                <w:rFonts w:ascii="宋体" w:hAnsi="宋体"/>
                <w:sz w:val="20"/>
                <w:szCs w:val="20"/>
              </w:rPr>
              <w:t>把人文</w:t>
            </w:r>
            <w:r>
              <w:rPr>
                <w:rFonts w:hint="eastAsia" w:ascii="宋体" w:hAnsi="宋体"/>
                <w:sz w:val="20"/>
                <w:szCs w:val="20"/>
              </w:rPr>
              <w:t>素质</w:t>
            </w:r>
            <w:r>
              <w:rPr>
                <w:rFonts w:ascii="宋体" w:hAnsi="宋体"/>
                <w:sz w:val="20"/>
                <w:szCs w:val="20"/>
              </w:rPr>
              <w:t>教育</w:t>
            </w:r>
            <w:r>
              <w:rPr>
                <w:rFonts w:hint="eastAsia" w:ascii="宋体" w:hAnsi="宋体"/>
                <w:sz w:val="20"/>
                <w:szCs w:val="20"/>
              </w:rPr>
              <w:t>融入</w:t>
            </w:r>
            <w:r>
              <w:rPr>
                <w:rFonts w:ascii="宋体" w:hAnsi="宋体"/>
                <w:sz w:val="20"/>
                <w:szCs w:val="20"/>
              </w:rPr>
              <w:t>到日常的</w:t>
            </w:r>
            <w:r>
              <w:rPr>
                <w:rFonts w:hint="eastAsia" w:ascii="宋体" w:hAnsi="宋体"/>
                <w:sz w:val="20"/>
                <w:szCs w:val="20"/>
              </w:rPr>
              <w:t>翻译实践中来</w:t>
            </w:r>
          </w:p>
        </w:tc>
        <w:tc>
          <w:tcPr>
            <w:tcW w:w="22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测验、讨论</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试卷反思</w:t>
            </w:r>
          </w:p>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翻译练习</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6</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第六单元 词法翻译2</w:t>
            </w:r>
          </w:p>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1    增词译法</w:t>
            </w:r>
          </w:p>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2    省词译法</w:t>
            </w:r>
          </w:p>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3    合词译法</w:t>
            </w:r>
          </w:p>
          <w:p>
            <w:pPr>
              <w:tabs>
                <w:tab w:val="left" w:pos="532"/>
              </w:tabs>
              <w:spacing w:line="340" w:lineRule="exact"/>
              <w:rPr>
                <w:rFonts w:ascii="黑体" w:hAnsi="黑体" w:eastAsia="黑体"/>
                <w:kern w:val="0"/>
                <w:sz w:val="21"/>
                <w:szCs w:val="21"/>
                <w:lang w:eastAsia="zh-CN"/>
              </w:rPr>
            </w:pPr>
            <w:r>
              <w:rPr>
                <w:rFonts w:hint="eastAsia" w:ascii="宋体" w:hAnsi="宋体"/>
                <w:sz w:val="20"/>
                <w:szCs w:val="20"/>
              </w:rPr>
              <w:t>课程思政：</w:t>
            </w:r>
            <w:r>
              <w:rPr>
                <w:rFonts w:hint="eastAsia" w:ascii="宋体" w:hAnsi="宋体"/>
                <w:sz w:val="20"/>
                <w:szCs w:val="20"/>
                <w:lang w:eastAsia="zh-CN"/>
              </w:rPr>
              <w:t>翻译</w:t>
            </w:r>
            <w:r>
              <w:rPr>
                <w:rFonts w:hint="eastAsia" w:ascii="宋体" w:hAnsi="宋体" w:eastAsia="宋体"/>
                <w:sz w:val="20"/>
                <w:szCs w:val="20"/>
                <w:lang w:eastAsia="zh-CN"/>
              </w:rPr>
              <w:t>坚持和发展中国特色社会主义总任务</w:t>
            </w:r>
          </w:p>
        </w:tc>
        <w:tc>
          <w:tcPr>
            <w:tcW w:w="22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tabs>
                <w:tab w:val="left" w:pos="532"/>
              </w:tabs>
              <w:spacing w:line="340" w:lineRule="exact"/>
              <w:jc w:val="center"/>
              <w:rPr>
                <w:rFonts w:ascii="黑体" w:hAnsi="黑体" w:eastAsia="黑体"/>
                <w:kern w:val="0"/>
                <w:sz w:val="21"/>
                <w:szCs w:val="21"/>
                <w:lang w:eastAsia="zh-CN"/>
              </w:rPr>
            </w:pPr>
          </w:p>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讲课、讨论、边讲边练</w:t>
            </w:r>
          </w:p>
          <w:p>
            <w:pPr>
              <w:tabs>
                <w:tab w:val="left" w:pos="532"/>
              </w:tabs>
              <w:spacing w:line="340" w:lineRule="exact"/>
              <w:jc w:val="center"/>
              <w:rPr>
                <w:rFonts w:ascii="黑体" w:hAnsi="黑体" w:eastAsia="黑体"/>
                <w:kern w:val="0"/>
                <w:sz w:val="21"/>
                <w:szCs w:val="21"/>
                <w:lang w:eastAsia="zh-CN"/>
              </w:rPr>
            </w:pP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理论学习</w:t>
            </w:r>
          </w:p>
          <w:p>
            <w:pPr>
              <w:tabs>
                <w:tab w:val="left" w:pos="532"/>
              </w:tabs>
              <w:spacing w:line="340" w:lineRule="exact"/>
              <w:ind w:firstLine="411" w:firstLineChars="196"/>
              <w:rPr>
                <w:rFonts w:ascii="黑体" w:hAnsi="黑体" w:eastAsia="黑体"/>
                <w:kern w:val="0"/>
                <w:sz w:val="21"/>
                <w:szCs w:val="21"/>
                <w:lang w:eastAsia="zh-CN"/>
              </w:rPr>
            </w:pPr>
            <w:r>
              <w:rPr>
                <w:rFonts w:hint="eastAsia" w:ascii="黑体" w:hAnsi="黑体" w:eastAsia="黑体"/>
                <w:kern w:val="0"/>
                <w:sz w:val="21"/>
                <w:szCs w:val="21"/>
                <w:lang w:eastAsia="zh-CN"/>
              </w:rPr>
              <w:t>例句分析</w:t>
            </w:r>
          </w:p>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翻译练习</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7</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第七单元 句法翻译1</w:t>
            </w:r>
          </w:p>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1    句子翻译三步法</w:t>
            </w:r>
          </w:p>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2    换序译法</w:t>
            </w:r>
          </w:p>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3    断句译法</w:t>
            </w:r>
          </w:p>
          <w:p>
            <w:pPr>
              <w:tabs>
                <w:tab w:val="left" w:pos="532"/>
              </w:tabs>
              <w:spacing w:line="340" w:lineRule="exact"/>
              <w:rPr>
                <w:rFonts w:ascii="黑体" w:hAnsi="黑体" w:eastAsia="黑体"/>
                <w:kern w:val="0"/>
                <w:sz w:val="21"/>
                <w:szCs w:val="21"/>
                <w:lang w:eastAsia="zh-CN"/>
              </w:rPr>
            </w:pPr>
            <w:r>
              <w:rPr>
                <w:rFonts w:hint="eastAsia" w:ascii="宋体" w:hAnsi="宋体"/>
                <w:sz w:val="20"/>
                <w:szCs w:val="20"/>
              </w:rPr>
              <w:t>课程思政：翻译</w:t>
            </w:r>
            <w:r>
              <w:rPr>
                <w:rFonts w:hint="eastAsia" w:ascii="宋体" w:hAnsi="宋体" w:eastAsia="宋体"/>
                <w:sz w:val="20"/>
                <w:szCs w:val="20"/>
                <w:lang w:eastAsia="zh-CN"/>
              </w:rPr>
              <w:t>中国特色社会主义事业总体布局和战略布局</w:t>
            </w:r>
          </w:p>
        </w:tc>
        <w:tc>
          <w:tcPr>
            <w:tcW w:w="22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tabs>
                <w:tab w:val="left" w:pos="532"/>
              </w:tabs>
              <w:spacing w:line="340" w:lineRule="exact"/>
              <w:jc w:val="center"/>
              <w:rPr>
                <w:rFonts w:ascii="黑体" w:hAnsi="黑体" w:eastAsia="黑体"/>
                <w:kern w:val="0"/>
                <w:sz w:val="21"/>
                <w:szCs w:val="21"/>
                <w:lang w:eastAsia="zh-CN"/>
              </w:rPr>
            </w:pPr>
          </w:p>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讲课、讨论、边讲边练</w:t>
            </w:r>
          </w:p>
          <w:p>
            <w:pPr>
              <w:tabs>
                <w:tab w:val="left" w:pos="532"/>
              </w:tabs>
              <w:spacing w:line="340" w:lineRule="exact"/>
              <w:jc w:val="center"/>
              <w:rPr>
                <w:rFonts w:ascii="黑体" w:hAnsi="黑体" w:eastAsia="黑体"/>
                <w:kern w:val="0"/>
                <w:sz w:val="21"/>
                <w:szCs w:val="21"/>
                <w:lang w:eastAsia="zh-CN"/>
              </w:rPr>
            </w:pP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理论学习</w:t>
            </w:r>
          </w:p>
          <w:p>
            <w:pPr>
              <w:tabs>
                <w:tab w:val="left" w:pos="532"/>
              </w:tabs>
              <w:spacing w:line="340" w:lineRule="exact"/>
              <w:ind w:firstLine="411" w:firstLineChars="196"/>
              <w:rPr>
                <w:rFonts w:ascii="黑体" w:hAnsi="黑体" w:eastAsia="黑体"/>
                <w:kern w:val="0"/>
                <w:sz w:val="21"/>
                <w:szCs w:val="21"/>
                <w:lang w:eastAsia="zh-CN"/>
              </w:rPr>
            </w:pPr>
            <w:r>
              <w:rPr>
                <w:rFonts w:hint="eastAsia" w:ascii="黑体" w:hAnsi="黑体" w:eastAsia="黑体"/>
                <w:kern w:val="0"/>
                <w:sz w:val="21"/>
                <w:szCs w:val="21"/>
                <w:lang w:eastAsia="zh-CN"/>
              </w:rPr>
              <w:t>例句分析</w:t>
            </w:r>
          </w:p>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翻译练习</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8</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第八单元 句法翻译2</w:t>
            </w:r>
          </w:p>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1    句子翻译四技巧</w:t>
            </w:r>
          </w:p>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2    转句译法</w:t>
            </w:r>
          </w:p>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3    合句译法</w:t>
            </w:r>
          </w:p>
          <w:p>
            <w:pPr>
              <w:tabs>
                <w:tab w:val="left" w:pos="532"/>
              </w:tabs>
              <w:spacing w:line="340" w:lineRule="exact"/>
              <w:rPr>
                <w:rFonts w:ascii="黑体" w:hAnsi="黑体" w:eastAsia="黑体"/>
                <w:kern w:val="0"/>
                <w:sz w:val="21"/>
                <w:szCs w:val="21"/>
                <w:lang w:eastAsia="zh-CN"/>
              </w:rPr>
            </w:pPr>
            <w:r>
              <w:rPr>
                <w:rFonts w:hint="eastAsia" w:ascii="宋体" w:hAnsi="宋体"/>
                <w:sz w:val="20"/>
                <w:szCs w:val="20"/>
              </w:rPr>
              <w:t>课程思政：在翻译中穿插</w:t>
            </w:r>
            <w:r>
              <w:rPr>
                <w:rFonts w:hint="eastAsia" w:ascii="宋体" w:hAnsi="宋体"/>
                <w:sz w:val="20"/>
                <w:szCs w:val="20"/>
                <w:lang w:eastAsia="zh-CN"/>
              </w:rPr>
              <w:t>中</w:t>
            </w:r>
            <w:r>
              <w:rPr>
                <w:rFonts w:hint="eastAsia" w:ascii="宋体" w:hAnsi="宋体"/>
                <w:sz w:val="20"/>
                <w:szCs w:val="20"/>
              </w:rPr>
              <w:t>英文文学名著中的名句，介绍</w:t>
            </w:r>
            <w:r>
              <w:rPr>
                <w:rFonts w:hint="eastAsia" w:ascii="宋体" w:hAnsi="宋体"/>
                <w:sz w:val="20"/>
                <w:szCs w:val="20"/>
                <w:lang w:eastAsia="zh-CN"/>
              </w:rPr>
              <w:t>中</w:t>
            </w:r>
            <w:r>
              <w:rPr>
                <w:rFonts w:hint="eastAsia" w:ascii="宋体" w:hAnsi="宋体"/>
                <w:sz w:val="20"/>
                <w:szCs w:val="20"/>
              </w:rPr>
              <w:t>西方文化</w:t>
            </w:r>
          </w:p>
        </w:tc>
        <w:tc>
          <w:tcPr>
            <w:tcW w:w="22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tabs>
                <w:tab w:val="left" w:pos="532"/>
              </w:tabs>
              <w:spacing w:line="340" w:lineRule="exact"/>
              <w:jc w:val="center"/>
              <w:rPr>
                <w:rFonts w:ascii="黑体" w:hAnsi="黑体" w:eastAsia="黑体"/>
                <w:kern w:val="0"/>
                <w:sz w:val="21"/>
                <w:szCs w:val="21"/>
                <w:lang w:eastAsia="zh-CN"/>
              </w:rPr>
            </w:pPr>
          </w:p>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讲课、讨论、边讲边练</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理论学习</w:t>
            </w:r>
          </w:p>
          <w:p>
            <w:pPr>
              <w:tabs>
                <w:tab w:val="left" w:pos="532"/>
              </w:tabs>
              <w:spacing w:line="340" w:lineRule="exact"/>
              <w:ind w:firstLine="411" w:firstLineChars="196"/>
              <w:rPr>
                <w:rFonts w:ascii="黑体" w:hAnsi="黑体" w:eastAsia="黑体"/>
                <w:kern w:val="0"/>
                <w:sz w:val="21"/>
                <w:szCs w:val="21"/>
                <w:lang w:eastAsia="zh-CN"/>
              </w:rPr>
            </w:pPr>
            <w:r>
              <w:rPr>
                <w:rFonts w:hint="eastAsia" w:ascii="黑体" w:hAnsi="黑体" w:eastAsia="黑体"/>
                <w:kern w:val="0"/>
                <w:sz w:val="21"/>
                <w:szCs w:val="21"/>
                <w:lang w:eastAsia="zh-CN"/>
              </w:rPr>
              <w:t>例句分析</w:t>
            </w:r>
          </w:p>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翻译练习</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9</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课堂Quiz 2及解析</w:t>
            </w:r>
          </w:p>
          <w:p>
            <w:pPr>
              <w:tabs>
                <w:tab w:val="left" w:pos="532"/>
              </w:tabs>
              <w:spacing w:line="340" w:lineRule="exact"/>
              <w:rPr>
                <w:rFonts w:ascii="黑体" w:hAnsi="黑体" w:eastAsia="黑体"/>
                <w:kern w:val="0"/>
                <w:sz w:val="21"/>
                <w:szCs w:val="21"/>
                <w:lang w:eastAsia="zh-CN"/>
              </w:rPr>
            </w:pPr>
            <w:r>
              <w:rPr>
                <w:rFonts w:hint="eastAsia" w:ascii="宋体" w:hAnsi="宋体"/>
                <w:sz w:val="20"/>
                <w:szCs w:val="20"/>
              </w:rPr>
              <w:t>课程思政：</w:t>
            </w:r>
            <w:r>
              <w:rPr>
                <w:rFonts w:ascii="宋体" w:hAnsi="宋体"/>
                <w:sz w:val="20"/>
                <w:szCs w:val="20"/>
              </w:rPr>
              <w:t>紧扣</w:t>
            </w:r>
            <w:r>
              <w:rPr>
                <w:rFonts w:hint="eastAsia" w:ascii="宋体" w:hAnsi="宋体"/>
                <w:sz w:val="20"/>
                <w:szCs w:val="20"/>
              </w:rPr>
              <w:t>翻译</w:t>
            </w:r>
            <w:r>
              <w:rPr>
                <w:rFonts w:ascii="宋体" w:hAnsi="宋体"/>
                <w:sz w:val="20"/>
                <w:szCs w:val="20"/>
              </w:rPr>
              <w:t>教材，贯彻</w:t>
            </w:r>
            <w:r>
              <w:rPr>
                <w:rFonts w:hint="eastAsia" w:ascii="宋体" w:hAnsi="宋体"/>
                <w:sz w:val="20"/>
                <w:szCs w:val="20"/>
              </w:rPr>
              <w:t>国家的大政方针，</w:t>
            </w:r>
            <w:r>
              <w:rPr>
                <w:rFonts w:ascii="宋体" w:hAnsi="宋体"/>
                <w:sz w:val="20"/>
                <w:szCs w:val="20"/>
              </w:rPr>
              <w:t>加强思想品德教育</w:t>
            </w:r>
            <w:r>
              <w:rPr>
                <w:rFonts w:hint="eastAsia" w:ascii="宋体" w:hAnsi="宋体"/>
                <w:sz w:val="20"/>
                <w:szCs w:val="20"/>
              </w:rPr>
              <w:t>和</w:t>
            </w:r>
            <w:r>
              <w:rPr>
                <w:rFonts w:ascii="宋体" w:hAnsi="宋体"/>
                <w:sz w:val="20"/>
                <w:szCs w:val="20"/>
              </w:rPr>
              <w:t>道德观教育</w:t>
            </w:r>
          </w:p>
        </w:tc>
        <w:tc>
          <w:tcPr>
            <w:tcW w:w="22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测验、讨论</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试卷反思</w:t>
            </w:r>
          </w:p>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翻译练习</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10</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第十单元 科技文件翻译</w:t>
            </w:r>
          </w:p>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1    技术词汇</w:t>
            </w:r>
          </w:p>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2    逻辑依中</w:t>
            </w:r>
          </w:p>
          <w:p>
            <w:pPr>
              <w:tabs>
                <w:tab w:val="left" w:pos="532"/>
              </w:tabs>
              <w:spacing w:line="340" w:lineRule="exact"/>
              <w:rPr>
                <w:rFonts w:ascii="黑体" w:hAnsi="黑体" w:eastAsia="黑体"/>
                <w:kern w:val="0"/>
                <w:sz w:val="21"/>
                <w:szCs w:val="21"/>
                <w:lang w:eastAsia="zh-CN"/>
              </w:rPr>
            </w:pPr>
            <w:r>
              <w:rPr>
                <w:rFonts w:hint="eastAsia" w:ascii="宋体" w:hAnsi="宋体"/>
                <w:sz w:val="20"/>
                <w:szCs w:val="20"/>
              </w:rPr>
              <w:t>课程思政：通过科技文件翻译的难度向学生灌输笔译译者的职业态度和职业精神的重要性</w:t>
            </w:r>
          </w:p>
        </w:tc>
        <w:tc>
          <w:tcPr>
            <w:tcW w:w="22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tabs>
                <w:tab w:val="left" w:pos="532"/>
              </w:tabs>
              <w:spacing w:line="340" w:lineRule="exact"/>
              <w:jc w:val="center"/>
              <w:rPr>
                <w:rFonts w:ascii="黑体" w:hAnsi="黑体" w:eastAsia="黑体"/>
                <w:kern w:val="0"/>
                <w:sz w:val="21"/>
                <w:szCs w:val="21"/>
                <w:lang w:eastAsia="zh-CN"/>
              </w:rPr>
            </w:pPr>
          </w:p>
          <w:p>
            <w:pPr>
              <w:tabs>
                <w:tab w:val="left" w:pos="532"/>
              </w:tabs>
              <w:spacing w:line="340" w:lineRule="exact"/>
              <w:jc w:val="center"/>
              <w:rPr>
                <w:rFonts w:ascii="黑体" w:hAnsi="黑体" w:eastAsia="黑体"/>
                <w:kern w:val="0"/>
                <w:sz w:val="21"/>
                <w:szCs w:val="21"/>
                <w:lang w:eastAsia="zh-CN"/>
              </w:rPr>
            </w:pPr>
          </w:p>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讲课、讨论、边讲边练</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理论学习</w:t>
            </w:r>
          </w:p>
          <w:p>
            <w:pPr>
              <w:tabs>
                <w:tab w:val="left" w:pos="532"/>
              </w:tabs>
              <w:spacing w:line="340" w:lineRule="exact"/>
              <w:ind w:firstLine="411" w:firstLineChars="196"/>
              <w:rPr>
                <w:rFonts w:ascii="黑体" w:hAnsi="黑体" w:eastAsia="黑体"/>
                <w:kern w:val="0"/>
                <w:sz w:val="21"/>
                <w:szCs w:val="21"/>
                <w:lang w:eastAsia="zh-CN"/>
              </w:rPr>
            </w:pPr>
            <w:r>
              <w:rPr>
                <w:rFonts w:hint="eastAsia" w:ascii="黑体" w:hAnsi="黑体" w:eastAsia="黑体"/>
                <w:kern w:val="0"/>
                <w:sz w:val="21"/>
                <w:szCs w:val="21"/>
                <w:lang w:eastAsia="zh-CN"/>
              </w:rPr>
              <w:t>例句分析</w:t>
            </w:r>
          </w:p>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翻译练习</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11</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第十一单元 法律文件翻译</w:t>
            </w:r>
          </w:p>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 xml:space="preserve">1    陌生词汇 </w:t>
            </w:r>
          </w:p>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2    并列表达</w:t>
            </w:r>
          </w:p>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3    重叠修饰</w:t>
            </w:r>
          </w:p>
          <w:p>
            <w:pPr>
              <w:tabs>
                <w:tab w:val="left" w:pos="532"/>
              </w:tabs>
              <w:spacing w:line="340" w:lineRule="exact"/>
              <w:rPr>
                <w:rFonts w:ascii="黑体" w:hAnsi="黑体" w:eastAsia="黑体"/>
                <w:kern w:val="0"/>
                <w:sz w:val="21"/>
                <w:szCs w:val="21"/>
                <w:lang w:eastAsia="zh-CN"/>
              </w:rPr>
            </w:pPr>
            <w:r>
              <w:rPr>
                <w:rFonts w:hint="eastAsia" w:ascii="宋体" w:hAnsi="宋体"/>
                <w:sz w:val="20"/>
                <w:szCs w:val="20"/>
              </w:rPr>
              <w:t>课程思政：通过法律文件翻译的相关案例，强调翻译务必要严谨，避免引发法律纠纷，并灌输遵纪守法、诚实守信的美德</w:t>
            </w:r>
          </w:p>
        </w:tc>
        <w:tc>
          <w:tcPr>
            <w:tcW w:w="22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tabs>
                <w:tab w:val="left" w:pos="532"/>
              </w:tabs>
              <w:spacing w:line="340" w:lineRule="exact"/>
              <w:jc w:val="center"/>
              <w:rPr>
                <w:rFonts w:ascii="黑体" w:hAnsi="黑体" w:eastAsia="黑体"/>
                <w:kern w:val="0"/>
                <w:sz w:val="21"/>
                <w:szCs w:val="21"/>
                <w:lang w:eastAsia="zh-CN"/>
              </w:rPr>
            </w:pPr>
          </w:p>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讲课、讨论、边讲边练</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tabs>
                <w:tab w:val="left" w:pos="532"/>
              </w:tabs>
              <w:spacing w:line="340" w:lineRule="exact"/>
              <w:ind w:firstLine="420" w:firstLineChars="200"/>
              <w:rPr>
                <w:rFonts w:ascii="黑体" w:hAnsi="黑体" w:eastAsia="黑体"/>
                <w:kern w:val="0"/>
                <w:sz w:val="21"/>
                <w:szCs w:val="21"/>
                <w:lang w:eastAsia="zh-CN"/>
              </w:rPr>
            </w:pPr>
            <w:r>
              <w:rPr>
                <w:rFonts w:hint="eastAsia" w:ascii="黑体" w:hAnsi="黑体" w:eastAsia="黑体"/>
                <w:kern w:val="0"/>
                <w:sz w:val="21"/>
                <w:szCs w:val="21"/>
                <w:lang w:eastAsia="zh-CN"/>
              </w:rPr>
              <w:t>理论学习</w:t>
            </w:r>
          </w:p>
          <w:p>
            <w:pPr>
              <w:tabs>
                <w:tab w:val="left" w:pos="532"/>
              </w:tabs>
              <w:spacing w:line="340" w:lineRule="exact"/>
              <w:ind w:firstLine="411" w:firstLineChars="196"/>
              <w:rPr>
                <w:rFonts w:ascii="黑体" w:hAnsi="黑体" w:eastAsia="黑体"/>
                <w:kern w:val="0"/>
                <w:sz w:val="21"/>
                <w:szCs w:val="21"/>
                <w:lang w:eastAsia="zh-CN"/>
              </w:rPr>
            </w:pPr>
            <w:r>
              <w:rPr>
                <w:rFonts w:hint="eastAsia" w:ascii="黑体" w:hAnsi="黑体" w:eastAsia="黑体"/>
                <w:kern w:val="0"/>
                <w:sz w:val="21"/>
                <w:szCs w:val="21"/>
                <w:lang w:eastAsia="zh-CN"/>
              </w:rPr>
              <w:t>例句分析</w:t>
            </w:r>
          </w:p>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翻译练习</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12</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第十二单元 新闻材料翻译</w:t>
            </w:r>
          </w:p>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 xml:space="preserve">1    句式的处理 </w:t>
            </w:r>
          </w:p>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2    标题的处理</w:t>
            </w:r>
          </w:p>
          <w:p>
            <w:pPr>
              <w:tabs>
                <w:tab w:val="left" w:pos="532"/>
              </w:tabs>
              <w:spacing w:line="340" w:lineRule="exact"/>
              <w:rPr>
                <w:rFonts w:ascii="黑体" w:hAnsi="黑体" w:eastAsia="黑体"/>
                <w:kern w:val="0"/>
                <w:sz w:val="21"/>
                <w:szCs w:val="21"/>
                <w:lang w:eastAsia="zh-CN"/>
              </w:rPr>
            </w:pPr>
            <w:r>
              <w:rPr>
                <w:rFonts w:hint="eastAsia" w:ascii="宋体" w:hAnsi="宋体"/>
                <w:sz w:val="20"/>
                <w:szCs w:val="20"/>
              </w:rPr>
              <w:t>课程思政：结合新闻时事进行翻译练习，弘扬服务社会的职业精神</w:t>
            </w:r>
          </w:p>
        </w:tc>
        <w:tc>
          <w:tcPr>
            <w:tcW w:w="22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tabs>
                <w:tab w:val="left" w:pos="532"/>
              </w:tabs>
              <w:spacing w:line="340" w:lineRule="exact"/>
              <w:jc w:val="center"/>
              <w:rPr>
                <w:rFonts w:ascii="黑体" w:hAnsi="黑体" w:eastAsia="黑体"/>
                <w:kern w:val="0"/>
                <w:sz w:val="21"/>
                <w:szCs w:val="21"/>
                <w:lang w:eastAsia="zh-CN"/>
              </w:rPr>
            </w:pPr>
          </w:p>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讲课、讨论、边讲边练</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理论学习</w:t>
            </w:r>
          </w:p>
          <w:p>
            <w:pPr>
              <w:tabs>
                <w:tab w:val="left" w:pos="532"/>
              </w:tabs>
              <w:spacing w:line="340" w:lineRule="exact"/>
              <w:ind w:firstLine="411" w:firstLineChars="196"/>
              <w:rPr>
                <w:rFonts w:ascii="黑体" w:hAnsi="黑体" w:eastAsia="黑体"/>
                <w:kern w:val="0"/>
                <w:sz w:val="21"/>
                <w:szCs w:val="21"/>
                <w:lang w:eastAsia="zh-CN"/>
              </w:rPr>
            </w:pPr>
            <w:r>
              <w:rPr>
                <w:rFonts w:hint="eastAsia" w:ascii="黑体" w:hAnsi="黑体" w:eastAsia="黑体"/>
                <w:kern w:val="0"/>
                <w:sz w:val="21"/>
                <w:szCs w:val="21"/>
                <w:lang w:eastAsia="zh-CN"/>
              </w:rPr>
              <w:t>例句分析</w:t>
            </w:r>
          </w:p>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翻译练习</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13</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课堂Quiz 3及解析</w:t>
            </w:r>
          </w:p>
          <w:p>
            <w:pPr>
              <w:tabs>
                <w:tab w:val="left" w:pos="532"/>
              </w:tabs>
              <w:spacing w:line="340" w:lineRule="exact"/>
              <w:rPr>
                <w:rFonts w:ascii="黑体" w:hAnsi="黑体" w:eastAsia="黑体"/>
                <w:kern w:val="0"/>
                <w:sz w:val="21"/>
                <w:szCs w:val="21"/>
                <w:lang w:eastAsia="zh-CN"/>
              </w:rPr>
            </w:pPr>
            <w:r>
              <w:rPr>
                <w:rFonts w:hint="eastAsia" w:ascii="宋体" w:hAnsi="宋体"/>
                <w:sz w:val="20"/>
                <w:szCs w:val="20"/>
              </w:rPr>
              <w:t>课程思政：</w:t>
            </w:r>
            <w:r>
              <w:rPr>
                <w:rFonts w:ascii="宋体" w:hAnsi="宋体"/>
                <w:sz w:val="20"/>
                <w:szCs w:val="20"/>
              </w:rPr>
              <w:t>围绕教材，适当扩展，培养学生正确的人生观和道德情操</w:t>
            </w:r>
          </w:p>
        </w:tc>
        <w:tc>
          <w:tcPr>
            <w:tcW w:w="22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测验、讨论</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试卷反思</w:t>
            </w:r>
          </w:p>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翻译练习</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14</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第十四单元 成语与翻译1</w:t>
            </w:r>
          </w:p>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1    翻译中汉语四字格的使用</w:t>
            </w:r>
          </w:p>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2</w:t>
            </w:r>
            <w:r>
              <w:rPr>
                <w:rFonts w:ascii="黑体" w:hAnsi="黑体" w:eastAsia="黑体"/>
                <w:kern w:val="0"/>
                <w:sz w:val="21"/>
                <w:szCs w:val="21"/>
                <w:lang w:eastAsia="zh-CN"/>
              </w:rPr>
              <w:t xml:space="preserve">    </w:t>
            </w:r>
            <w:r>
              <w:rPr>
                <w:rFonts w:hint="eastAsia" w:ascii="黑体" w:hAnsi="黑体" w:eastAsia="黑体"/>
                <w:kern w:val="0"/>
                <w:sz w:val="21"/>
                <w:szCs w:val="21"/>
                <w:lang w:eastAsia="zh-CN"/>
              </w:rPr>
              <w:t>翻译中英语成语的使用</w:t>
            </w:r>
          </w:p>
          <w:p>
            <w:pPr>
              <w:tabs>
                <w:tab w:val="left" w:pos="532"/>
              </w:tabs>
              <w:spacing w:line="340" w:lineRule="exact"/>
              <w:rPr>
                <w:rFonts w:ascii="黑体" w:hAnsi="黑体" w:eastAsia="黑体"/>
                <w:kern w:val="0"/>
                <w:sz w:val="21"/>
                <w:szCs w:val="21"/>
                <w:lang w:eastAsia="zh-CN"/>
              </w:rPr>
            </w:pPr>
            <w:r>
              <w:rPr>
                <w:rFonts w:hint="eastAsia" w:ascii="宋体" w:hAnsi="宋体"/>
                <w:sz w:val="20"/>
                <w:szCs w:val="20"/>
              </w:rPr>
              <w:t>课程思政：</w:t>
            </w:r>
            <w:r>
              <w:rPr>
                <w:rFonts w:hint="eastAsia" w:ascii="宋体" w:hAnsi="宋体"/>
                <w:sz w:val="20"/>
                <w:szCs w:val="20"/>
                <w:lang w:eastAsia="zh-CN"/>
              </w:rPr>
              <w:t>翻译</w:t>
            </w:r>
            <w:r>
              <w:rPr>
                <w:rFonts w:hint="eastAsia" w:ascii="宋体" w:hAnsi="宋体" w:eastAsia="宋体"/>
                <w:sz w:val="20"/>
                <w:szCs w:val="20"/>
                <w:lang w:eastAsia="zh-CN"/>
              </w:rPr>
              <w:t>必须坚持和完善社会主义基本经济制度</w:t>
            </w:r>
          </w:p>
        </w:tc>
        <w:tc>
          <w:tcPr>
            <w:tcW w:w="22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tabs>
                <w:tab w:val="left" w:pos="532"/>
              </w:tabs>
              <w:spacing w:line="340" w:lineRule="exact"/>
              <w:jc w:val="center"/>
              <w:rPr>
                <w:rFonts w:ascii="黑体" w:hAnsi="黑体" w:eastAsia="黑体"/>
                <w:kern w:val="0"/>
                <w:sz w:val="21"/>
                <w:szCs w:val="21"/>
                <w:lang w:eastAsia="zh-CN"/>
              </w:rPr>
            </w:pPr>
          </w:p>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讲课、讨论、边讲边练</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理论学习</w:t>
            </w:r>
          </w:p>
          <w:p>
            <w:pPr>
              <w:tabs>
                <w:tab w:val="left" w:pos="532"/>
              </w:tabs>
              <w:spacing w:line="340" w:lineRule="exact"/>
              <w:ind w:firstLine="411" w:firstLineChars="196"/>
              <w:rPr>
                <w:rFonts w:ascii="黑体" w:hAnsi="黑体" w:eastAsia="黑体"/>
                <w:kern w:val="0"/>
                <w:sz w:val="21"/>
                <w:szCs w:val="21"/>
                <w:lang w:eastAsia="zh-CN"/>
              </w:rPr>
            </w:pPr>
            <w:r>
              <w:rPr>
                <w:rFonts w:hint="eastAsia" w:ascii="黑体" w:hAnsi="黑体" w:eastAsia="黑体"/>
                <w:kern w:val="0"/>
                <w:sz w:val="21"/>
                <w:szCs w:val="21"/>
                <w:lang w:eastAsia="zh-CN"/>
              </w:rPr>
              <w:t>例句分析</w:t>
            </w:r>
          </w:p>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翻译练习</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15</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第十五单元 成语与翻译2</w:t>
            </w:r>
          </w:p>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1    理解一部分中西方谚语的译法</w:t>
            </w:r>
          </w:p>
          <w:p>
            <w:pPr>
              <w:tabs>
                <w:tab w:val="left" w:pos="532"/>
              </w:tabs>
              <w:spacing w:line="340" w:lineRule="exact"/>
              <w:ind w:left="525" w:hanging="525" w:hangingChars="250"/>
              <w:rPr>
                <w:rFonts w:ascii="黑体" w:hAnsi="黑体" w:eastAsia="黑体"/>
                <w:kern w:val="0"/>
                <w:sz w:val="21"/>
                <w:szCs w:val="21"/>
                <w:lang w:eastAsia="zh-CN"/>
              </w:rPr>
            </w:pPr>
            <w:r>
              <w:rPr>
                <w:rFonts w:hint="eastAsia" w:ascii="黑体" w:hAnsi="黑体" w:eastAsia="黑体"/>
                <w:kern w:val="0"/>
                <w:sz w:val="21"/>
                <w:szCs w:val="21"/>
                <w:lang w:eastAsia="zh-CN"/>
              </w:rPr>
              <w:t>2    评价中西方谚语翻译中所使用的翻译方法</w:t>
            </w:r>
          </w:p>
          <w:p>
            <w:pPr>
              <w:snapToGrid w:val="0"/>
              <w:spacing w:line="288" w:lineRule="auto"/>
              <w:rPr>
                <w:rFonts w:ascii="黑体" w:hAnsi="黑体" w:eastAsia="黑体"/>
                <w:kern w:val="0"/>
                <w:sz w:val="21"/>
                <w:szCs w:val="21"/>
                <w:lang w:eastAsia="zh-CN"/>
              </w:rPr>
            </w:pPr>
            <w:r>
              <w:rPr>
                <w:rFonts w:hint="eastAsia" w:ascii="宋体" w:hAnsi="宋体"/>
                <w:sz w:val="20"/>
                <w:szCs w:val="20"/>
              </w:rPr>
              <w:t>课程思政：翻译</w:t>
            </w:r>
            <w:r>
              <w:rPr>
                <w:rFonts w:hint="eastAsia" w:ascii="宋体" w:hAnsi="宋体" w:eastAsia="宋体"/>
                <w:sz w:val="20"/>
                <w:szCs w:val="20"/>
                <w:lang w:eastAsia="zh-CN"/>
              </w:rPr>
              <w:t>全面从严治党的战略方针</w:t>
            </w:r>
          </w:p>
        </w:tc>
        <w:tc>
          <w:tcPr>
            <w:tcW w:w="22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tabs>
                <w:tab w:val="left" w:pos="532"/>
              </w:tabs>
              <w:spacing w:line="340" w:lineRule="exact"/>
              <w:jc w:val="center"/>
              <w:rPr>
                <w:rFonts w:ascii="黑体" w:hAnsi="黑体" w:eastAsia="黑体"/>
                <w:kern w:val="0"/>
                <w:sz w:val="21"/>
                <w:szCs w:val="21"/>
                <w:lang w:eastAsia="zh-CN"/>
              </w:rPr>
            </w:pPr>
          </w:p>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讲课、讨论、边讲边练</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理论学习</w:t>
            </w:r>
          </w:p>
          <w:p>
            <w:pPr>
              <w:tabs>
                <w:tab w:val="left" w:pos="532"/>
              </w:tabs>
              <w:spacing w:line="340" w:lineRule="exact"/>
              <w:ind w:firstLine="411" w:firstLineChars="196"/>
              <w:rPr>
                <w:rFonts w:ascii="黑体" w:hAnsi="黑体" w:eastAsia="黑体"/>
                <w:kern w:val="0"/>
                <w:sz w:val="21"/>
                <w:szCs w:val="21"/>
                <w:lang w:eastAsia="zh-CN"/>
              </w:rPr>
            </w:pPr>
            <w:r>
              <w:rPr>
                <w:rFonts w:hint="eastAsia" w:ascii="黑体" w:hAnsi="黑体" w:eastAsia="黑体"/>
                <w:kern w:val="0"/>
                <w:sz w:val="21"/>
                <w:szCs w:val="21"/>
                <w:lang w:eastAsia="zh-CN"/>
              </w:rPr>
              <w:t>例句分析</w:t>
            </w:r>
          </w:p>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翻译练习</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16</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tabs>
                <w:tab w:val="left" w:pos="532"/>
              </w:tabs>
              <w:spacing w:line="340" w:lineRule="exact"/>
              <w:rPr>
                <w:rFonts w:ascii="黑体" w:hAnsi="黑体" w:eastAsia="黑体"/>
                <w:kern w:val="0"/>
                <w:sz w:val="21"/>
                <w:szCs w:val="21"/>
                <w:lang w:eastAsia="zh-CN"/>
              </w:rPr>
            </w:pPr>
            <w:r>
              <w:rPr>
                <w:rFonts w:hint="eastAsia" w:ascii="黑体" w:hAnsi="黑体" w:eastAsia="黑体"/>
                <w:kern w:val="0"/>
                <w:sz w:val="21"/>
                <w:szCs w:val="21"/>
                <w:lang w:eastAsia="zh-CN"/>
              </w:rPr>
              <w:t>总复习</w:t>
            </w:r>
          </w:p>
          <w:p>
            <w:pPr>
              <w:tabs>
                <w:tab w:val="left" w:pos="532"/>
              </w:tabs>
              <w:spacing w:line="340" w:lineRule="exact"/>
              <w:rPr>
                <w:rFonts w:ascii="黑体" w:hAnsi="黑体" w:eastAsia="黑体"/>
                <w:kern w:val="0"/>
                <w:sz w:val="21"/>
                <w:szCs w:val="21"/>
                <w:lang w:eastAsia="zh-CN"/>
              </w:rPr>
            </w:pPr>
            <w:r>
              <w:rPr>
                <w:rFonts w:hint="eastAsia" w:ascii="宋体" w:hAnsi="宋体"/>
                <w:sz w:val="20"/>
                <w:szCs w:val="20"/>
              </w:rPr>
              <w:t>课程思政：</w:t>
            </w:r>
            <w:r>
              <w:rPr>
                <w:rFonts w:hint="eastAsia" w:ascii="黑体" w:hAnsi="黑体" w:eastAsia="黑体"/>
                <w:kern w:val="0"/>
                <w:sz w:val="21"/>
                <w:szCs w:val="21"/>
                <w:lang w:eastAsia="zh-CN"/>
              </w:rPr>
              <w:t>通过整个学期的思政教育与翻译实践的融合，培养学生具有服务企业、服务社会的意愿和技术能力，懂得感恩回报</w:t>
            </w:r>
          </w:p>
        </w:tc>
        <w:tc>
          <w:tcPr>
            <w:tcW w:w="22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讲课、讨论、边讲边练</w:t>
            </w:r>
          </w:p>
        </w:tc>
        <w:tc>
          <w:tcPr>
            <w:tcW w:w="198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指导学习</w:t>
            </w:r>
          </w:p>
          <w:p>
            <w:pPr>
              <w:tabs>
                <w:tab w:val="left" w:pos="532"/>
              </w:tabs>
              <w:spacing w:line="340" w:lineRule="exact"/>
              <w:jc w:val="center"/>
              <w:rPr>
                <w:rFonts w:ascii="黑体" w:hAnsi="黑体" w:eastAsia="黑体"/>
                <w:kern w:val="0"/>
                <w:sz w:val="21"/>
                <w:szCs w:val="21"/>
                <w:lang w:eastAsia="zh-CN"/>
              </w:rPr>
            </w:pPr>
          </w:p>
        </w:tc>
      </w:tr>
    </w:tbl>
    <w:p>
      <w:pPr>
        <w:snapToGrid w:val="0"/>
        <w:jc w:val="both"/>
        <w:rPr>
          <w:rFonts w:ascii="仿宋" w:hAnsi="仿宋" w:eastAsia="仿宋"/>
          <w:b/>
          <w:color w:val="000000"/>
          <w:sz w:val="28"/>
          <w:szCs w:val="28"/>
          <w:lang w:eastAsia="zh-CN"/>
        </w:rPr>
      </w:pPr>
    </w:p>
    <w:p>
      <w:pPr>
        <w:snapToGrid w:val="0"/>
        <w:spacing w:beforeLines="100" w:afterLines="50"/>
        <w:jc w:val="both"/>
        <w:rPr>
          <w:rFonts w:ascii="仿宋" w:hAnsi="仿宋" w:eastAsia="仿宋"/>
          <w:b/>
          <w:color w:val="000000"/>
          <w:sz w:val="28"/>
          <w:szCs w:val="28"/>
          <w:lang w:eastAsia="zh-CN"/>
        </w:rPr>
      </w:pPr>
      <w:r>
        <w:rPr>
          <w:rFonts w:hint="eastAsia" w:ascii="仿宋" w:hAnsi="仿宋" w:eastAsia="仿宋"/>
          <w:b/>
          <w:color w:val="000000"/>
          <w:sz w:val="28"/>
          <w:szCs w:val="28"/>
          <w:lang w:eastAsia="zh-CN"/>
        </w:rPr>
        <w:t>三、评价方式以及</w:t>
      </w:r>
      <w:r>
        <w:rPr>
          <w:rFonts w:ascii="仿宋" w:hAnsi="仿宋" w:eastAsia="仿宋"/>
          <w:b/>
          <w:color w:val="000000"/>
          <w:sz w:val="28"/>
          <w:szCs w:val="28"/>
          <w:lang w:eastAsia="zh-CN"/>
        </w:rPr>
        <w:t>在总评</w:t>
      </w:r>
      <w:r>
        <w:rPr>
          <w:rFonts w:hint="eastAsia" w:ascii="仿宋" w:hAnsi="仿宋" w:eastAsia="仿宋"/>
          <w:b/>
          <w:color w:val="000000"/>
          <w:sz w:val="28"/>
          <w:szCs w:val="28"/>
          <w:lang w:eastAsia="zh-CN"/>
        </w:rPr>
        <w:t>成绩</w:t>
      </w:r>
      <w:r>
        <w:rPr>
          <w:rFonts w:ascii="仿宋" w:hAnsi="仿宋" w:eastAsia="仿宋"/>
          <w:b/>
          <w:color w:val="000000"/>
          <w:sz w:val="28"/>
          <w:szCs w:val="28"/>
          <w:lang w:eastAsia="zh-CN"/>
        </w:rPr>
        <w:t>中的比</w:t>
      </w:r>
      <w:r>
        <w:rPr>
          <w:rFonts w:hint="eastAsia" w:ascii="仿宋" w:hAnsi="仿宋" w:eastAsia="仿宋"/>
          <w:b/>
          <w:color w:val="000000"/>
          <w:sz w:val="28"/>
          <w:szCs w:val="28"/>
          <w:lang w:eastAsia="zh-CN"/>
        </w:rPr>
        <w:t>例</w:t>
      </w:r>
    </w:p>
    <w:tbl>
      <w:tblPr>
        <w:tblStyle w:val="5"/>
        <w:tblpPr w:leftFromText="180" w:rightFromText="180" w:vertAnchor="text" w:horzAnchor="margin" w:tblpY="24"/>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评价方式</w:t>
            </w:r>
          </w:p>
        </w:tc>
        <w:tc>
          <w:tcPr>
            <w:tcW w:w="2127"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eastAsiaTheme="minorEastAsia"/>
                <w:bCs/>
                <w:color w:val="000000"/>
                <w:szCs w:val="20"/>
                <w:lang w:eastAsia="zh-CN"/>
              </w:rPr>
            </w:pPr>
            <w:r>
              <w:rPr>
                <w:rFonts w:hint="eastAsia" w:ascii="宋体" w:hAnsi="宋体" w:eastAsiaTheme="minorEastAsia"/>
                <w:bCs/>
                <w:color w:val="000000"/>
                <w:szCs w:val="20"/>
                <w:lang w:eastAsia="zh-CN"/>
              </w:rPr>
              <w:t>1</w:t>
            </w:r>
          </w:p>
        </w:tc>
        <w:tc>
          <w:tcPr>
            <w:tcW w:w="510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期终闭卷考</w:t>
            </w:r>
          </w:p>
        </w:tc>
        <w:tc>
          <w:tcPr>
            <w:tcW w:w="2127"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eastAsiaTheme="minorEastAsia"/>
                <w:bCs/>
                <w:color w:val="000000"/>
                <w:szCs w:val="20"/>
                <w:lang w:eastAsia="zh-CN"/>
              </w:rPr>
            </w:pPr>
            <w:r>
              <w:rPr>
                <w:rFonts w:hint="eastAsia" w:ascii="宋体" w:hAnsi="宋体" w:eastAsiaTheme="minorEastAsia"/>
                <w:bCs/>
                <w:color w:val="000000"/>
                <w:szCs w:val="20"/>
                <w:lang w:eastAsia="zh-CN"/>
              </w:rPr>
              <w:t>X1</w:t>
            </w:r>
          </w:p>
        </w:tc>
        <w:tc>
          <w:tcPr>
            <w:tcW w:w="5103" w:type="dxa"/>
            <w:shd w:val="clear" w:color="auto" w:fill="auto"/>
          </w:tcPr>
          <w:p>
            <w:pPr>
              <w:snapToGrid w:val="0"/>
              <w:spacing w:beforeLines="50" w:afterLines="50"/>
              <w:jc w:val="center"/>
              <w:rPr>
                <w:rFonts w:ascii="宋体" w:hAnsi="宋体"/>
                <w:bCs/>
                <w:color w:val="000000"/>
                <w:szCs w:val="20"/>
              </w:rPr>
            </w:pPr>
            <w:r>
              <w:rPr>
                <w:rFonts w:hint="eastAsia" w:ascii="宋体" w:hAnsi="宋体" w:eastAsiaTheme="minorEastAsia"/>
                <w:bCs/>
                <w:color w:val="000000"/>
                <w:szCs w:val="20"/>
                <w:lang w:eastAsia="zh-CN"/>
              </w:rPr>
              <w:t>课堂小</w:t>
            </w:r>
            <w:r>
              <w:rPr>
                <w:rFonts w:hint="eastAsia" w:ascii="宋体" w:hAnsi="宋体"/>
                <w:bCs/>
                <w:color w:val="000000"/>
                <w:szCs w:val="20"/>
              </w:rPr>
              <w:t>测验</w:t>
            </w:r>
          </w:p>
        </w:tc>
        <w:tc>
          <w:tcPr>
            <w:tcW w:w="2127"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eastAsiaTheme="minorEastAsia"/>
                <w:bCs/>
                <w:color w:val="000000"/>
                <w:szCs w:val="20"/>
                <w:lang w:eastAsia="zh-CN"/>
              </w:rPr>
            </w:pPr>
            <w:r>
              <w:rPr>
                <w:rFonts w:hint="eastAsia" w:ascii="宋体" w:hAnsi="宋体" w:eastAsiaTheme="minorEastAsia"/>
                <w:bCs/>
                <w:color w:val="000000"/>
                <w:szCs w:val="20"/>
                <w:lang w:eastAsia="zh-CN"/>
              </w:rPr>
              <w:t>X2</w:t>
            </w:r>
          </w:p>
        </w:tc>
        <w:tc>
          <w:tcPr>
            <w:tcW w:w="5103" w:type="dxa"/>
            <w:shd w:val="clear" w:color="auto" w:fill="auto"/>
          </w:tcPr>
          <w:p>
            <w:pPr>
              <w:snapToGrid w:val="0"/>
              <w:spacing w:beforeLines="50" w:afterLines="50"/>
              <w:jc w:val="center"/>
              <w:rPr>
                <w:rFonts w:ascii="宋体" w:hAnsi="宋体"/>
                <w:bCs/>
                <w:color w:val="000000"/>
                <w:szCs w:val="20"/>
              </w:rPr>
            </w:pPr>
            <w:r>
              <w:rPr>
                <w:rFonts w:hint="eastAsia" w:ascii="宋体" w:hAnsi="宋体" w:eastAsiaTheme="minorEastAsia"/>
                <w:bCs/>
                <w:color w:val="000000"/>
                <w:szCs w:val="20"/>
                <w:lang w:eastAsia="zh-CN"/>
              </w:rPr>
              <w:t>读书</w:t>
            </w:r>
            <w:r>
              <w:rPr>
                <w:rFonts w:hint="eastAsia" w:ascii="宋体" w:hAnsi="宋体"/>
                <w:bCs/>
                <w:color w:val="000000"/>
                <w:szCs w:val="20"/>
              </w:rPr>
              <w:t>报告</w:t>
            </w:r>
          </w:p>
        </w:tc>
        <w:tc>
          <w:tcPr>
            <w:tcW w:w="2127"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eastAsiaTheme="minorEastAsia"/>
                <w:bCs/>
                <w:color w:val="000000"/>
                <w:szCs w:val="20"/>
                <w:lang w:eastAsia="zh-CN"/>
              </w:rPr>
            </w:pPr>
            <w:r>
              <w:rPr>
                <w:rFonts w:hint="eastAsia" w:ascii="宋体" w:hAnsi="宋体" w:eastAsiaTheme="minorEastAsia"/>
                <w:bCs/>
                <w:color w:val="000000"/>
                <w:szCs w:val="20"/>
                <w:lang w:eastAsia="zh-CN"/>
              </w:rPr>
              <w:t>X3</w:t>
            </w:r>
          </w:p>
        </w:tc>
        <w:tc>
          <w:tcPr>
            <w:tcW w:w="5103" w:type="dxa"/>
            <w:shd w:val="clear" w:color="auto" w:fill="auto"/>
          </w:tcPr>
          <w:p>
            <w:pPr>
              <w:snapToGrid w:val="0"/>
              <w:spacing w:beforeLines="50" w:afterLines="50"/>
              <w:jc w:val="center"/>
              <w:rPr>
                <w:rFonts w:ascii="宋体" w:hAnsi="宋体" w:eastAsiaTheme="minorEastAsia"/>
                <w:bCs/>
                <w:color w:val="000000"/>
                <w:szCs w:val="20"/>
                <w:lang w:eastAsia="zh-CN"/>
              </w:rPr>
            </w:pPr>
            <w:r>
              <w:rPr>
                <w:rFonts w:hint="eastAsia" w:ascii="宋体" w:hAnsi="宋体" w:eastAsiaTheme="minorEastAsia"/>
                <w:bCs/>
                <w:color w:val="000000"/>
                <w:szCs w:val="20"/>
                <w:lang w:eastAsia="zh-CN"/>
              </w:rPr>
              <w:t>翻译小测验</w:t>
            </w:r>
          </w:p>
        </w:tc>
        <w:tc>
          <w:tcPr>
            <w:tcW w:w="2127"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15%</w:t>
            </w:r>
          </w:p>
        </w:tc>
      </w:tr>
    </w:tbl>
    <w:p/>
    <w:p>
      <w:pPr>
        <w:tabs>
          <w:tab w:val="left" w:pos="3210"/>
          <w:tab w:val="left" w:pos="7560"/>
        </w:tabs>
        <w:spacing w:beforeLines="20" w:line="360" w:lineRule="auto"/>
        <w:jc w:val="both"/>
        <w:outlineLvl w:val="0"/>
        <w:rPr>
          <w:rFonts w:ascii="仿宋" w:hAnsi="仿宋" w:eastAsia="仿宋"/>
          <w:sz w:val="28"/>
          <w:szCs w:val="28"/>
          <w:lang w:eastAsia="zh-CN"/>
        </w:rPr>
      </w:pPr>
      <w:r>
        <w:rPr>
          <w:rFonts w:hint="eastAsia" w:ascii="仿宋" w:hAnsi="仿宋" w:eastAsia="仿宋"/>
          <w:color w:val="000000"/>
          <w:position w:val="-20"/>
          <w:sz w:val="28"/>
          <w:szCs w:val="28"/>
          <w:lang w:eastAsia="zh-CN"/>
        </w:rPr>
        <w:drawing>
          <wp:anchor distT="0" distB="0" distL="114300" distR="114300" simplePos="0" relativeHeight="251660288" behindDoc="1" locked="0" layoutInCell="1" allowOverlap="1">
            <wp:simplePos x="0" y="0"/>
            <wp:positionH relativeFrom="column">
              <wp:posOffset>2706370</wp:posOffset>
            </wp:positionH>
            <wp:positionV relativeFrom="paragraph">
              <wp:posOffset>5715</wp:posOffset>
            </wp:positionV>
            <wp:extent cx="1028700" cy="428625"/>
            <wp:effectExtent l="19050" t="0" r="0" b="0"/>
            <wp:wrapNone/>
            <wp:docPr id="6" name="图片 1" descr="C:\Users\ADMINI~1\AppData\Local\Temp\WeChat Files\cb6df69c797ee94e20caa247aa55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1\AppData\Local\Temp\WeChat Files\cb6df69c797ee94e20caa247aa5545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028700" cy="428625"/>
                    </a:xfrm>
                    <a:prstGeom prst="rect">
                      <a:avLst/>
                    </a:prstGeom>
                    <a:noFill/>
                    <a:ln>
                      <a:noFill/>
                    </a:ln>
                  </pic:spPr>
                </pic:pic>
              </a:graphicData>
            </a:graphic>
          </wp:anchor>
        </w:drawing>
      </w:r>
      <w:r>
        <w:rPr>
          <w:rFonts w:hint="eastAsia" w:ascii="仿宋" w:hAnsi="仿宋" w:eastAsia="仿宋"/>
          <w:color w:val="000000"/>
          <w:position w:val="-20"/>
          <w:sz w:val="28"/>
          <w:szCs w:val="28"/>
        </w:rPr>
        <w:t>任课教师：</w:t>
      </w:r>
      <w:r>
        <w:rPr>
          <w:rFonts w:ascii="仿宋" w:hAnsi="仿宋" w:eastAsia="仿宋"/>
          <w:color w:val="000000"/>
          <w:position w:val="-20"/>
          <w:sz w:val="28"/>
          <w:szCs w:val="28"/>
          <w:lang w:eastAsia="zh-CN"/>
        </w:rPr>
        <w:drawing>
          <wp:inline distT="0" distB="0" distL="0" distR="0">
            <wp:extent cx="838200" cy="360045"/>
            <wp:effectExtent l="19050" t="0" r="0" b="0"/>
            <wp:docPr id="3" name="图片 1" descr="D:\@新建文件夹\2020-2021学年第1学期\重修材料\签名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新建文件夹\2020-2021学年第1学期\重修材料\签名1.PNG"/>
                    <pic:cNvPicPr>
                      <a:picLocks noChangeAspect="1" noChangeArrowheads="1"/>
                    </pic:cNvPicPr>
                  </pic:nvPicPr>
                  <pic:blipFill>
                    <a:blip r:embed="rId9" cstate="print"/>
                    <a:srcRect/>
                    <a:stretch>
                      <a:fillRect/>
                    </a:stretch>
                  </pic:blipFill>
                  <pic:spPr>
                    <a:xfrm>
                      <a:off x="0" y="0"/>
                      <a:ext cx="838200" cy="360660"/>
                    </a:xfrm>
                    <a:prstGeom prst="rect">
                      <a:avLst/>
                    </a:prstGeom>
                    <a:noFill/>
                    <a:ln w="9525">
                      <a:noFill/>
                      <a:miter lim="800000"/>
                      <a:headEnd/>
                      <a:tailEnd/>
                    </a:ln>
                  </pic:spPr>
                </pic:pic>
              </a:graphicData>
            </a:graphic>
          </wp:inline>
        </w:drawing>
      </w:r>
      <w:r>
        <w:rPr>
          <w:rFonts w:hint="eastAsia" w:ascii="仿宋" w:hAnsi="仿宋" w:eastAsia="仿宋"/>
          <w:color w:val="000000"/>
          <w:position w:val="-20"/>
          <w:sz w:val="28"/>
          <w:szCs w:val="28"/>
          <w:lang w:eastAsia="zh-CN"/>
        </w:rPr>
        <w:t xml:space="preserve"> 系</w:t>
      </w:r>
      <w:r>
        <w:rPr>
          <w:rFonts w:hint="eastAsia" w:ascii="仿宋" w:hAnsi="仿宋" w:eastAsia="仿宋"/>
          <w:color w:val="000000"/>
          <w:position w:val="-20"/>
          <w:sz w:val="28"/>
          <w:szCs w:val="28"/>
        </w:rPr>
        <w:t>主任审核：</w:t>
      </w:r>
      <w:r>
        <w:rPr>
          <w:rFonts w:hint="eastAsia" w:ascii="仿宋" w:hAnsi="仿宋" w:eastAsia="仿宋"/>
          <w:color w:val="000000"/>
          <w:position w:val="-20"/>
          <w:sz w:val="28"/>
          <w:szCs w:val="28"/>
          <w:lang w:eastAsia="zh-CN"/>
        </w:rPr>
        <w:t xml:space="preserve">              </w:t>
      </w:r>
      <w:r>
        <w:rPr>
          <w:rFonts w:hint="eastAsia" w:ascii="仿宋" w:hAnsi="仿宋" w:eastAsia="仿宋"/>
          <w:color w:val="000000"/>
          <w:position w:val="-20"/>
          <w:sz w:val="28"/>
          <w:szCs w:val="28"/>
        </w:rPr>
        <w:t>日期：</w:t>
      </w:r>
      <w:r>
        <w:rPr>
          <w:rFonts w:hint="eastAsia" w:ascii="仿宋" w:hAnsi="仿宋" w:eastAsia="仿宋"/>
          <w:color w:val="000000"/>
          <w:position w:val="-20"/>
          <w:sz w:val="28"/>
          <w:szCs w:val="28"/>
          <w:lang w:eastAsia="zh-CN"/>
        </w:rPr>
        <w:t>20</w:t>
      </w:r>
      <w:bookmarkStart w:id="0" w:name="_GoBack"/>
      <w:bookmarkEnd w:id="0"/>
      <w:r>
        <w:rPr>
          <w:rFonts w:hint="eastAsia" w:ascii="仿宋" w:hAnsi="仿宋" w:eastAsia="仿宋"/>
          <w:color w:val="000000"/>
          <w:position w:val="-20"/>
          <w:sz w:val="28"/>
          <w:szCs w:val="28"/>
          <w:lang w:eastAsia="zh-CN"/>
        </w:rPr>
        <w:t>23.02.17</w:t>
      </w:r>
    </w:p>
    <w:sectPr>
      <w:headerReference r:id="rId3" w:type="default"/>
      <w:footerReference r:id="rId5" w:type="default"/>
      <w:headerReference r:id="rId4" w:type="even"/>
      <w:footerReference r:id="rId6" w:type="even"/>
      <w:pgSz w:w="11906" w:h="16838"/>
      <w:pgMar w:top="1418" w:right="1474" w:bottom="1361" w:left="1588" w:header="567" w:footer="794" w:gutter="0"/>
      <w:pgNumType w:start="21"/>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roma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華康儷中黑">
    <w:altName w:val="黑体"/>
    <w:panose1 w:val="00000000000000000000"/>
    <w:charset w:val="88"/>
    <w:family w:val="swiss"/>
    <w:pitch w:val="default"/>
    <w:sig w:usb0="00000000" w:usb1="00000000" w:usb2="00000016" w:usb3="00000000" w:csb0="00100000" w:csb1="00000000"/>
  </w:font>
  <w:font w:name="ITC Bookman Demi">
    <w:altName w:val="Georgia"/>
    <w:panose1 w:val="00000000000000000000"/>
    <w:charset w:val="00"/>
    <w:family w:val="modern"/>
    <w:pitch w:val="default"/>
    <w:sig w:usb0="00000000" w:usb1="00000000" w:usb2="00000000" w:usb3="00000000" w:csb0="00000093" w:csb1="00000000"/>
  </w:font>
  <w:font w:name="華康粗圓體">
    <w:altName w:val="MingLiU"/>
    <w:panose1 w:val="00000000000000000000"/>
    <w:charset w:val="88"/>
    <w:family w:val="swiss"/>
    <w:pitch w:val="default"/>
    <w:sig w:usb0="00000000" w:usb1="00000000" w:usb2="00000016" w:usb3="00000000" w:csb0="00100000" w:csb1="00000000"/>
  </w:font>
  <w:font w:name="DotumChe">
    <w:panose1 w:val="020B0609000101010101"/>
    <w:charset w:val="81"/>
    <w:family w:val="modern"/>
    <w:pitch w:val="default"/>
    <w:sig w:usb0="B00002AF" w:usb1="69D77CFB" w:usb2="00000030" w:usb3="00000000" w:csb0="4008009F" w:csb1="DFD70000"/>
  </w:font>
  <w:font w:name="Georgia">
    <w:panose1 w:val="02040502050405020303"/>
    <w:charset w:val="00"/>
    <w:family w:val="auto"/>
    <w:pitch w:val="default"/>
    <w:sig w:usb0="00000287" w:usb1="00000000" w:usb2="00000000" w:usb3="00000000" w:csb0="2000009F" w:csb1="00000000"/>
  </w:font>
  <w:font w:name="MingLiU">
    <w:panose1 w:val="02020509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008" w:wrap="around" w:vAnchor="page" w:hAnchor="page" w:x="5491" w:y="16201"/>
      <w:rPr>
        <w:rStyle w:val="8"/>
        <w:rFonts w:ascii="ITC Bookman Demi" w:hAnsi="ITC Bookman Demi"/>
        <w:color w:val="FFFFFF"/>
        <w:sz w:val="26"/>
        <w:szCs w:val="26"/>
      </w:rPr>
    </w:pPr>
    <w:r>
      <w:rPr>
        <w:rStyle w:val="8"/>
        <w:rFonts w:hint="eastAsia" w:ascii="華康儷中黑" w:hAnsi="ITC Bookman Demi" w:eastAsia="華康儷中黑"/>
        <w:color w:val="FFFFFF"/>
        <w:sz w:val="26"/>
        <w:szCs w:val="26"/>
      </w:rPr>
      <w:t>第</w:t>
    </w:r>
    <w:r>
      <w:rPr>
        <w:rFonts w:ascii="ITC Bookman Demi" w:hAnsi="ITC Bookman Demi" w:eastAsia="DotumChe"/>
        <w:color w:val="FFFFFF"/>
        <w:sz w:val="26"/>
        <w:szCs w:val="26"/>
      </w:rPr>
      <w:fldChar w:fldCharType="begin"/>
    </w:r>
    <w:r>
      <w:rPr>
        <w:rStyle w:val="8"/>
        <w:rFonts w:ascii="ITC Bookman Demi" w:hAnsi="ITC Bookman Demi" w:eastAsia="DotumChe"/>
        <w:color w:val="FFFFFF"/>
        <w:sz w:val="26"/>
        <w:szCs w:val="26"/>
      </w:rPr>
      <w:instrText xml:space="preserve">PAGE  </w:instrText>
    </w:r>
    <w:r>
      <w:rPr>
        <w:rFonts w:ascii="ITC Bookman Demi" w:hAnsi="ITC Bookman Demi" w:eastAsia="DotumChe"/>
        <w:color w:val="FFFFFF"/>
        <w:sz w:val="26"/>
        <w:szCs w:val="26"/>
      </w:rPr>
      <w:fldChar w:fldCharType="separate"/>
    </w:r>
    <w:r>
      <w:rPr>
        <w:rStyle w:val="8"/>
        <w:rFonts w:ascii="ITC Bookman Demi" w:hAnsi="ITC Bookman Demi" w:eastAsia="DotumChe"/>
        <w:color w:val="FFFFFF"/>
        <w:sz w:val="26"/>
        <w:szCs w:val="26"/>
      </w:rPr>
      <w:t>24</w:t>
    </w:r>
    <w:r>
      <w:rPr>
        <w:rFonts w:ascii="ITC Bookman Demi" w:hAnsi="ITC Bookman Demi" w:eastAsia="DotumChe"/>
        <w:color w:val="FFFFFF"/>
        <w:sz w:val="26"/>
        <w:szCs w:val="26"/>
      </w:rPr>
      <w:fldChar w:fldCharType="end"/>
    </w:r>
    <w:r>
      <w:rPr>
        <w:rStyle w:val="8"/>
        <w:rFonts w:hint="eastAsia" w:ascii="華康儷中黑" w:hAnsi="ITC Bookman Demi" w:eastAsia="華康儷中黑"/>
        <w:color w:val="FFFFFF"/>
        <w:sz w:val="26"/>
        <w:szCs w:val="26"/>
      </w:rPr>
      <w:t>頁</w:t>
    </w:r>
  </w:p>
  <w:p>
    <w:pPr>
      <w:snapToGrid w:val="0"/>
      <w:spacing w:beforeLines="50" w:afterLines="50"/>
      <w:jc w:val="both"/>
      <w:rPr>
        <w:sz w:val="18"/>
        <w:szCs w:val="18"/>
      </w:rPr>
    </w:pPr>
    <w:r>
      <w:rPr>
        <w:rFonts w:hint="eastAsia" w:ascii="宋体" w:hAnsi="宋体" w:eastAsia="宋体"/>
        <w:sz w:val="18"/>
        <w:szCs w:val="18"/>
      </w:rPr>
      <w:t>注：</w:t>
    </w:r>
    <w:r>
      <w:rPr>
        <w:rFonts w:hint="eastAsia" w:ascii="宋体" w:hAnsi="宋体" w:eastAsia="宋体"/>
        <w:sz w:val="18"/>
        <w:szCs w:val="18"/>
        <w:lang w:eastAsia="zh-CN"/>
      </w:rPr>
      <w:t>课程</w:t>
    </w:r>
    <w:r>
      <w:rPr>
        <w:rFonts w:hint="eastAsia" w:ascii="宋体" w:hAnsi="宋体" w:eastAsia="宋体"/>
        <w:sz w:val="18"/>
        <w:szCs w:val="18"/>
      </w:rPr>
      <w:t>教学</w:t>
    </w:r>
    <w:r>
      <w:rPr>
        <w:rFonts w:hint="eastAsia" w:ascii="宋体" w:hAnsi="宋体" w:eastAsia="宋体"/>
        <w:sz w:val="18"/>
        <w:szCs w:val="18"/>
        <w:lang w:eastAsia="zh-CN"/>
      </w:rPr>
      <w:t>进度计划表</w:t>
    </w:r>
    <w:r>
      <w:rPr>
        <w:rFonts w:hint="eastAsia" w:ascii="宋体" w:hAnsi="宋体" w:eastAsia="宋体"/>
        <w:sz w:val="18"/>
        <w:szCs w:val="18"/>
      </w:rPr>
      <w:t>电子版公布在本学院课程网站上，并发送到教务处存档。</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406" w:wrap="around" w:vAnchor="page" w:hAnchor="page" w:x="5661" w:y="16221"/>
      <w:jc w:val="center"/>
      <w:rPr>
        <w:rStyle w:val="8"/>
        <w:rFonts w:ascii="ITC Bookman Demi" w:hAnsi="ITC Bookman Demi" w:eastAsia="華康粗圓體"/>
        <w:color w:val="FFFFFF"/>
        <w:sz w:val="26"/>
        <w:szCs w:val="26"/>
      </w:rPr>
    </w:pPr>
    <w:r>
      <w:rPr>
        <w:rFonts w:ascii="ITC Bookman Demi" w:hAnsi="ITC Bookman Demi" w:eastAsia="華康粗圓體"/>
        <w:color w:val="FFFFFF"/>
        <w:sz w:val="26"/>
        <w:szCs w:val="26"/>
      </w:rPr>
      <w:fldChar w:fldCharType="begin"/>
    </w:r>
    <w:r>
      <w:rPr>
        <w:rStyle w:val="8"/>
        <w:rFonts w:ascii="ITC Bookman Demi" w:hAnsi="ITC Bookman Demi" w:eastAsia="華康粗圓體"/>
        <w:color w:val="FFFFFF"/>
        <w:sz w:val="26"/>
        <w:szCs w:val="26"/>
      </w:rPr>
      <w:instrText xml:space="preserve">PAGE  </w:instrText>
    </w:r>
    <w:r>
      <w:rPr>
        <w:rFonts w:ascii="ITC Bookman Demi" w:hAnsi="ITC Bookman Demi" w:eastAsia="華康粗圓體"/>
        <w:color w:val="FFFFFF"/>
        <w:sz w:val="26"/>
        <w:szCs w:val="26"/>
      </w:rPr>
      <w:fldChar w:fldCharType="separate"/>
    </w:r>
    <w:r>
      <w:rPr>
        <w:rStyle w:val="8"/>
        <w:rFonts w:ascii="ITC Bookman Demi" w:hAnsi="ITC Bookman Demi" w:eastAsia="華康粗圓體"/>
        <w:color w:val="FFFFFF"/>
        <w:sz w:val="26"/>
        <w:szCs w:val="26"/>
        <w:lang w:eastAsia="zh-CN"/>
      </w:rPr>
      <w:t>2</w:t>
    </w:r>
    <w:r>
      <w:rPr>
        <w:rFonts w:ascii="ITC Bookman Demi" w:hAnsi="ITC Bookman Demi" w:eastAsia="華康粗圓體"/>
        <w:color w:val="FFFFFF"/>
        <w:sz w:val="26"/>
        <w:szCs w:val="26"/>
      </w:rPr>
      <w:fldChar w:fldCharType="end"/>
    </w:r>
  </w:p>
  <w:p>
    <w:pPr>
      <w:pStyle w:val="3"/>
      <w:ind w:right="360"/>
    </w:pPr>
    <w:r>
      <w:rPr>
        <w:lang w:eastAsia="zh-CN"/>
      </w:rPr>
      <w:drawing>
        <wp:inline distT="0" distB="0" distL="0" distR="0">
          <wp:extent cx="6619875" cy="247650"/>
          <wp:effectExtent l="19050" t="0" r="9525" b="0"/>
          <wp:docPr id="1" name="Picture 1" descr="底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底線"/>
                  <pic:cNvPicPr>
                    <a:picLocks noChangeAspect="1" noChangeArrowheads="1"/>
                  </pic:cNvPicPr>
                </pic:nvPicPr>
                <pic:blipFill>
                  <a:blip r:embed="rId1"/>
                  <a:srcRect/>
                  <a:stretch>
                    <a:fillRect/>
                  </a:stretch>
                </pic:blipFill>
                <pic:spPr>
                  <a:xfrm>
                    <a:off x="0" y="0"/>
                    <a:ext cx="6619875" cy="247650"/>
                  </a:xfrm>
                  <a:prstGeom prst="rect">
                    <a:avLst/>
                  </a:prstGeom>
                  <a:noFill/>
                  <a:ln w="9525">
                    <a:noFill/>
                    <a:miter lim="800000"/>
                    <a:headEnd/>
                    <a:tailEnd/>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Lines="30"/>
      <w:ind w:firstLine="800" w:firstLineChars="400"/>
      <w:rPr>
        <w:rFonts w:ascii="華康儷中黑" w:eastAsia="華康儷中黑"/>
        <w:sz w:val="32"/>
        <w:szCs w:val="32"/>
      </w:rPr>
    </w:pPr>
    <w:r>
      <w:rPr>
        <w:lang w:eastAsia="zh-CN"/>
      </w:rPr>
      <w:pict>
        <v:shape id="_x0000_s4097" o:spid="_x0000_s4097" o:spt="202" type="#_x0000_t202" style="position:absolute;left:0pt;margin-left:42.55pt;margin-top:28.3pt;height:22.1pt;width:207.5pt;mso-position-horizontal-relative:page;mso-position-vertical-relative:page;z-index:251660288;mso-width-relative:page;mso-height-relative:page;"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eSKm/TAAAACQEAAA8AAAAAAAAAAQAgAAAAIgAA&#10;AGRycy9kb3ducmV2LnhtbFBLAQIUABQAAAAIAIdO4kB2NpDiRgIAAFkEAAAOAAAAAAAAAAEAIAAA&#10;ACIBAABkcnMvZTJvRG9jLnhtbFBLBQYAAAAABgAGAFkBAADaBQAAAAA=&#10;">
          <v:path/>
          <v:fill focussize="0,0"/>
          <v:stroke on="f" weight="0.5pt" joinstyle="miter"/>
          <v:imagedata o:title=""/>
          <o:lock v:ext="edit"/>
          <v:textbox>
            <w:txbxContent>
              <w:p>
                <w:pPr>
                  <w:rPr>
                    <w:rFonts w:ascii="宋体" w:hAnsi="宋体" w:eastAsia="宋体"/>
                    <w:spacing w:val="20"/>
                  </w:rPr>
                </w:pPr>
                <w:r>
                  <w:rPr>
                    <w:rFonts w:hint="eastAsia" w:ascii="宋体" w:hAnsi="宋体" w:eastAsia="宋体"/>
                    <w:spacing w:val="20"/>
                  </w:rPr>
                  <w:t>SJQU-</w:t>
                </w:r>
                <w:r>
                  <w:rPr>
                    <w:rFonts w:ascii="宋体" w:hAnsi="宋体" w:eastAsia="宋体"/>
                    <w:spacing w:val="20"/>
                  </w:rPr>
                  <w:t>Q</w:t>
                </w:r>
                <w:r>
                  <w:rPr>
                    <w:rFonts w:hint="eastAsia" w:ascii="宋体" w:hAnsi="宋体" w:eastAsia="宋体"/>
                    <w:spacing w:val="20"/>
                    <w:lang w:eastAsia="zh-CN"/>
                  </w:rPr>
                  <w:t>R</w:t>
                </w:r>
                <w:r>
                  <w:rPr>
                    <w:rFonts w:hint="eastAsia" w:ascii="宋体" w:hAnsi="宋体" w:eastAsia="宋体"/>
                    <w:spacing w:val="20"/>
                  </w:rPr>
                  <w:t>-</w:t>
                </w:r>
                <w:r>
                  <w:rPr>
                    <w:rFonts w:hint="eastAsia" w:ascii="宋体" w:hAnsi="宋体" w:eastAsia="宋体"/>
                    <w:spacing w:val="20"/>
                    <w:lang w:eastAsia="zh-CN"/>
                  </w:rPr>
                  <w:t>JW</w:t>
                </w:r>
                <w:r>
                  <w:rPr>
                    <w:rFonts w:hint="eastAsia" w:ascii="宋体" w:hAnsi="宋体" w:eastAsia="宋体"/>
                    <w:spacing w:val="20"/>
                  </w:rPr>
                  <w:t>-</w:t>
                </w:r>
                <w:r>
                  <w:rPr>
                    <w:rFonts w:ascii="宋体" w:hAnsi="宋体" w:eastAsia="宋体"/>
                    <w:spacing w:val="20"/>
                  </w:rPr>
                  <w:t>0</w:t>
                </w:r>
                <w:r>
                  <w:rPr>
                    <w:rFonts w:hint="eastAsia" w:ascii="宋体" w:hAnsi="宋体" w:eastAsia="宋体"/>
                    <w:spacing w:val="20"/>
                    <w:lang w:eastAsia="zh-CN"/>
                  </w:rPr>
                  <w:t>11</w:t>
                </w:r>
                <w:r>
                  <w:rPr>
                    <w:rFonts w:hint="eastAsia" w:ascii="宋体" w:hAnsi="宋体" w:eastAsia="宋体"/>
                    <w:spacing w:val="20"/>
                  </w:rPr>
                  <w:t>（A</w:t>
                </w:r>
                <w:r>
                  <w:rPr>
                    <w:rFonts w:ascii="宋体" w:hAnsi="宋体" w:eastAsia="宋体"/>
                    <w:spacing w:val="20"/>
                  </w:rPr>
                  <w:t>0）</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Lines="30"/>
      <w:ind w:firstLine="1700" w:firstLineChars="850"/>
      <w:jc w:val="both"/>
    </w:pPr>
    <w:r>
      <w:rPr>
        <w:lang w:eastAsia="zh-CN"/>
      </w:rPr>
      <w:drawing>
        <wp:anchor distT="0" distB="0" distL="114300" distR="114300" simplePos="0" relativeHeight="251659264" behindDoc="1" locked="0" layoutInCell="1" allowOverlap="1">
          <wp:simplePos x="0" y="0"/>
          <wp:positionH relativeFrom="column">
            <wp:posOffset>-27940</wp:posOffset>
          </wp:positionH>
          <wp:positionV relativeFrom="paragraph">
            <wp:posOffset>-33655</wp:posOffset>
          </wp:positionV>
          <wp:extent cx="6668135" cy="365760"/>
          <wp:effectExtent l="19050" t="0" r="0" b="0"/>
          <wp:wrapTight wrapText="bothSides">
            <wp:wrapPolygon>
              <wp:start x="-62" y="0"/>
              <wp:lineTo x="-62" y="20250"/>
              <wp:lineTo x="21598" y="20250"/>
              <wp:lineTo x="21598" y="0"/>
              <wp:lineTo x="-62" y="0"/>
            </wp:wrapPolygon>
          </wp:wrapTight>
          <wp:docPr id="2"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untitled"/>
                  <pic:cNvPicPr>
                    <a:picLocks noChangeAspect="1" noChangeArrowheads="1"/>
                  </pic:cNvPicPr>
                </pic:nvPicPr>
                <pic:blipFill>
                  <a:blip r:embed="rId1"/>
                  <a:srcRect b="79587"/>
                  <a:stretch>
                    <a:fillRect/>
                  </a:stretch>
                </pic:blipFill>
                <pic:spPr>
                  <a:xfrm>
                    <a:off x="0" y="0"/>
                    <a:ext cx="6668135" cy="36576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80"/>
  <w:drawingGridHorizontalSpacing w:val="120"/>
  <w:noPunctuationKerning w:val="1"/>
  <w:characterSpacingControl w:val="compressPunctuation"/>
  <w:doNotValidateAgainstSchema/>
  <w:doNotDemarcateInvalidXml/>
  <w:hdrShapeDefaults>
    <o:shapelayout v:ext="edit">
      <o:idmap v:ext="edit" data="4"/>
    </o:shapelayout>
  </w:hdrShapeDefaults>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ZWRmYTJjZTAxZWYzN2RlODRkZTdjOTgxYmEwZmVhMjQifQ=="/>
  </w:docVars>
  <w:rsids>
    <w:rsidRoot w:val="00475657"/>
    <w:rsid w:val="00001A9A"/>
    <w:rsid w:val="000138B2"/>
    <w:rsid w:val="000369D9"/>
    <w:rsid w:val="00040BAC"/>
    <w:rsid w:val="000439B6"/>
    <w:rsid w:val="00044099"/>
    <w:rsid w:val="000457BB"/>
    <w:rsid w:val="00045AE0"/>
    <w:rsid w:val="000509DC"/>
    <w:rsid w:val="0005291A"/>
    <w:rsid w:val="00054B07"/>
    <w:rsid w:val="00061DF6"/>
    <w:rsid w:val="00065C53"/>
    <w:rsid w:val="000708DA"/>
    <w:rsid w:val="00073336"/>
    <w:rsid w:val="00075557"/>
    <w:rsid w:val="000757F8"/>
    <w:rsid w:val="00081FA0"/>
    <w:rsid w:val="00087FB2"/>
    <w:rsid w:val="00094CE3"/>
    <w:rsid w:val="000A22C6"/>
    <w:rsid w:val="000A3531"/>
    <w:rsid w:val="000A448C"/>
    <w:rsid w:val="000A5A1C"/>
    <w:rsid w:val="000A5D03"/>
    <w:rsid w:val="000B165C"/>
    <w:rsid w:val="000B38AB"/>
    <w:rsid w:val="000C1065"/>
    <w:rsid w:val="000C3A32"/>
    <w:rsid w:val="000C65FF"/>
    <w:rsid w:val="000C7AFA"/>
    <w:rsid w:val="000D033F"/>
    <w:rsid w:val="000D1B9D"/>
    <w:rsid w:val="000D532D"/>
    <w:rsid w:val="000E2757"/>
    <w:rsid w:val="000E3511"/>
    <w:rsid w:val="000F3B7C"/>
    <w:rsid w:val="000F3F3A"/>
    <w:rsid w:val="000F5825"/>
    <w:rsid w:val="000F77D2"/>
    <w:rsid w:val="000F77FE"/>
    <w:rsid w:val="00103793"/>
    <w:rsid w:val="00107C87"/>
    <w:rsid w:val="001103D4"/>
    <w:rsid w:val="001121A1"/>
    <w:rsid w:val="0011669C"/>
    <w:rsid w:val="001212AD"/>
    <w:rsid w:val="00126791"/>
    <w:rsid w:val="001305E1"/>
    <w:rsid w:val="0013156D"/>
    <w:rsid w:val="00133D36"/>
    <w:rsid w:val="00140258"/>
    <w:rsid w:val="0014621F"/>
    <w:rsid w:val="00161517"/>
    <w:rsid w:val="00161A65"/>
    <w:rsid w:val="001625E9"/>
    <w:rsid w:val="00163A68"/>
    <w:rsid w:val="00164B67"/>
    <w:rsid w:val="00165CC2"/>
    <w:rsid w:val="0016749D"/>
    <w:rsid w:val="00171DEE"/>
    <w:rsid w:val="00173320"/>
    <w:rsid w:val="00176B28"/>
    <w:rsid w:val="0017703A"/>
    <w:rsid w:val="00187761"/>
    <w:rsid w:val="00187F2F"/>
    <w:rsid w:val="00190BF2"/>
    <w:rsid w:val="001918B2"/>
    <w:rsid w:val="00193BFA"/>
    <w:rsid w:val="001A3DD1"/>
    <w:rsid w:val="001A5966"/>
    <w:rsid w:val="001A6911"/>
    <w:rsid w:val="001B1B60"/>
    <w:rsid w:val="001B6F0E"/>
    <w:rsid w:val="001B7389"/>
    <w:rsid w:val="001C2E51"/>
    <w:rsid w:val="001C57B1"/>
    <w:rsid w:val="001D1C00"/>
    <w:rsid w:val="001D3C62"/>
    <w:rsid w:val="001D6B75"/>
    <w:rsid w:val="001E3DBD"/>
    <w:rsid w:val="001E76D4"/>
    <w:rsid w:val="001F430C"/>
    <w:rsid w:val="001F52A9"/>
    <w:rsid w:val="001F610E"/>
    <w:rsid w:val="002002FC"/>
    <w:rsid w:val="002003D1"/>
    <w:rsid w:val="00207629"/>
    <w:rsid w:val="00212E8E"/>
    <w:rsid w:val="002174A6"/>
    <w:rsid w:val="0021779C"/>
    <w:rsid w:val="0022097D"/>
    <w:rsid w:val="00220D80"/>
    <w:rsid w:val="00233384"/>
    <w:rsid w:val="00233529"/>
    <w:rsid w:val="00237763"/>
    <w:rsid w:val="00240B53"/>
    <w:rsid w:val="002466D1"/>
    <w:rsid w:val="00264019"/>
    <w:rsid w:val="00264809"/>
    <w:rsid w:val="00280A20"/>
    <w:rsid w:val="00283A9D"/>
    <w:rsid w:val="00287142"/>
    <w:rsid w:val="00290A4F"/>
    <w:rsid w:val="00290EB6"/>
    <w:rsid w:val="002A0689"/>
    <w:rsid w:val="002A0718"/>
    <w:rsid w:val="002A6484"/>
    <w:rsid w:val="002B17EA"/>
    <w:rsid w:val="002B23AD"/>
    <w:rsid w:val="002C4B96"/>
    <w:rsid w:val="002C578A"/>
    <w:rsid w:val="002D21B9"/>
    <w:rsid w:val="002D255C"/>
    <w:rsid w:val="002E0E77"/>
    <w:rsid w:val="002E39E6"/>
    <w:rsid w:val="002E7688"/>
    <w:rsid w:val="002E7F5C"/>
    <w:rsid w:val="002F20BD"/>
    <w:rsid w:val="002F2551"/>
    <w:rsid w:val="002F4DC5"/>
    <w:rsid w:val="002F4E09"/>
    <w:rsid w:val="00300031"/>
    <w:rsid w:val="00302917"/>
    <w:rsid w:val="00323A00"/>
    <w:rsid w:val="00325BFB"/>
    <w:rsid w:val="00326D1F"/>
    <w:rsid w:val="00331EC3"/>
    <w:rsid w:val="00340792"/>
    <w:rsid w:val="00344C4C"/>
    <w:rsid w:val="00345D55"/>
    <w:rsid w:val="00345ED6"/>
    <w:rsid w:val="00346279"/>
    <w:rsid w:val="003475AA"/>
    <w:rsid w:val="00350091"/>
    <w:rsid w:val="00350E4C"/>
    <w:rsid w:val="00353979"/>
    <w:rsid w:val="00355A41"/>
    <w:rsid w:val="00361EF9"/>
    <w:rsid w:val="00363C7D"/>
    <w:rsid w:val="003713F2"/>
    <w:rsid w:val="0037264D"/>
    <w:rsid w:val="00372A06"/>
    <w:rsid w:val="00374269"/>
    <w:rsid w:val="00376924"/>
    <w:rsid w:val="00376FDE"/>
    <w:rsid w:val="00382FDD"/>
    <w:rsid w:val="00387718"/>
    <w:rsid w:val="003958D4"/>
    <w:rsid w:val="003A11F8"/>
    <w:rsid w:val="003A440D"/>
    <w:rsid w:val="003B1E31"/>
    <w:rsid w:val="003B6082"/>
    <w:rsid w:val="003B78CD"/>
    <w:rsid w:val="003B7925"/>
    <w:rsid w:val="003B79A5"/>
    <w:rsid w:val="003B7E66"/>
    <w:rsid w:val="003C2AFE"/>
    <w:rsid w:val="003D016C"/>
    <w:rsid w:val="003D2737"/>
    <w:rsid w:val="003E152E"/>
    <w:rsid w:val="003E542A"/>
    <w:rsid w:val="003F0A1F"/>
    <w:rsid w:val="003F51DB"/>
    <w:rsid w:val="003F5A06"/>
    <w:rsid w:val="003F6B48"/>
    <w:rsid w:val="003F7ECC"/>
    <w:rsid w:val="0040254E"/>
    <w:rsid w:val="00402CF7"/>
    <w:rsid w:val="00415B53"/>
    <w:rsid w:val="00416E3A"/>
    <w:rsid w:val="00416EE2"/>
    <w:rsid w:val="00421F6F"/>
    <w:rsid w:val="00422249"/>
    <w:rsid w:val="00422B54"/>
    <w:rsid w:val="00423345"/>
    <w:rsid w:val="00427D2B"/>
    <w:rsid w:val="0043270C"/>
    <w:rsid w:val="0044371A"/>
    <w:rsid w:val="00452E85"/>
    <w:rsid w:val="00452ED4"/>
    <w:rsid w:val="00460FAC"/>
    <w:rsid w:val="00463BDD"/>
    <w:rsid w:val="00472676"/>
    <w:rsid w:val="00472995"/>
    <w:rsid w:val="00474F4C"/>
    <w:rsid w:val="00474FEF"/>
    <w:rsid w:val="00475657"/>
    <w:rsid w:val="00475C85"/>
    <w:rsid w:val="004770DF"/>
    <w:rsid w:val="004876E8"/>
    <w:rsid w:val="00487D85"/>
    <w:rsid w:val="004900C2"/>
    <w:rsid w:val="00492EE9"/>
    <w:rsid w:val="00496FB3"/>
    <w:rsid w:val="004A33E0"/>
    <w:rsid w:val="004A59AC"/>
    <w:rsid w:val="004A649E"/>
    <w:rsid w:val="004B04C5"/>
    <w:rsid w:val="004B3566"/>
    <w:rsid w:val="004C1D3E"/>
    <w:rsid w:val="004C7613"/>
    <w:rsid w:val="004D07ED"/>
    <w:rsid w:val="004D2AFD"/>
    <w:rsid w:val="004D443A"/>
    <w:rsid w:val="004E412A"/>
    <w:rsid w:val="004E5FEB"/>
    <w:rsid w:val="004E68E7"/>
    <w:rsid w:val="004E79DE"/>
    <w:rsid w:val="004F0DAB"/>
    <w:rsid w:val="005003D0"/>
    <w:rsid w:val="00500511"/>
    <w:rsid w:val="00503BD4"/>
    <w:rsid w:val="005041F9"/>
    <w:rsid w:val="005051C3"/>
    <w:rsid w:val="00505F1C"/>
    <w:rsid w:val="00507C41"/>
    <w:rsid w:val="00512339"/>
    <w:rsid w:val="0051562E"/>
    <w:rsid w:val="00516673"/>
    <w:rsid w:val="0052787A"/>
    <w:rsid w:val="005306A4"/>
    <w:rsid w:val="00530738"/>
    <w:rsid w:val="00531494"/>
    <w:rsid w:val="00532BF3"/>
    <w:rsid w:val="00541E3A"/>
    <w:rsid w:val="005452F2"/>
    <w:rsid w:val="00552F8A"/>
    <w:rsid w:val="00554878"/>
    <w:rsid w:val="00557360"/>
    <w:rsid w:val="0056101B"/>
    <w:rsid w:val="0056466D"/>
    <w:rsid w:val="0056717F"/>
    <w:rsid w:val="00570125"/>
    <w:rsid w:val="00572687"/>
    <w:rsid w:val="00573FD0"/>
    <w:rsid w:val="0057475B"/>
    <w:rsid w:val="00582439"/>
    <w:rsid w:val="005875E0"/>
    <w:rsid w:val="00587CC3"/>
    <w:rsid w:val="005A136E"/>
    <w:rsid w:val="005B6225"/>
    <w:rsid w:val="005C4583"/>
    <w:rsid w:val="005D54FC"/>
    <w:rsid w:val="005E29D2"/>
    <w:rsid w:val="005E7A88"/>
    <w:rsid w:val="005F0931"/>
    <w:rsid w:val="005F2CBF"/>
    <w:rsid w:val="006044A3"/>
    <w:rsid w:val="006123C8"/>
    <w:rsid w:val="006146E0"/>
    <w:rsid w:val="006208E9"/>
    <w:rsid w:val="0062514D"/>
    <w:rsid w:val="0062610F"/>
    <w:rsid w:val="00630676"/>
    <w:rsid w:val="00631302"/>
    <w:rsid w:val="0063339D"/>
    <w:rsid w:val="00633B81"/>
    <w:rsid w:val="00635161"/>
    <w:rsid w:val="00637235"/>
    <w:rsid w:val="0064085C"/>
    <w:rsid w:val="00642FF2"/>
    <w:rsid w:val="00653128"/>
    <w:rsid w:val="006537ED"/>
    <w:rsid w:val="00662291"/>
    <w:rsid w:val="00670F19"/>
    <w:rsid w:val="0067285B"/>
    <w:rsid w:val="006777DC"/>
    <w:rsid w:val="00681194"/>
    <w:rsid w:val="006849D2"/>
    <w:rsid w:val="00686F11"/>
    <w:rsid w:val="00692B28"/>
    <w:rsid w:val="00693552"/>
    <w:rsid w:val="00697452"/>
    <w:rsid w:val="006A006A"/>
    <w:rsid w:val="006A069C"/>
    <w:rsid w:val="006A2DDC"/>
    <w:rsid w:val="006A4FA3"/>
    <w:rsid w:val="006A7ECA"/>
    <w:rsid w:val="006B0F20"/>
    <w:rsid w:val="006B1B20"/>
    <w:rsid w:val="006B3072"/>
    <w:rsid w:val="006C15AE"/>
    <w:rsid w:val="006C4F2D"/>
    <w:rsid w:val="006C5B2B"/>
    <w:rsid w:val="006D5C73"/>
    <w:rsid w:val="006D7264"/>
    <w:rsid w:val="006D74CD"/>
    <w:rsid w:val="006F2384"/>
    <w:rsid w:val="006F4482"/>
    <w:rsid w:val="00701C32"/>
    <w:rsid w:val="00704C15"/>
    <w:rsid w:val="0070511C"/>
    <w:rsid w:val="00714CF5"/>
    <w:rsid w:val="00727FB2"/>
    <w:rsid w:val="007308B2"/>
    <w:rsid w:val="0073594C"/>
    <w:rsid w:val="00736189"/>
    <w:rsid w:val="00743E1E"/>
    <w:rsid w:val="00744253"/>
    <w:rsid w:val="007507A0"/>
    <w:rsid w:val="00751EF5"/>
    <w:rsid w:val="00752375"/>
    <w:rsid w:val="007561D6"/>
    <w:rsid w:val="00761732"/>
    <w:rsid w:val="007637A0"/>
    <w:rsid w:val="007752C7"/>
    <w:rsid w:val="0078027D"/>
    <w:rsid w:val="00780EC3"/>
    <w:rsid w:val="007825FB"/>
    <w:rsid w:val="007829F6"/>
    <w:rsid w:val="00787558"/>
    <w:rsid w:val="00787DF8"/>
    <w:rsid w:val="00794E0E"/>
    <w:rsid w:val="007A042A"/>
    <w:rsid w:val="007A2D9E"/>
    <w:rsid w:val="007A4668"/>
    <w:rsid w:val="007B071F"/>
    <w:rsid w:val="007B59C2"/>
    <w:rsid w:val="007B5F54"/>
    <w:rsid w:val="007B5F95"/>
    <w:rsid w:val="007C27C3"/>
    <w:rsid w:val="007C3319"/>
    <w:rsid w:val="007C4971"/>
    <w:rsid w:val="007D5EEF"/>
    <w:rsid w:val="007E1B3F"/>
    <w:rsid w:val="007E4F7B"/>
    <w:rsid w:val="007F0846"/>
    <w:rsid w:val="007F14FB"/>
    <w:rsid w:val="007F180B"/>
    <w:rsid w:val="007F19FD"/>
    <w:rsid w:val="008005E2"/>
    <w:rsid w:val="00801EE1"/>
    <w:rsid w:val="0080201E"/>
    <w:rsid w:val="008060B9"/>
    <w:rsid w:val="00810631"/>
    <w:rsid w:val="00810F56"/>
    <w:rsid w:val="00811588"/>
    <w:rsid w:val="00811FA6"/>
    <w:rsid w:val="00812C06"/>
    <w:rsid w:val="00812CDA"/>
    <w:rsid w:val="00814A3F"/>
    <w:rsid w:val="00814C95"/>
    <w:rsid w:val="00816C25"/>
    <w:rsid w:val="008175E8"/>
    <w:rsid w:val="00825571"/>
    <w:rsid w:val="00825F1F"/>
    <w:rsid w:val="00826511"/>
    <w:rsid w:val="00830058"/>
    <w:rsid w:val="0083049E"/>
    <w:rsid w:val="0083083F"/>
    <w:rsid w:val="00831D53"/>
    <w:rsid w:val="00840954"/>
    <w:rsid w:val="00841C82"/>
    <w:rsid w:val="008429CE"/>
    <w:rsid w:val="008550AF"/>
    <w:rsid w:val="00865C6A"/>
    <w:rsid w:val="008665DF"/>
    <w:rsid w:val="00866AEC"/>
    <w:rsid w:val="00866CD5"/>
    <w:rsid w:val="008702F7"/>
    <w:rsid w:val="00873C4B"/>
    <w:rsid w:val="00881C71"/>
    <w:rsid w:val="00882E20"/>
    <w:rsid w:val="00892651"/>
    <w:rsid w:val="008A2553"/>
    <w:rsid w:val="008B3DB4"/>
    <w:rsid w:val="008B4770"/>
    <w:rsid w:val="008B56AB"/>
    <w:rsid w:val="008B71F2"/>
    <w:rsid w:val="008C2F3A"/>
    <w:rsid w:val="008D2640"/>
    <w:rsid w:val="008E0FF5"/>
    <w:rsid w:val="008E2CC9"/>
    <w:rsid w:val="008E36BA"/>
    <w:rsid w:val="008E4701"/>
    <w:rsid w:val="008F099E"/>
    <w:rsid w:val="008F2379"/>
    <w:rsid w:val="008F26F4"/>
    <w:rsid w:val="008F2AD8"/>
    <w:rsid w:val="00900A34"/>
    <w:rsid w:val="009035F1"/>
    <w:rsid w:val="0091127F"/>
    <w:rsid w:val="00914040"/>
    <w:rsid w:val="009168E1"/>
    <w:rsid w:val="009168F4"/>
    <w:rsid w:val="00920D39"/>
    <w:rsid w:val="00922B9C"/>
    <w:rsid w:val="0092367E"/>
    <w:rsid w:val="00924C75"/>
    <w:rsid w:val="00925AAB"/>
    <w:rsid w:val="00934AC4"/>
    <w:rsid w:val="00935F4D"/>
    <w:rsid w:val="009378D3"/>
    <w:rsid w:val="00941FD1"/>
    <w:rsid w:val="00952512"/>
    <w:rsid w:val="009525CC"/>
    <w:rsid w:val="00954AB1"/>
    <w:rsid w:val="00954C1E"/>
    <w:rsid w:val="0095522B"/>
    <w:rsid w:val="00960C73"/>
    <w:rsid w:val="00964435"/>
    <w:rsid w:val="00964A1C"/>
    <w:rsid w:val="00965011"/>
    <w:rsid w:val="00970588"/>
    <w:rsid w:val="0097100A"/>
    <w:rsid w:val="00973BAA"/>
    <w:rsid w:val="00975747"/>
    <w:rsid w:val="009842B4"/>
    <w:rsid w:val="009859BF"/>
    <w:rsid w:val="00990BDA"/>
    <w:rsid w:val="009937CB"/>
    <w:rsid w:val="009959B1"/>
    <w:rsid w:val="0099751B"/>
    <w:rsid w:val="009A4AC6"/>
    <w:rsid w:val="009A78CD"/>
    <w:rsid w:val="009B045A"/>
    <w:rsid w:val="009B475C"/>
    <w:rsid w:val="009B52BE"/>
    <w:rsid w:val="009B608E"/>
    <w:rsid w:val="009B73EC"/>
    <w:rsid w:val="009B75BF"/>
    <w:rsid w:val="009C2C3A"/>
    <w:rsid w:val="009C5E61"/>
    <w:rsid w:val="009C7751"/>
    <w:rsid w:val="009D3BA7"/>
    <w:rsid w:val="009D5969"/>
    <w:rsid w:val="009E4677"/>
    <w:rsid w:val="009F2975"/>
    <w:rsid w:val="009F564F"/>
    <w:rsid w:val="009F660E"/>
    <w:rsid w:val="009F725E"/>
    <w:rsid w:val="009F7496"/>
    <w:rsid w:val="00A00478"/>
    <w:rsid w:val="00A017F4"/>
    <w:rsid w:val="00A0348E"/>
    <w:rsid w:val="00A03F18"/>
    <w:rsid w:val="00A04CBF"/>
    <w:rsid w:val="00A11900"/>
    <w:rsid w:val="00A13721"/>
    <w:rsid w:val="00A15947"/>
    <w:rsid w:val="00A2029C"/>
    <w:rsid w:val="00A20498"/>
    <w:rsid w:val="00A20819"/>
    <w:rsid w:val="00A26225"/>
    <w:rsid w:val="00A3339A"/>
    <w:rsid w:val="00A33917"/>
    <w:rsid w:val="00A36DF9"/>
    <w:rsid w:val="00A47514"/>
    <w:rsid w:val="00A505AB"/>
    <w:rsid w:val="00A6016E"/>
    <w:rsid w:val="00A6030A"/>
    <w:rsid w:val="00A62205"/>
    <w:rsid w:val="00A6557A"/>
    <w:rsid w:val="00A737A3"/>
    <w:rsid w:val="00A76249"/>
    <w:rsid w:val="00A801CE"/>
    <w:rsid w:val="00A8142F"/>
    <w:rsid w:val="00A840B9"/>
    <w:rsid w:val="00A85299"/>
    <w:rsid w:val="00A854A7"/>
    <w:rsid w:val="00A86C19"/>
    <w:rsid w:val="00A873E2"/>
    <w:rsid w:val="00A8748B"/>
    <w:rsid w:val="00A87D98"/>
    <w:rsid w:val="00A926F8"/>
    <w:rsid w:val="00A935B6"/>
    <w:rsid w:val="00A978EA"/>
    <w:rsid w:val="00A979D1"/>
    <w:rsid w:val="00AA0E2A"/>
    <w:rsid w:val="00AA2454"/>
    <w:rsid w:val="00AA5DB7"/>
    <w:rsid w:val="00AA67D2"/>
    <w:rsid w:val="00AB058B"/>
    <w:rsid w:val="00AB499E"/>
    <w:rsid w:val="00AB5519"/>
    <w:rsid w:val="00AB6BFA"/>
    <w:rsid w:val="00AB7541"/>
    <w:rsid w:val="00AC00AC"/>
    <w:rsid w:val="00AC534F"/>
    <w:rsid w:val="00AC5AA6"/>
    <w:rsid w:val="00AD15FD"/>
    <w:rsid w:val="00AD3670"/>
    <w:rsid w:val="00AD606E"/>
    <w:rsid w:val="00AE02BE"/>
    <w:rsid w:val="00AF5CCA"/>
    <w:rsid w:val="00B01533"/>
    <w:rsid w:val="00B05815"/>
    <w:rsid w:val="00B11918"/>
    <w:rsid w:val="00B1252F"/>
    <w:rsid w:val="00B1624A"/>
    <w:rsid w:val="00B209EB"/>
    <w:rsid w:val="00B22649"/>
    <w:rsid w:val="00B249D5"/>
    <w:rsid w:val="00B25B41"/>
    <w:rsid w:val="00B276C4"/>
    <w:rsid w:val="00B3219E"/>
    <w:rsid w:val="00B36387"/>
    <w:rsid w:val="00B36D8C"/>
    <w:rsid w:val="00B371AE"/>
    <w:rsid w:val="00B438B9"/>
    <w:rsid w:val="00B44DC3"/>
    <w:rsid w:val="00B47BAD"/>
    <w:rsid w:val="00B527EC"/>
    <w:rsid w:val="00B751A9"/>
    <w:rsid w:val="00B7624C"/>
    <w:rsid w:val="00B767B7"/>
    <w:rsid w:val="00BA5396"/>
    <w:rsid w:val="00BB00B3"/>
    <w:rsid w:val="00BC09B7"/>
    <w:rsid w:val="00BC622E"/>
    <w:rsid w:val="00BD4557"/>
    <w:rsid w:val="00BE1F18"/>
    <w:rsid w:val="00BE1F39"/>
    <w:rsid w:val="00BE747E"/>
    <w:rsid w:val="00BE7C18"/>
    <w:rsid w:val="00BE7EFB"/>
    <w:rsid w:val="00BF7135"/>
    <w:rsid w:val="00C04815"/>
    <w:rsid w:val="00C10C85"/>
    <w:rsid w:val="00C13E75"/>
    <w:rsid w:val="00C15FA6"/>
    <w:rsid w:val="00C164B5"/>
    <w:rsid w:val="00C170D9"/>
    <w:rsid w:val="00C27ACC"/>
    <w:rsid w:val="00C27FEC"/>
    <w:rsid w:val="00C3162C"/>
    <w:rsid w:val="00C3298F"/>
    <w:rsid w:val="00C34AD7"/>
    <w:rsid w:val="00C37A43"/>
    <w:rsid w:val="00C45186"/>
    <w:rsid w:val="00C459FC"/>
    <w:rsid w:val="00C50277"/>
    <w:rsid w:val="00C521A3"/>
    <w:rsid w:val="00C52264"/>
    <w:rsid w:val="00C550AE"/>
    <w:rsid w:val="00C5743B"/>
    <w:rsid w:val="00C60FF7"/>
    <w:rsid w:val="00C64518"/>
    <w:rsid w:val="00C67772"/>
    <w:rsid w:val="00C7584A"/>
    <w:rsid w:val="00C760A0"/>
    <w:rsid w:val="00C84ED2"/>
    <w:rsid w:val="00C86C3F"/>
    <w:rsid w:val="00C925BC"/>
    <w:rsid w:val="00C97B4D"/>
    <w:rsid w:val="00CA1CEF"/>
    <w:rsid w:val="00CA65A1"/>
    <w:rsid w:val="00CB02C2"/>
    <w:rsid w:val="00CB08A7"/>
    <w:rsid w:val="00CB6942"/>
    <w:rsid w:val="00CB7109"/>
    <w:rsid w:val="00CC0BE5"/>
    <w:rsid w:val="00CC7DCB"/>
    <w:rsid w:val="00CD6E67"/>
    <w:rsid w:val="00CE12AB"/>
    <w:rsid w:val="00CE601F"/>
    <w:rsid w:val="00CE630B"/>
    <w:rsid w:val="00CF057C"/>
    <w:rsid w:val="00CF089F"/>
    <w:rsid w:val="00CF317D"/>
    <w:rsid w:val="00D06971"/>
    <w:rsid w:val="00D069F5"/>
    <w:rsid w:val="00D07EB2"/>
    <w:rsid w:val="00D11800"/>
    <w:rsid w:val="00D11BCB"/>
    <w:rsid w:val="00D15EC3"/>
    <w:rsid w:val="00D16835"/>
    <w:rsid w:val="00D20242"/>
    <w:rsid w:val="00D203F9"/>
    <w:rsid w:val="00D237C7"/>
    <w:rsid w:val="00D36F07"/>
    <w:rsid w:val="00D51526"/>
    <w:rsid w:val="00D5461A"/>
    <w:rsid w:val="00D547FE"/>
    <w:rsid w:val="00D553E3"/>
    <w:rsid w:val="00D55702"/>
    <w:rsid w:val="00D60D3E"/>
    <w:rsid w:val="00D64AEA"/>
    <w:rsid w:val="00D65223"/>
    <w:rsid w:val="00D7019E"/>
    <w:rsid w:val="00D7212C"/>
    <w:rsid w:val="00D77CB5"/>
    <w:rsid w:val="00D83F70"/>
    <w:rsid w:val="00D8521A"/>
    <w:rsid w:val="00D8659C"/>
    <w:rsid w:val="00D87174"/>
    <w:rsid w:val="00D87438"/>
    <w:rsid w:val="00D92235"/>
    <w:rsid w:val="00DA2714"/>
    <w:rsid w:val="00DA48B7"/>
    <w:rsid w:val="00DB7433"/>
    <w:rsid w:val="00DB74C6"/>
    <w:rsid w:val="00DC1BDA"/>
    <w:rsid w:val="00DC78C9"/>
    <w:rsid w:val="00DC7AA0"/>
    <w:rsid w:val="00DD0E64"/>
    <w:rsid w:val="00DD3088"/>
    <w:rsid w:val="00DD78B1"/>
    <w:rsid w:val="00DE7A45"/>
    <w:rsid w:val="00DF1D4C"/>
    <w:rsid w:val="00DF6E9A"/>
    <w:rsid w:val="00DF7EBD"/>
    <w:rsid w:val="00E020D5"/>
    <w:rsid w:val="00E02A66"/>
    <w:rsid w:val="00E0534E"/>
    <w:rsid w:val="00E0657D"/>
    <w:rsid w:val="00E07D9C"/>
    <w:rsid w:val="00E1648B"/>
    <w:rsid w:val="00E166D8"/>
    <w:rsid w:val="00E17EEE"/>
    <w:rsid w:val="00E20B29"/>
    <w:rsid w:val="00E26326"/>
    <w:rsid w:val="00E27623"/>
    <w:rsid w:val="00E31628"/>
    <w:rsid w:val="00E32DD8"/>
    <w:rsid w:val="00E4037B"/>
    <w:rsid w:val="00E43444"/>
    <w:rsid w:val="00E46564"/>
    <w:rsid w:val="00E52CD7"/>
    <w:rsid w:val="00E573C0"/>
    <w:rsid w:val="00E57781"/>
    <w:rsid w:val="00E611E6"/>
    <w:rsid w:val="00E67717"/>
    <w:rsid w:val="00E70DFC"/>
    <w:rsid w:val="00E72B2E"/>
    <w:rsid w:val="00E72C30"/>
    <w:rsid w:val="00E8561E"/>
    <w:rsid w:val="00E92914"/>
    <w:rsid w:val="00E939F9"/>
    <w:rsid w:val="00E9734C"/>
    <w:rsid w:val="00E97766"/>
    <w:rsid w:val="00EA1907"/>
    <w:rsid w:val="00EA36A4"/>
    <w:rsid w:val="00EA5341"/>
    <w:rsid w:val="00EA54AF"/>
    <w:rsid w:val="00EB4D8A"/>
    <w:rsid w:val="00EB65D8"/>
    <w:rsid w:val="00EB752B"/>
    <w:rsid w:val="00EC7382"/>
    <w:rsid w:val="00ED01BA"/>
    <w:rsid w:val="00ED092D"/>
    <w:rsid w:val="00ED41B5"/>
    <w:rsid w:val="00ED49EA"/>
    <w:rsid w:val="00ED6D42"/>
    <w:rsid w:val="00EE1656"/>
    <w:rsid w:val="00EF09CE"/>
    <w:rsid w:val="00F017A7"/>
    <w:rsid w:val="00F02E1D"/>
    <w:rsid w:val="00F03CA8"/>
    <w:rsid w:val="00F0406B"/>
    <w:rsid w:val="00F04720"/>
    <w:rsid w:val="00F07E95"/>
    <w:rsid w:val="00F1218B"/>
    <w:rsid w:val="00F2112C"/>
    <w:rsid w:val="00F24B0A"/>
    <w:rsid w:val="00F2634D"/>
    <w:rsid w:val="00F31A0E"/>
    <w:rsid w:val="00F31FDD"/>
    <w:rsid w:val="00F418D3"/>
    <w:rsid w:val="00F45EBF"/>
    <w:rsid w:val="00F46AC8"/>
    <w:rsid w:val="00F54438"/>
    <w:rsid w:val="00F55A8A"/>
    <w:rsid w:val="00F562B7"/>
    <w:rsid w:val="00F61FD6"/>
    <w:rsid w:val="00F6290B"/>
    <w:rsid w:val="00F633F9"/>
    <w:rsid w:val="00F65053"/>
    <w:rsid w:val="00F75B0B"/>
    <w:rsid w:val="00F9052C"/>
    <w:rsid w:val="00F91469"/>
    <w:rsid w:val="00F938D7"/>
    <w:rsid w:val="00F948E3"/>
    <w:rsid w:val="00F95F7A"/>
    <w:rsid w:val="00F968BE"/>
    <w:rsid w:val="00FA57E1"/>
    <w:rsid w:val="00FA6A7E"/>
    <w:rsid w:val="00FB15A4"/>
    <w:rsid w:val="00FB1F55"/>
    <w:rsid w:val="00FB4AE3"/>
    <w:rsid w:val="00FD313C"/>
    <w:rsid w:val="00FE319F"/>
    <w:rsid w:val="00FE6709"/>
    <w:rsid w:val="00FF2D60"/>
    <w:rsid w:val="0250298D"/>
    <w:rsid w:val="0B02141F"/>
    <w:rsid w:val="0DB76A4A"/>
    <w:rsid w:val="18866E0C"/>
    <w:rsid w:val="199D2E85"/>
    <w:rsid w:val="1B9B294B"/>
    <w:rsid w:val="2E59298A"/>
    <w:rsid w:val="37E50B00"/>
    <w:rsid w:val="49DF08B3"/>
    <w:rsid w:val="65310993"/>
    <w:rsid w:val="6E256335"/>
    <w:rsid w:val="700912C5"/>
    <w:rsid w:val="74F62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PMingLiU" w:cs="Times New Roman"/>
      <w:kern w:val="2"/>
      <w:sz w:val="24"/>
      <w:szCs w:val="24"/>
      <w:lang w:val="en-US" w:eastAsia="zh-TW"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0"/>
    <w:rPr>
      <w:sz w:val="18"/>
      <w:szCs w:val="18"/>
    </w:rPr>
  </w:style>
  <w:style w:type="paragraph" w:styleId="3">
    <w:name w:val="footer"/>
    <w:basedOn w:val="1"/>
    <w:qFormat/>
    <w:uiPriority w:val="0"/>
    <w:pPr>
      <w:tabs>
        <w:tab w:val="center" w:pos="4153"/>
        <w:tab w:val="right" w:pos="8306"/>
      </w:tabs>
      <w:snapToGrid w:val="0"/>
    </w:pPr>
    <w:rPr>
      <w:sz w:val="20"/>
      <w:szCs w:val="20"/>
    </w:rPr>
  </w:style>
  <w:style w:type="paragraph" w:styleId="4">
    <w:name w:val="header"/>
    <w:basedOn w:val="1"/>
    <w:qFormat/>
    <w:uiPriority w:val="0"/>
    <w:pPr>
      <w:tabs>
        <w:tab w:val="center" w:pos="4153"/>
        <w:tab w:val="right" w:pos="8306"/>
      </w:tabs>
      <w:snapToGrid w:val="0"/>
    </w:pPr>
    <w:rPr>
      <w:sz w:val="20"/>
      <w:szCs w:val="20"/>
    </w:rPr>
  </w:style>
  <w:style w:type="table" w:styleId="6">
    <w:name w:val="Table Grid"/>
    <w:basedOn w:val="5"/>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Hyperlink"/>
    <w:uiPriority w:val="0"/>
    <w:rPr>
      <w:color w:val="0000FF"/>
      <w:u w:val="single"/>
    </w:rPr>
  </w:style>
  <w:style w:type="paragraph" w:customStyle="1" w:styleId="10">
    <w:name w:val="1 字元"/>
    <w:basedOn w:val="1"/>
    <w:qFormat/>
    <w:uiPriority w:val="0"/>
    <w:pPr>
      <w:widowControl/>
      <w:spacing w:after="160" w:line="240" w:lineRule="exact"/>
    </w:pPr>
    <w:rPr>
      <w:rFonts w:ascii="Tahoma" w:hAnsi="Tahoma"/>
      <w:kern w:val="0"/>
      <w:sz w:val="20"/>
      <w:szCs w:val="20"/>
      <w:lang w:eastAsia="en-US"/>
    </w:rPr>
  </w:style>
  <w:style w:type="character" w:customStyle="1" w:styleId="11">
    <w:name w:val="批注框文本 Char"/>
    <w:basedOn w:val="7"/>
    <w:link w:val="2"/>
    <w:semiHidden/>
    <w:uiPriority w:val="0"/>
    <w:rPr>
      <w:rFonts w:eastAsia="PMingLiU"/>
      <w:kern w:val="2"/>
      <w:sz w:val="18"/>
      <w:szCs w:val="18"/>
      <w:lang w:eastAsia="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E664A4-08C4-40A4-A3F5-D480AC451E36}">
  <ds:schemaRefs/>
</ds:datastoreItem>
</file>

<file path=docProps/app.xml><?xml version="1.0" encoding="utf-8"?>
<Properties xmlns="http://schemas.openxmlformats.org/officeDocument/2006/extended-properties" xmlns:vt="http://schemas.openxmlformats.org/officeDocument/2006/docPropsVTypes">
  <Template>Normal</Template>
  <Company>CMT</Company>
  <Pages>4</Pages>
  <Words>1562</Words>
  <Characters>1650</Characters>
  <Lines>14</Lines>
  <Paragraphs>4</Paragraphs>
  <TotalTime>98</TotalTime>
  <ScaleCrop>false</ScaleCrop>
  <LinksUpToDate>false</LinksUpToDate>
  <CharactersWithSpaces>1811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2015-08-27T04:51:00Z</dcterms:created>
  <dc:creator>*****</dc:creator>
  <cp:lastModifiedBy>Administrator</cp:lastModifiedBy>
  <cp:lastPrinted>2015-03-18T03:45:00Z</cp:lastPrinted>
  <dcterms:modified xsi:type="dcterms:W3CDTF">2023-03-08T05:27:38Z</dcterms:modified>
  <dc:title>上海建桥学院教学进度计划表</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79FBBBE334444A0791B5B00B1F8A3A34</vt:lpwstr>
  </property>
</Properties>
</file>