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B5D839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46BC7EA1">
      <w:pPr>
        <w:snapToGrid w:val="0"/>
        <w:jc w:val="center"/>
        <w:rPr>
          <w:sz w:val="6"/>
          <w:szCs w:val="6"/>
        </w:rPr>
      </w:pPr>
    </w:p>
    <w:p w14:paraId="19A9699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56B22DB">
      <w:pPr>
        <w:snapToGrid w:val="0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57885679">
      <w:pPr>
        <w:snapToGrid w:val="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一、基本信息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 w14:paraId="0781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 w14:paraId="2CDD5C12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16932A1C">
            <w:pPr>
              <w:tabs>
                <w:tab w:val="left" w:pos="532"/>
              </w:tabs>
              <w:jc w:val="center"/>
              <w:rPr>
                <w:rFonts w:ascii="黑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t>0534</w:t>
            </w:r>
          </w:p>
        </w:tc>
        <w:tc>
          <w:tcPr>
            <w:tcW w:w="1701" w:type="dxa"/>
            <w:vAlign w:val="center"/>
          </w:tcPr>
          <w:p w14:paraId="7660CC24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FF0E4DA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计算机辅助翻译</w:t>
            </w:r>
          </w:p>
        </w:tc>
      </w:tr>
      <w:tr w14:paraId="2E24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18" w:type="dxa"/>
            <w:vAlign w:val="center"/>
          </w:tcPr>
          <w:p w14:paraId="50496FE2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79E0D30C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eastAsiaTheme="minorEastAsia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7C3FCD3A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596C3B96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eastAsiaTheme="minorEastAsia"/>
                <w:szCs w:val="21"/>
                <w:lang w:eastAsia="zh-CN"/>
              </w:rPr>
              <w:t>32</w:t>
            </w:r>
          </w:p>
        </w:tc>
      </w:tr>
      <w:tr w14:paraId="5D98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18" w:type="dxa"/>
            <w:vAlign w:val="center"/>
          </w:tcPr>
          <w:p w14:paraId="34681682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14:paraId="42EA39AC">
            <w:pPr>
              <w:tabs>
                <w:tab w:val="left" w:pos="532"/>
              </w:tabs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林安洪、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毛立群</w:t>
            </w:r>
          </w:p>
        </w:tc>
        <w:tc>
          <w:tcPr>
            <w:tcW w:w="1701" w:type="dxa"/>
            <w:vAlign w:val="center"/>
          </w:tcPr>
          <w:p w14:paraId="3CD0C6D4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54FF4C6A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</w:t>
            </w:r>
            <w:r>
              <w:rPr>
                <w:rFonts w:eastAsia="宋体"/>
                <w:sz w:val="21"/>
                <w:szCs w:val="21"/>
                <w:lang w:eastAsia="zh-CN"/>
              </w:rPr>
              <w:t>harlie200506@163.com</w:t>
            </w:r>
          </w:p>
        </w:tc>
      </w:tr>
      <w:tr w14:paraId="31C0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18" w:type="dxa"/>
            <w:vAlign w:val="center"/>
          </w:tcPr>
          <w:p w14:paraId="2D596AE2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上课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32E1FCB2">
            <w:pPr>
              <w:tabs>
                <w:tab w:val="left" w:pos="532"/>
              </w:tabs>
              <w:jc w:val="center"/>
              <w:rPr>
                <w:rFonts w:ascii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2</w:t>
            </w:r>
            <w:r>
              <w:rPr>
                <w:rFonts w:ascii="宋体" w:hAnsi="宋体" w:eastAsia="宋体"/>
                <w:lang w:eastAsia="zh-CN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英语系4</w:t>
            </w:r>
            <w:r>
              <w:rPr>
                <w:rFonts w:ascii="宋体" w:hAnsi="宋体" w:eastAsia="宋体"/>
                <w:lang w:eastAsia="zh-CN"/>
              </w:rPr>
              <w:t>-7</w:t>
            </w:r>
            <w:r>
              <w:rPr>
                <w:rFonts w:hint="eastAsia" w:ascii="宋体" w:hAnsi="宋体" w:eastAsia="宋体"/>
                <w:lang w:eastAsia="zh-CN"/>
              </w:rPr>
              <w:t>班</w:t>
            </w:r>
          </w:p>
        </w:tc>
        <w:tc>
          <w:tcPr>
            <w:tcW w:w="1701" w:type="dxa"/>
            <w:vAlign w:val="center"/>
          </w:tcPr>
          <w:p w14:paraId="0B24E2B6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2F459D87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eastAsiaTheme="minorEastAsia"/>
                <w:szCs w:val="21"/>
                <w:lang w:eastAsia="zh-CN"/>
              </w:rPr>
              <w:t>9430</w:t>
            </w:r>
          </w:p>
        </w:tc>
      </w:tr>
      <w:tr w14:paraId="5E3F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18" w:type="dxa"/>
            <w:vAlign w:val="center"/>
          </w:tcPr>
          <w:p w14:paraId="4225DC3D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AB619C5">
            <w:pPr>
              <w:tabs>
                <w:tab w:val="left" w:pos="532"/>
              </w:tabs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：周三下午5-6节</w:t>
            </w:r>
            <w:r>
              <w:rPr>
                <w:rFonts w:ascii="黑体" w:hAnsi="黑体" w:eastAsia="黑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地点</w:t>
            </w:r>
            <w:r>
              <w:rPr>
                <w:rFonts w:ascii="黑体" w:hAnsi="黑体" w:eastAsia="黑体"/>
                <w:kern w:val="0"/>
                <w:szCs w:val="21"/>
              </w:rPr>
              <w:t>: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kern w:val="0"/>
                <w:szCs w:val="21"/>
              </w:rPr>
              <w:t>92</w:t>
            </w:r>
            <w:r>
              <w:rPr>
                <w:rFonts w:hint="eastAsia" w:ascii="黑体" w:hAnsi="黑体" w:eastAsia="黑体"/>
                <w:kern w:val="0"/>
                <w:szCs w:val="21"/>
                <w:lang w:eastAsia="zh-CN"/>
              </w:rPr>
              <w:t>18</w:t>
            </w:r>
            <w:r>
              <w:rPr>
                <w:rFonts w:ascii="黑体" w:hAnsi="黑体" w:eastAsia="黑体"/>
                <w:kern w:val="0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58137814</w:t>
            </w:r>
          </w:p>
        </w:tc>
      </w:tr>
      <w:tr w14:paraId="62D2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18" w:type="dxa"/>
            <w:vAlign w:val="center"/>
          </w:tcPr>
          <w:p w14:paraId="3827318F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3BBEE9D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《翻译技术教程》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王华树主编，商务印书馆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，201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</w:tr>
      <w:tr w14:paraId="5B63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18" w:type="dxa"/>
            <w:vAlign w:val="center"/>
          </w:tcPr>
          <w:p w14:paraId="57CA2231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1D6B106">
            <w:pPr>
              <w:snapToGrid w:val="0"/>
              <w:spacing w:line="288" w:lineRule="auto"/>
              <w:rPr>
                <w:rFonts w:ascii="Calibri" w:hAnsi="Calibri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highlight w:val="none"/>
                <w:lang w:eastAsia="zh-CN"/>
              </w:rPr>
              <w:t xml:space="preserve"> 【《计算机辅助翻译基础》，唐旭日主编，武汉大学教育出版社，2017】</w:t>
            </w:r>
          </w:p>
          <w:p w14:paraId="36C50DA6"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highlight w:val="none"/>
                <w:lang w:eastAsia="zh-CN"/>
              </w:rPr>
              <w:t>2.【《计算机辅助翻译教程)》，潘学权主编，安徽大学出版社，2016】</w:t>
            </w:r>
          </w:p>
          <w:p w14:paraId="625FDDE6"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highlight w:val="none"/>
                <w:lang w:eastAsia="zh-CN"/>
              </w:rPr>
              <w:t>3.【《计算机辅助翻译入门》，吕奇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highlight w:val="none"/>
                <w:lang w:eastAsia="zh-CN"/>
              </w:rPr>
              <w:t>杨元刚主编，武汉大学出版社，201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highlight w:val="none"/>
                <w:lang w:eastAsia="zh-CN"/>
              </w:rPr>
              <w:t>5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highlight w:val="none"/>
                <w:lang w:eastAsia="zh-CN"/>
              </w:rPr>
              <w:t>】</w:t>
            </w:r>
          </w:p>
          <w:p w14:paraId="729030B0">
            <w:pPr>
              <w:snapToGrid w:val="0"/>
              <w:spacing w:line="288" w:lineRule="auto"/>
              <w:rPr>
                <w:rFonts w:ascii="Calibri" w:hAnsi="Calibri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highlight w:val="none"/>
                <w:lang w:eastAsia="zh-CN"/>
              </w:rPr>
              <w:t>4.</w:t>
            </w:r>
            <w:r>
              <w:rPr>
                <w:rFonts w:hint="eastAsia" w:ascii="Calibri" w:hAnsi="Calibri" w:eastAsia="宋体"/>
                <w:b/>
                <w:bCs/>
                <w:color w:val="000000"/>
                <w:sz w:val="20"/>
                <w:szCs w:val="20"/>
                <w:highlight w:val="none"/>
                <w:lang w:eastAsia="zh-CN"/>
              </w:rPr>
              <w:t xml:space="preserve"> 课程网站网址：</w:t>
            </w:r>
            <w:r>
              <w:rPr>
                <w:rFonts w:ascii="Calibri" w:hAnsi="Calibri" w:eastAsia="宋体"/>
                <w:b/>
                <w:bCs/>
                <w:color w:val="000000"/>
                <w:sz w:val="20"/>
                <w:szCs w:val="20"/>
                <w:highlight w:val="none"/>
                <w:lang w:eastAsia="zh-CN"/>
              </w:rPr>
              <w:t>www.wdp.com.cn</w:t>
            </w:r>
          </w:p>
        </w:tc>
      </w:tr>
    </w:tbl>
    <w:p w14:paraId="3EC8A2EC">
      <w:pPr>
        <w:snapToGrid w:val="0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5BE80995">
      <w:pPr>
        <w:snapToGrid w:val="0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二、课程教学进度</w:t>
      </w:r>
    </w:p>
    <w:p w14:paraId="77B550F1">
      <w:pPr>
        <w:snapToGrid w:val="0"/>
        <w:spacing w:line="300" w:lineRule="exact"/>
        <w:ind w:firstLine="400" w:firstLineChars="200"/>
        <w:jc w:val="both"/>
        <w:rPr>
          <w:rFonts w:ascii="宋体" w:hAnsi="宋体" w:eastAsia="宋体"/>
          <w:color w:val="000000"/>
          <w:sz w:val="20"/>
          <w:szCs w:val="20"/>
          <w:lang w:eastAsia="zh-CN"/>
        </w:rPr>
      </w:pPr>
      <w:r>
        <w:rPr>
          <w:rFonts w:hint="eastAsia" w:ascii="宋体" w:hAnsi="宋体" w:eastAsia="宋体"/>
          <w:color w:val="000000"/>
          <w:sz w:val="20"/>
          <w:szCs w:val="20"/>
          <w:lang w:eastAsia="zh-CN"/>
        </w:rPr>
        <w:t>列出各章节学时分配及进度安排（含习题课、讨论课、课内实验）。</w:t>
      </w:r>
    </w:p>
    <w:tbl>
      <w:tblPr>
        <w:tblStyle w:val="7"/>
        <w:tblW w:w="46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187"/>
        <w:gridCol w:w="588"/>
        <w:gridCol w:w="1396"/>
        <w:gridCol w:w="1840"/>
        <w:gridCol w:w="673"/>
      </w:tblGrid>
      <w:tr w14:paraId="2ADE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10" w:type="pct"/>
            <w:vAlign w:val="center"/>
          </w:tcPr>
          <w:p w14:paraId="009BFD6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周次</w:t>
            </w:r>
          </w:p>
        </w:tc>
        <w:tc>
          <w:tcPr>
            <w:tcW w:w="1904" w:type="pct"/>
            <w:vAlign w:val="center"/>
          </w:tcPr>
          <w:p w14:paraId="072AED9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教学内容</w:t>
            </w:r>
          </w:p>
        </w:tc>
        <w:tc>
          <w:tcPr>
            <w:tcW w:w="351" w:type="pct"/>
            <w:vAlign w:val="center"/>
          </w:tcPr>
          <w:p w14:paraId="4C66D4A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834" w:type="pct"/>
            <w:vAlign w:val="center"/>
          </w:tcPr>
          <w:p w14:paraId="507F029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实验</w:t>
            </w:r>
          </w:p>
          <w:p w14:paraId="19C2A1C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（上机、 实验）</w:t>
            </w:r>
          </w:p>
        </w:tc>
        <w:tc>
          <w:tcPr>
            <w:tcW w:w="1099" w:type="pct"/>
            <w:vAlign w:val="center"/>
          </w:tcPr>
          <w:p w14:paraId="1B45C41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教学方式</w:t>
            </w:r>
          </w:p>
        </w:tc>
        <w:tc>
          <w:tcPr>
            <w:tcW w:w="402" w:type="pct"/>
            <w:vAlign w:val="center"/>
          </w:tcPr>
          <w:p w14:paraId="32F6541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作业</w:t>
            </w:r>
          </w:p>
        </w:tc>
      </w:tr>
      <w:tr w14:paraId="5767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7AA2065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904" w:type="pct"/>
            <w:vAlign w:val="center"/>
          </w:tcPr>
          <w:p w14:paraId="0363808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第一单元 现代翻译技术概论（一）</w:t>
            </w:r>
          </w:p>
        </w:tc>
        <w:tc>
          <w:tcPr>
            <w:tcW w:w="351" w:type="pct"/>
            <w:vAlign w:val="center"/>
          </w:tcPr>
          <w:p w14:paraId="3D506EB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834" w:type="pct"/>
            <w:vAlign w:val="center"/>
          </w:tcPr>
          <w:p w14:paraId="51D463E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099" w:type="pct"/>
            <w:vAlign w:val="center"/>
          </w:tcPr>
          <w:p w14:paraId="035543F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讨论</w:t>
            </w:r>
            <w:r>
              <w:rPr>
                <w:rFonts w:hint="eastAsia" w:ascii="宋体" w:hAnsi="宋体" w:eastAsia="宋体" w:cs="Arial Unicode MS"/>
                <w:color w:val="000000"/>
                <w:sz w:val="18"/>
                <w:szCs w:val="18"/>
                <w:lang w:val="zh-CN"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 w14:paraId="77FB378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3CB7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0C800F8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904" w:type="pct"/>
            <w:vAlign w:val="center"/>
          </w:tcPr>
          <w:p w14:paraId="19D03EA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第一单元 现代翻译技术概论（二）</w:t>
            </w:r>
          </w:p>
        </w:tc>
        <w:tc>
          <w:tcPr>
            <w:tcW w:w="351" w:type="pct"/>
            <w:vAlign w:val="center"/>
          </w:tcPr>
          <w:p w14:paraId="74AE744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834" w:type="pct"/>
            <w:vAlign w:val="center"/>
          </w:tcPr>
          <w:p w14:paraId="12EAE9A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099" w:type="pct"/>
            <w:vAlign w:val="center"/>
          </w:tcPr>
          <w:p w14:paraId="079E037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讨论、讲课、边讲边练</w:t>
            </w:r>
          </w:p>
        </w:tc>
        <w:tc>
          <w:tcPr>
            <w:tcW w:w="402" w:type="pct"/>
            <w:vAlign w:val="center"/>
          </w:tcPr>
          <w:p w14:paraId="110918E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4DBD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730BEB0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1904" w:type="pct"/>
            <w:vAlign w:val="center"/>
          </w:tcPr>
          <w:p w14:paraId="548DEF3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第二单元 计算机辅助翻译技术与翻译工具应用入门</w:t>
            </w:r>
          </w:p>
        </w:tc>
        <w:tc>
          <w:tcPr>
            <w:tcW w:w="351" w:type="pct"/>
            <w:vAlign w:val="center"/>
          </w:tcPr>
          <w:p w14:paraId="4C100AB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4079831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6DA721F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讨论、讲课</w:t>
            </w:r>
          </w:p>
        </w:tc>
        <w:tc>
          <w:tcPr>
            <w:tcW w:w="402" w:type="pct"/>
            <w:vAlign w:val="center"/>
          </w:tcPr>
          <w:p w14:paraId="3EAD410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6823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475A69F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904" w:type="pct"/>
            <w:vAlign w:val="center"/>
          </w:tcPr>
          <w:p w14:paraId="3AA65DD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单元翻译项目管理</w:t>
            </w:r>
          </w:p>
        </w:tc>
        <w:tc>
          <w:tcPr>
            <w:tcW w:w="351" w:type="pct"/>
            <w:vAlign w:val="center"/>
          </w:tcPr>
          <w:p w14:paraId="07AE15E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4E98E2B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6E77D3E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14:paraId="4E37FF6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0F34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72C5E9B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904" w:type="pct"/>
            <w:vAlign w:val="center"/>
          </w:tcPr>
          <w:p w14:paraId="3D9E567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第四单元 语料库技术与翻译记忆库的制作和维护（一）</w:t>
            </w:r>
          </w:p>
        </w:tc>
        <w:tc>
          <w:tcPr>
            <w:tcW w:w="351" w:type="pct"/>
            <w:vAlign w:val="center"/>
          </w:tcPr>
          <w:p w14:paraId="703E54E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3F8BE72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1213615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402" w:type="pct"/>
            <w:vAlign w:val="center"/>
          </w:tcPr>
          <w:p w14:paraId="3633430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0E5C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26EA9B9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904" w:type="pct"/>
          </w:tcPr>
          <w:p w14:paraId="5EC1CDBD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第四单元 语料库技术与翻译记忆库的制作和维护（二）</w:t>
            </w:r>
          </w:p>
        </w:tc>
        <w:tc>
          <w:tcPr>
            <w:tcW w:w="351" w:type="pct"/>
            <w:vAlign w:val="center"/>
          </w:tcPr>
          <w:p w14:paraId="7C10288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1CC2106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3C335DF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14:paraId="36AA866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484F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3137A9E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904" w:type="pct"/>
          </w:tcPr>
          <w:p w14:paraId="4B12D475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第四单元 语料库技术与翻译记忆库的制作和维护（三）</w:t>
            </w:r>
          </w:p>
          <w:p w14:paraId="2E54E590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第五单元 术语库维护与管理（一）</w:t>
            </w:r>
          </w:p>
        </w:tc>
        <w:tc>
          <w:tcPr>
            <w:tcW w:w="351" w:type="pct"/>
            <w:vAlign w:val="center"/>
          </w:tcPr>
          <w:p w14:paraId="52F86F2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0BC8739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196923D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 w14:paraId="128F001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5353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2C16407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904" w:type="pct"/>
          </w:tcPr>
          <w:p w14:paraId="337FB90A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第五单元 术语库维护与管理（二）</w:t>
            </w:r>
          </w:p>
        </w:tc>
        <w:tc>
          <w:tcPr>
            <w:tcW w:w="351" w:type="pct"/>
            <w:vAlign w:val="center"/>
          </w:tcPr>
          <w:p w14:paraId="5D99624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26E093E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5F6A6A8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14:paraId="1E8FFC5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77D2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3106D09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904" w:type="pct"/>
          </w:tcPr>
          <w:p w14:paraId="16952FCC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第五单元 术语库维护与管理（三）</w:t>
            </w:r>
          </w:p>
        </w:tc>
        <w:tc>
          <w:tcPr>
            <w:tcW w:w="351" w:type="pct"/>
            <w:vAlign w:val="center"/>
          </w:tcPr>
          <w:p w14:paraId="1207836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834" w:type="pct"/>
            <w:vAlign w:val="center"/>
          </w:tcPr>
          <w:p w14:paraId="3FDDEDE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099" w:type="pct"/>
            <w:vAlign w:val="center"/>
          </w:tcPr>
          <w:p w14:paraId="2971044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14:paraId="24C35E5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5E2B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0B7F828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904" w:type="pct"/>
          </w:tcPr>
          <w:p w14:paraId="73415C49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第六单元SDL Trados Studio 2019（一）</w:t>
            </w:r>
          </w:p>
        </w:tc>
        <w:tc>
          <w:tcPr>
            <w:tcW w:w="351" w:type="pct"/>
            <w:vAlign w:val="center"/>
          </w:tcPr>
          <w:p w14:paraId="7B01E74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2942C2D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22BB8B5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14:paraId="164941E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407D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1E70F22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904" w:type="pct"/>
          </w:tcPr>
          <w:p w14:paraId="47AB0B5F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六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SDL Trados Studio 201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（二）</w:t>
            </w:r>
          </w:p>
        </w:tc>
        <w:tc>
          <w:tcPr>
            <w:tcW w:w="351" w:type="pct"/>
            <w:vAlign w:val="center"/>
          </w:tcPr>
          <w:p w14:paraId="50C28B9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1ACEE71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67C8FCB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402" w:type="pct"/>
            <w:vAlign w:val="center"/>
          </w:tcPr>
          <w:p w14:paraId="0B3DF9F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0FDB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734A91F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904" w:type="pct"/>
            <w:vAlign w:val="center"/>
          </w:tcPr>
          <w:p w14:paraId="1C4B801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六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SDL Trados Studio 201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（三）</w:t>
            </w:r>
          </w:p>
        </w:tc>
        <w:tc>
          <w:tcPr>
            <w:tcW w:w="351" w:type="pct"/>
            <w:vAlign w:val="center"/>
          </w:tcPr>
          <w:p w14:paraId="000639C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69725EF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7158375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402" w:type="pct"/>
            <w:vAlign w:val="center"/>
          </w:tcPr>
          <w:p w14:paraId="4D152CE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5641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3A25AC8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904" w:type="pct"/>
            <w:vAlign w:val="center"/>
          </w:tcPr>
          <w:p w14:paraId="4EC9C07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六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SDL Trados Studio 201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（四）</w:t>
            </w:r>
          </w:p>
        </w:tc>
        <w:tc>
          <w:tcPr>
            <w:tcW w:w="351" w:type="pct"/>
            <w:vAlign w:val="center"/>
          </w:tcPr>
          <w:p w14:paraId="78A5915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3E07B1C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1493F5C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、汇报</w:t>
            </w:r>
          </w:p>
        </w:tc>
        <w:tc>
          <w:tcPr>
            <w:tcW w:w="402" w:type="pct"/>
            <w:vAlign w:val="center"/>
          </w:tcPr>
          <w:p w14:paraId="785C43A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6CDD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1F5001E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904" w:type="pct"/>
            <w:vAlign w:val="center"/>
          </w:tcPr>
          <w:p w14:paraId="3293F3F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七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单元：翻译与搜索技术（一）</w:t>
            </w:r>
          </w:p>
        </w:tc>
        <w:tc>
          <w:tcPr>
            <w:tcW w:w="351" w:type="pct"/>
            <w:vAlign w:val="center"/>
          </w:tcPr>
          <w:p w14:paraId="5397871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63A6277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653EC3D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 w14:paraId="008486E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15F4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0F12F1B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904" w:type="pct"/>
            <w:vAlign w:val="center"/>
          </w:tcPr>
          <w:p w14:paraId="36BBF9E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七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单元：翻译与搜索技术（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）</w:t>
            </w:r>
          </w:p>
        </w:tc>
        <w:tc>
          <w:tcPr>
            <w:tcW w:w="351" w:type="pct"/>
            <w:vAlign w:val="center"/>
          </w:tcPr>
          <w:p w14:paraId="1561BC5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2BF31C5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5A3D417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 w14:paraId="7B4334F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14:paraId="556C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 w14:paraId="1D5A8AF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904" w:type="pct"/>
            <w:vAlign w:val="center"/>
          </w:tcPr>
          <w:p w14:paraId="1ADFDC3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第八单元 机器翻译与译后编辑</w:t>
            </w:r>
          </w:p>
        </w:tc>
        <w:tc>
          <w:tcPr>
            <w:tcW w:w="351" w:type="pct"/>
            <w:vAlign w:val="center"/>
          </w:tcPr>
          <w:p w14:paraId="6C5BF60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11D2A73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218988A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课前汇报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14:paraId="68CE302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</w:tbl>
    <w:p w14:paraId="123A596A">
      <w:pPr>
        <w:snapToGrid w:val="0"/>
        <w:spacing w:before="360" w:beforeLines="100" w:after="180" w:afterLines="50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三、评价方式以及在总评成绩中的比例（要向学生说明）</w:t>
      </w:r>
    </w:p>
    <w:tbl>
      <w:tblPr>
        <w:tblStyle w:val="7"/>
        <w:tblpPr w:leftFromText="180" w:rightFromText="180" w:vertAnchor="text" w:horzAnchor="margin" w:tblpY="311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3BDC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B03AE8D"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14:paraId="41BAC76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843" w:type="dxa"/>
          </w:tcPr>
          <w:p w14:paraId="4BA45DC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占比</w:t>
            </w:r>
          </w:p>
        </w:tc>
      </w:tr>
      <w:tr w14:paraId="4BE0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7067CE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</w:tcPr>
          <w:p w14:paraId="3DE31AC3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翻译项目撰写报告</w:t>
            </w:r>
          </w:p>
        </w:tc>
        <w:tc>
          <w:tcPr>
            <w:tcW w:w="1843" w:type="dxa"/>
          </w:tcPr>
          <w:p w14:paraId="66298D0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14:paraId="5400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0419CC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</w:tcPr>
          <w:p w14:paraId="0C492922">
            <w:pPr>
              <w:snapToGrid w:val="0"/>
              <w:spacing w:before="180" w:beforeLines="50" w:after="180" w:afterLines="50"/>
              <w:ind w:firstLine="1785" w:firstLineChars="850"/>
              <w:jc w:val="both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作业+考勤</w:t>
            </w:r>
          </w:p>
        </w:tc>
        <w:tc>
          <w:tcPr>
            <w:tcW w:w="1843" w:type="dxa"/>
          </w:tcPr>
          <w:p w14:paraId="2221106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14:paraId="1D55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F06C2A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</w:tcPr>
          <w:p w14:paraId="7579AFE9">
            <w:pPr>
              <w:snapToGrid w:val="0"/>
              <w:spacing w:before="180" w:beforeLines="50" w:after="180" w:afterLines="50"/>
              <w:ind w:firstLine="1785" w:firstLineChars="850"/>
              <w:jc w:val="both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项目演练</w:t>
            </w:r>
          </w:p>
        </w:tc>
        <w:tc>
          <w:tcPr>
            <w:tcW w:w="1843" w:type="dxa"/>
          </w:tcPr>
          <w:p w14:paraId="7905810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14:paraId="22DE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D8748AF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</w:tcPr>
          <w:p w14:paraId="38768922"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实践报告</w:t>
            </w:r>
          </w:p>
        </w:tc>
        <w:tc>
          <w:tcPr>
            <w:tcW w:w="1843" w:type="dxa"/>
          </w:tcPr>
          <w:p w14:paraId="389B69B9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749A9D55"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ascii="宋体" w:hAnsi="宋体" w:cs="宋体"/>
          <w:color w:val="000000"/>
          <w:szCs w:val="21"/>
          <w:u w:color="000000"/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3775075</wp:posOffset>
            </wp:positionH>
            <wp:positionV relativeFrom="paragraph">
              <wp:posOffset>2383155</wp:posOffset>
            </wp:positionV>
            <wp:extent cx="1118235" cy="377190"/>
            <wp:effectExtent l="0" t="0" r="5715" b="3810"/>
            <wp:wrapNone/>
            <wp:docPr id="5" name="图片 5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color w:val="000000"/>
          <w:szCs w:val="21"/>
          <w:u w:color="000000"/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784225</wp:posOffset>
            </wp:positionH>
            <wp:positionV relativeFrom="paragraph">
              <wp:posOffset>2421255</wp:posOffset>
            </wp:positionV>
            <wp:extent cx="1118235" cy="367030"/>
            <wp:effectExtent l="0" t="0" r="5715" b="13970"/>
            <wp:wrapNone/>
            <wp:docPr id="3" name="图片 3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系主任审核：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</w:p>
    <w:p w14:paraId="3919CAB3"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023.2</w:t>
      </w:r>
    </w:p>
    <w:p w14:paraId="29A73DF2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 w14:paraId="1659539E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p w14:paraId="50C0052F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 w14:paraId="3A959801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27DE5">
    <w:pPr>
      <w:pStyle w:val="4"/>
      <w:framePr w:w="1008" w:wrap="around" w:vAnchor="page" w:hAnchor="page" w:x="5491" w:y="16201"/>
      <w:rPr>
        <w:rStyle w:val="10"/>
        <w:rFonts w:ascii="ITC Bookman Demi" w:hAnsi="ITC Bookman Demi"/>
        <w:color w:val="FFFFFF"/>
        <w:sz w:val="26"/>
        <w:szCs w:val="26"/>
      </w:rPr>
    </w:pP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10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10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t>21</w:t>
    </w:r>
    <w:r>
      <w:rPr>
        <w:rStyle w:val="10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9A52A1D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F2EF0">
    <w:pPr>
      <w:pStyle w:val="4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Style w:val="10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70E5D8A">
    <w:pPr>
      <w:pStyle w:val="4"/>
      <w:ind w:right="360"/>
    </w:pPr>
    <w:r>
      <w:rPr>
        <w:lang w:eastAsia="zh-CN"/>
      </w:rPr>
      <w:drawing>
        <wp:inline distT="0" distB="0" distL="0" distR="0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4438F">
    <w:pPr>
      <w:pStyle w:val="5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706D04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sNT8PWAAAACQEAAA8AAAAAAAAAAQAgAAAAIgAAAGRycy9kb3ducmV2LnhtbFBLAQIUABQA&#10;AAAIAIdO4kAa+yI4KwIAAD4EAAAOAAAAAAAAAAEAIAAAACUBAABkcnMvZTJvRG9jLnhtbFBLBQYA&#10;AAAABgAGAFkBAADC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55706D04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ascii="宋体" w:hAnsi="宋体" w:eastAsia="宋体"/>
                        <w:spacing w:val="20"/>
                      </w:rPr>
                      <w:t>SJQU-Q</w:t>
                    </w:r>
                    <w:r>
                      <w:rPr>
                        <w:rFonts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-0</w:t>
                    </w:r>
                    <w:r>
                      <w:rPr>
                        <w:rFonts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A0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35D66">
    <w:pPr>
      <w:pStyle w:val="5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4C3"/>
    <w:rsid w:val="000138B2"/>
    <w:rsid w:val="000205CE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415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1F7E9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417"/>
    <w:rsid w:val="002724B9"/>
    <w:rsid w:val="00280A20"/>
    <w:rsid w:val="00283A9D"/>
    <w:rsid w:val="00287142"/>
    <w:rsid w:val="00290A4F"/>
    <w:rsid w:val="00290EB6"/>
    <w:rsid w:val="002A0689"/>
    <w:rsid w:val="002B23AD"/>
    <w:rsid w:val="002C578A"/>
    <w:rsid w:val="002D0EE2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27954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3D7B"/>
    <w:rsid w:val="00355A41"/>
    <w:rsid w:val="00361EF9"/>
    <w:rsid w:val="00363C7D"/>
    <w:rsid w:val="003679AA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65A5"/>
    <w:rsid w:val="003B7717"/>
    <w:rsid w:val="003B78CD"/>
    <w:rsid w:val="003B7925"/>
    <w:rsid w:val="003B79A5"/>
    <w:rsid w:val="003B7E66"/>
    <w:rsid w:val="003C2AFE"/>
    <w:rsid w:val="003C5048"/>
    <w:rsid w:val="003D016C"/>
    <w:rsid w:val="003D1FC3"/>
    <w:rsid w:val="003D2737"/>
    <w:rsid w:val="003E152E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4EAC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E412A"/>
    <w:rsid w:val="004E68E7"/>
    <w:rsid w:val="004E749B"/>
    <w:rsid w:val="004F03E0"/>
    <w:rsid w:val="004F0DAB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717F"/>
    <w:rsid w:val="00570125"/>
    <w:rsid w:val="00572687"/>
    <w:rsid w:val="00573730"/>
    <w:rsid w:val="00573FD0"/>
    <w:rsid w:val="0057475B"/>
    <w:rsid w:val="00582439"/>
    <w:rsid w:val="00585FFA"/>
    <w:rsid w:val="005875E0"/>
    <w:rsid w:val="00587CC3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2E0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6A96"/>
    <w:rsid w:val="006777DC"/>
    <w:rsid w:val="00677DC7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701C32"/>
    <w:rsid w:val="00704C15"/>
    <w:rsid w:val="0070511C"/>
    <w:rsid w:val="007147F5"/>
    <w:rsid w:val="00714CF5"/>
    <w:rsid w:val="00727FB2"/>
    <w:rsid w:val="007308B2"/>
    <w:rsid w:val="0073594C"/>
    <w:rsid w:val="00736189"/>
    <w:rsid w:val="00737EB8"/>
    <w:rsid w:val="00740F37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52C7"/>
    <w:rsid w:val="00776546"/>
    <w:rsid w:val="0078027D"/>
    <w:rsid w:val="00780EC3"/>
    <w:rsid w:val="007825FB"/>
    <w:rsid w:val="007829F6"/>
    <w:rsid w:val="00787558"/>
    <w:rsid w:val="00787DF8"/>
    <w:rsid w:val="007926E6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22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8DC"/>
    <w:rsid w:val="00866AEC"/>
    <w:rsid w:val="00866CD5"/>
    <w:rsid w:val="008702F7"/>
    <w:rsid w:val="00873C4B"/>
    <w:rsid w:val="00881CA6"/>
    <w:rsid w:val="00882E20"/>
    <w:rsid w:val="0088473B"/>
    <w:rsid w:val="00887B72"/>
    <w:rsid w:val="00892651"/>
    <w:rsid w:val="008A2553"/>
    <w:rsid w:val="008A3844"/>
    <w:rsid w:val="008B144E"/>
    <w:rsid w:val="008B3DB4"/>
    <w:rsid w:val="008B56AB"/>
    <w:rsid w:val="008B71F2"/>
    <w:rsid w:val="008C2F3A"/>
    <w:rsid w:val="008D2640"/>
    <w:rsid w:val="008D6F25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10A78"/>
    <w:rsid w:val="0091127F"/>
    <w:rsid w:val="00914040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82C28"/>
    <w:rsid w:val="00984F9F"/>
    <w:rsid w:val="009859BF"/>
    <w:rsid w:val="00990BDA"/>
    <w:rsid w:val="009937CB"/>
    <w:rsid w:val="009952F4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7B4"/>
    <w:rsid w:val="009C2C3A"/>
    <w:rsid w:val="009C5E61"/>
    <w:rsid w:val="009C7751"/>
    <w:rsid w:val="009D3BA7"/>
    <w:rsid w:val="009D5969"/>
    <w:rsid w:val="009D69C0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7514"/>
    <w:rsid w:val="00A505AB"/>
    <w:rsid w:val="00A6016E"/>
    <w:rsid w:val="00A6030A"/>
    <w:rsid w:val="00A61859"/>
    <w:rsid w:val="00A62205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C6941"/>
    <w:rsid w:val="00AD15FD"/>
    <w:rsid w:val="00AD3670"/>
    <w:rsid w:val="00AD606E"/>
    <w:rsid w:val="00AF5CCA"/>
    <w:rsid w:val="00B01533"/>
    <w:rsid w:val="00B05815"/>
    <w:rsid w:val="00B111AB"/>
    <w:rsid w:val="00B11918"/>
    <w:rsid w:val="00B1252F"/>
    <w:rsid w:val="00B15B64"/>
    <w:rsid w:val="00B1624A"/>
    <w:rsid w:val="00B209E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12CE"/>
    <w:rsid w:val="00B527EC"/>
    <w:rsid w:val="00B725B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5D9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50DF"/>
    <w:rsid w:val="00C5743B"/>
    <w:rsid w:val="00C60FF7"/>
    <w:rsid w:val="00C64518"/>
    <w:rsid w:val="00C67772"/>
    <w:rsid w:val="00C7584A"/>
    <w:rsid w:val="00C760A0"/>
    <w:rsid w:val="00C77C0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2E77"/>
    <w:rsid w:val="00D15EC3"/>
    <w:rsid w:val="00D16835"/>
    <w:rsid w:val="00D20242"/>
    <w:rsid w:val="00D203F9"/>
    <w:rsid w:val="00D235D8"/>
    <w:rsid w:val="00D237C7"/>
    <w:rsid w:val="00D36F07"/>
    <w:rsid w:val="00D51526"/>
    <w:rsid w:val="00D5461A"/>
    <w:rsid w:val="00D547FE"/>
    <w:rsid w:val="00D55702"/>
    <w:rsid w:val="00D56E6F"/>
    <w:rsid w:val="00D60D3E"/>
    <w:rsid w:val="00D61280"/>
    <w:rsid w:val="00D65223"/>
    <w:rsid w:val="00D70FB9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3088"/>
    <w:rsid w:val="00DD3D40"/>
    <w:rsid w:val="00DD78B1"/>
    <w:rsid w:val="00DE5BB6"/>
    <w:rsid w:val="00DE7A45"/>
    <w:rsid w:val="00DF1D4C"/>
    <w:rsid w:val="00DF6009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27A55"/>
    <w:rsid w:val="00E31628"/>
    <w:rsid w:val="00E32DD8"/>
    <w:rsid w:val="00E4037B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26EA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1983"/>
    <w:rsid w:val="00EF3FFD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414B"/>
    <w:rsid w:val="00F75B0B"/>
    <w:rsid w:val="00F91469"/>
    <w:rsid w:val="00F938D7"/>
    <w:rsid w:val="00F948E3"/>
    <w:rsid w:val="00F94AB8"/>
    <w:rsid w:val="00F95F7A"/>
    <w:rsid w:val="00F968BE"/>
    <w:rsid w:val="00FA57E1"/>
    <w:rsid w:val="00FA6A7E"/>
    <w:rsid w:val="00FA6D7B"/>
    <w:rsid w:val="00FB04DA"/>
    <w:rsid w:val="00FB15A4"/>
    <w:rsid w:val="00FB1F55"/>
    <w:rsid w:val="00FB4AE3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4F221DAE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3AE373F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nhideWhenUsed="0" w:uiPriority="99" w:semiHidden="0" w:name="Table Subtle 1" w:locked="1"/>
    <w:lsdException w:uiPriority="99" w:name="Table Subtle 2" w:locked="1"/>
    <w:lsdException w:uiPriority="99" w:name="Table Web 1" w:locked="1"/>
    <w:lsdException w:unhideWhenUsed="0" w:uiPriority="99" w:semiHidden="0" w:name="Table Web 2" w:locked="1"/>
    <w:lsdException w:unhideWhenUsed="0" w:uiPriority="99" w:semiHidden="0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locked/>
    <w:uiPriority w:val="99"/>
  </w:style>
  <w:style w:type="paragraph" w:styleId="3">
    <w:name w:val="Balloon Text"/>
    <w:basedOn w:val="1"/>
    <w:link w:val="18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annotation subject"/>
    <w:basedOn w:val="2"/>
    <w:next w:val="2"/>
    <w:link w:val="17"/>
    <w:semiHidden/>
    <w:unhideWhenUsed/>
    <w:qFormat/>
    <w:locked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unhideWhenUsed/>
    <w:qFormat/>
    <w:locked/>
    <w:uiPriority w:val="99"/>
    <w:rPr>
      <w:sz w:val="21"/>
      <w:szCs w:val="21"/>
    </w:rPr>
  </w:style>
  <w:style w:type="character" w:customStyle="1" w:styleId="13">
    <w:name w:val="页脚 字符"/>
    <w:link w:val="4"/>
    <w:semiHidden/>
    <w:qFormat/>
    <w:locked/>
    <w:uiPriority w:val="99"/>
    <w:rPr>
      <w:rFonts w:eastAsia="PMingLiU" w:cs="Times New Roman"/>
      <w:sz w:val="18"/>
      <w:szCs w:val="18"/>
      <w:lang w:eastAsia="zh-TW"/>
    </w:rPr>
  </w:style>
  <w:style w:type="character" w:customStyle="1" w:styleId="14">
    <w:name w:val="页眉 字符"/>
    <w:link w:val="5"/>
    <w:semiHidden/>
    <w:qFormat/>
    <w:locked/>
    <w:uiPriority w:val="99"/>
    <w:rPr>
      <w:rFonts w:eastAsia="PMingLiU" w:cs="Times New Roman"/>
      <w:sz w:val="18"/>
      <w:szCs w:val="18"/>
      <w:lang w:eastAsia="zh-TW"/>
    </w:rPr>
  </w:style>
  <w:style w:type="paragraph" w:customStyle="1" w:styleId="15">
    <w:name w:val="1 字元"/>
    <w:basedOn w:val="1"/>
    <w:qFormat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eastAsia="PMingLiU"/>
      <w:kern w:val="2"/>
      <w:sz w:val="24"/>
      <w:szCs w:val="24"/>
      <w:lang w:eastAsia="zh-TW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787</Words>
  <Characters>946</Characters>
  <Lines>8</Lines>
  <Paragraphs>2</Paragraphs>
  <TotalTime>1</TotalTime>
  <ScaleCrop>false</ScaleCrop>
  <LinksUpToDate>false</LinksUpToDate>
  <CharactersWithSpaces>1025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2019-07-21T03:36:00Z</dcterms:created>
  <dc:creator>*****</dc:creator>
  <cp:lastModifiedBy>奶茶</cp:lastModifiedBy>
  <cp:lastPrinted>2024-09-27T06:11:59Z</cp:lastPrinted>
  <dcterms:modified xsi:type="dcterms:W3CDTF">2024-09-27T06:13:56Z</dcterms:modified>
  <dc:title>上海建桥学院教学进度计划表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E0468F5FBE3E439EA61ADA86BE44E167</vt:lpwstr>
  </property>
</Properties>
</file>