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上海建桥学院</w:t>
      </w:r>
      <w:r>
        <w:rPr>
          <w:rFonts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2020126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英语报刊选读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授课教</w:t>
            </w:r>
            <w:r>
              <w:rPr>
                <w:rFonts w:eastAsia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刘海洋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"mailto:Liuhy@gench.edu.cn"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Liuhy@gench.edu.cn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B20-</w:t>
            </w:r>
            <w:r>
              <w:rPr>
                <w:rFonts w:hint="eastAsia" w:eastAsia="宋体"/>
                <w:sz w:val="21"/>
                <w:szCs w:val="18"/>
                <w:lang w:eastAsia="zh-CN"/>
              </w:rPr>
              <w:t>1、2、3、4、5</w:t>
            </w:r>
            <w:r>
              <w:rPr>
                <w:rFonts w:eastAsia="宋体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1"/>
                <w:sz w:val="21"/>
                <w:szCs w:val="21"/>
                <w:lang w:eastAsia="zh-CN"/>
              </w:rPr>
              <w:t>二教102、310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 7-8节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地点：</w:t>
            </w:r>
            <w:r>
              <w:rPr>
                <w:rFonts w:eastAsia="宋体"/>
                <w:sz w:val="21"/>
                <w:szCs w:val="21"/>
              </w:rPr>
              <w:t>外国语学院</w:t>
            </w:r>
            <w:r>
              <w:rPr>
                <w:rFonts w:eastAsia="宋体"/>
                <w:sz w:val="21"/>
                <w:szCs w:val="21"/>
                <w:lang w:eastAsia="zh-CN"/>
              </w:rPr>
              <w:t>216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电话：</w:t>
            </w:r>
            <w:r>
              <w:rPr>
                <w:rFonts w:eastAsia="宋体"/>
                <w:sz w:val="21"/>
                <w:szCs w:val="21"/>
                <w:lang w:eastAsia="zh-CN"/>
              </w:rPr>
              <w:t>38119173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/>
                <w:sz w:val="21"/>
                <w:lang w:eastAsia="zh-CN"/>
              </w:rPr>
              <w:t>端木义万（2017），《英美报刊阅读教程》第3版，南京大学出版社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《Washington Post》</w:t>
            </w:r>
            <w:r>
              <w:fldChar w:fldCharType="begin"/>
            </w:r>
            <w:r>
              <w:instrText xml:space="preserve"> HYPERLINK "http://www.washingtonpost.com"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www.washingtonpost.com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《New York Times》</w:t>
            </w:r>
            <w:r>
              <w:fldChar w:fldCharType="begin"/>
            </w:r>
            <w:r>
              <w:instrText xml:space="preserve"> HYPERLINK "http://www.nytimes.com"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www.nytimes.com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《Lo Angeles Times》</w:t>
            </w:r>
            <w:r>
              <w:fldChar w:fldCharType="begin"/>
            </w:r>
            <w:r>
              <w:instrText xml:space="preserve"> HYPERLINK "http://www.losangeles.com"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www.losangeles.com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《The Economist》</w:t>
            </w:r>
            <w:r>
              <w:fldChar w:fldCharType="begin"/>
            </w:r>
            <w:r>
              <w:instrText xml:space="preserve"> HYPERLINK "http://www.economist.com"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www.economist.com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《Time》 </w:t>
            </w:r>
            <w:r>
              <w:fldChar w:fldCharType="begin"/>
            </w:r>
            <w:r>
              <w:instrText xml:space="preserve"> HYPERLINK "http://www.time.com"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www.time.com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《China Daily》</w:t>
            </w:r>
            <w:r>
              <w:fldChar w:fldCharType="begin"/>
            </w:r>
            <w:r>
              <w:instrText xml:space="preserve"> HYPERLINK "http://www.chinadaily.com.cn"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www.chinadaily.com.cn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310"/>
        <w:gridCol w:w="1701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Outline Sharing + 英语报刊介绍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、语法、语篇特征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论文写作及A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PA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词汇、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语法、语篇特征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英语报刊词汇特征；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英语报刊语法、语篇特征；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范文赏析：Right on Target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讲解、练习、课堂讨论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1 Who We Are Now？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1; Test 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讲解、课堂讨论、考试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Unit 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2 Reining in the Test of Tests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Unit 3；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3 Dating and Mating for Over-35s;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Unit 4；论文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Unit 4 The Decline of Neatness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 5；论文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5 How Anglo Is America?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2;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论文写作指导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考试、讲解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6 The Grapes of Wrath, Again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Unit 7；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7 Why the Mid-terms Matter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 8；论文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Unit 8 Chips with Everything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Unit 9；论文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9 Homelessness in the U.S.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9 Homelessness in the U.S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讲解、课堂展示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5"/>
        <w:tblpPr w:leftFromText="180" w:rightFromText="180" w:vertAnchor="text" w:horzAnchor="page" w:tblpXSpec="center" w:tblpY="717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课堂汇报、口头报告、作业展评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40%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8"/>
          <w:szCs w:val="28"/>
          <w:lang w:eastAsia="zh-CN"/>
        </w:rPr>
      </w:pPr>
      <w:r>
        <w:rPr>
          <w:rFonts w:eastAsia="仿宋"/>
          <w:color w:val="000000"/>
          <w:position w:val="-20"/>
          <w:sz w:val="28"/>
          <w:szCs w:val="28"/>
        </w:rPr>
        <w:t>任课教师：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77240" cy="489585"/>
            <wp:effectExtent l="19050" t="0" r="3462" b="0"/>
            <wp:docPr id="4" name="图片 4" descr="D:\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签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760" cy="49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eastAsia="仿宋"/>
          <w:color w:val="000000"/>
          <w:position w:val="-20"/>
          <w:sz w:val="28"/>
          <w:szCs w:val="28"/>
        </w:rPr>
        <w:t>主任审核：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eastAsia="仿宋"/>
          <w:color w:val="000000"/>
          <w:position w:val="-20"/>
          <w:sz w:val="28"/>
          <w:szCs w:val="28"/>
        </w:rPr>
        <w:t>日</w:t>
      </w:r>
      <w:bookmarkStart w:id="0" w:name="_GoBack"/>
      <w:bookmarkEnd w:id="0"/>
      <w:r>
        <w:rPr>
          <w:rFonts w:eastAsia="仿宋"/>
          <w:color w:val="000000"/>
          <w:position w:val="-20"/>
          <w:sz w:val="28"/>
          <w:szCs w:val="28"/>
        </w:rPr>
        <w:t>期：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>2023.</w:t>
      </w:r>
      <w:r>
        <w:rPr>
          <w:rFonts w:hint="eastAsia" w:eastAsia="仿宋"/>
          <w:color w:val="000000"/>
          <w:position w:val="-20"/>
          <w:sz w:val="28"/>
          <w:szCs w:val="28"/>
          <w:lang w:eastAsia="zh-CN"/>
        </w:rPr>
        <w:t>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785"/>
    <w:rsid w:val="00001A9A"/>
    <w:rsid w:val="000138B2"/>
    <w:rsid w:val="00023D16"/>
    <w:rsid w:val="000366D5"/>
    <w:rsid w:val="000369D9"/>
    <w:rsid w:val="00040BAC"/>
    <w:rsid w:val="000439B6"/>
    <w:rsid w:val="000457BB"/>
    <w:rsid w:val="00045AE0"/>
    <w:rsid w:val="000509A2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508E"/>
    <w:rsid w:val="00087FB2"/>
    <w:rsid w:val="0009118C"/>
    <w:rsid w:val="00091299"/>
    <w:rsid w:val="00094CE3"/>
    <w:rsid w:val="0009744F"/>
    <w:rsid w:val="000A22C6"/>
    <w:rsid w:val="000A2D23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06F"/>
    <w:rsid w:val="001212AD"/>
    <w:rsid w:val="001305E1"/>
    <w:rsid w:val="0013156D"/>
    <w:rsid w:val="001354D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7A0"/>
    <w:rsid w:val="001A3DD1"/>
    <w:rsid w:val="001A5966"/>
    <w:rsid w:val="001A653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309"/>
    <w:rsid w:val="00207629"/>
    <w:rsid w:val="00212E8E"/>
    <w:rsid w:val="002174A6"/>
    <w:rsid w:val="0021779C"/>
    <w:rsid w:val="00217F66"/>
    <w:rsid w:val="0022097D"/>
    <w:rsid w:val="00233384"/>
    <w:rsid w:val="00233529"/>
    <w:rsid w:val="00240B53"/>
    <w:rsid w:val="0024623D"/>
    <w:rsid w:val="00257DCD"/>
    <w:rsid w:val="00276312"/>
    <w:rsid w:val="00280A20"/>
    <w:rsid w:val="00283A9D"/>
    <w:rsid w:val="00287142"/>
    <w:rsid w:val="00290A4F"/>
    <w:rsid w:val="00290EB6"/>
    <w:rsid w:val="002A0689"/>
    <w:rsid w:val="002B12CF"/>
    <w:rsid w:val="002B23AD"/>
    <w:rsid w:val="002C578A"/>
    <w:rsid w:val="002D21B9"/>
    <w:rsid w:val="002E0E77"/>
    <w:rsid w:val="002E39E6"/>
    <w:rsid w:val="002E7F5C"/>
    <w:rsid w:val="002F20BD"/>
    <w:rsid w:val="002F2551"/>
    <w:rsid w:val="002F2D9B"/>
    <w:rsid w:val="002F378D"/>
    <w:rsid w:val="002F4DC5"/>
    <w:rsid w:val="00300031"/>
    <w:rsid w:val="00302917"/>
    <w:rsid w:val="00323A00"/>
    <w:rsid w:val="00325BFB"/>
    <w:rsid w:val="00326D1F"/>
    <w:rsid w:val="00327E8A"/>
    <w:rsid w:val="00331EC3"/>
    <w:rsid w:val="0033491C"/>
    <w:rsid w:val="0033634A"/>
    <w:rsid w:val="00340792"/>
    <w:rsid w:val="003425B3"/>
    <w:rsid w:val="00344C4C"/>
    <w:rsid w:val="00345D55"/>
    <w:rsid w:val="00345ED6"/>
    <w:rsid w:val="00346279"/>
    <w:rsid w:val="003468CA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660"/>
    <w:rsid w:val="003D2737"/>
    <w:rsid w:val="003E152E"/>
    <w:rsid w:val="003E390A"/>
    <w:rsid w:val="003F019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AC4"/>
    <w:rsid w:val="0044371A"/>
    <w:rsid w:val="0044384B"/>
    <w:rsid w:val="00447C69"/>
    <w:rsid w:val="0045040A"/>
    <w:rsid w:val="00452E85"/>
    <w:rsid w:val="00452ED4"/>
    <w:rsid w:val="004551E0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53C1"/>
    <w:rsid w:val="004876E8"/>
    <w:rsid w:val="00487D85"/>
    <w:rsid w:val="004900C2"/>
    <w:rsid w:val="0049079C"/>
    <w:rsid w:val="00492EE9"/>
    <w:rsid w:val="00496FB3"/>
    <w:rsid w:val="004A33E0"/>
    <w:rsid w:val="004A59AC"/>
    <w:rsid w:val="004A649E"/>
    <w:rsid w:val="004A65EB"/>
    <w:rsid w:val="004B04C5"/>
    <w:rsid w:val="004B3566"/>
    <w:rsid w:val="004B462A"/>
    <w:rsid w:val="004C1253"/>
    <w:rsid w:val="004C1D3E"/>
    <w:rsid w:val="004C2A6B"/>
    <w:rsid w:val="004C2E49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2EA8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A81"/>
    <w:rsid w:val="00572687"/>
    <w:rsid w:val="00573FD0"/>
    <w:rsid w:val="0057475B"/>
    <w:rsid w:val="00582439"/>
    <w:rsid w:val="00585659"/>
    <w:rsid w:val="005875E0"/>
    <w:rsid w:val="00587CC3"/>
    <w:rsid w:val="00590F9D"/>
    <w:rsid w:val="005A136E"/>
    <w:rsid w:val="005A2C88"/>
    <w:rsid w:val="005A6E8F"/>
    <w:rsid w:val="005B6225"/>
    <w:rsid w:val="005C2BCD"/>
    <w:rsid w:val="005C4583"/>
    <w:rsid w:val="005C461C"/>
    <w:rsid w:val="005D0B5B"/>
    <w:rsid w:val="005D1BA3"/>
    <w:rsid w:val="005D54FC"/>
    <w:rsid w:val="005E29D2"/>
    <w:rsid w:val="005E7A88"/>
    <w:rsid w:val="005F0931"/>
    <w:rsid w:val="005F2CBF"/>
    <w:rsid w:val="005F7D5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31C3"/>
    <w:rsid w:val="006777DC"/>
    <w:rsid w:val="00681194"/>
    <w:rsid w:val="006818B0"/>
    <w:rsid w:val="006849D2"/>
    <w:rsid w:val="00686F11"/>
    <w:rsid w:val="0068778B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9F5"/>
    <w:rsid w:val="006B3072"/>
    <w:rsid w:val="006C15AE"/>
    <w:rsid w:val="006C5B2B"/>
    <w:rsid w:val="006D5C73"/>
    <w:rsid w:val="006D62D3"/>
    <w:rsid w:val="006D7264"/>
    <w:rsid w:val="006E3C2A"/>
    <w:rsid w:val="006F2384"/>
    <w:rsid w:val="006F4482"/>
    <w:rsid w:val="00701C32"/>
    <w:rsid w:val="00703CE6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8C3"/>
    <w:rsid w:val="007752C7"/>
    <w:rsid w:val="0078027D"/>
    <w:rsid w:val="00780EC3"/>
    <w:rsid w:val="007825FB"/>
    <w:rsid w:val="007829F6"/>
    <w:rsid w:val="00787558"/>
    <w:rsid w:val="00787DF8"/>
    <w:rsid w:val="00794E0E"/>
    <w:rsid w:val="007961A5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1D33"/>
    <w:rsid w:val="007F5CB2"/>
    <w:rsid w:val="008005E2"/>
    <w:rsid w:val="00801EE1"/>
    <w:rsid w:val="0080201E"/>
    <w:rsid w:val="008060B9"/>
    <w:rsid w:val="00810631"/>
    <w:rsid w:val="00810F56"/>
    <w:rsid w:val="00811588"/>
    <w:rsid w:val="00811E05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1C5"/>
    <w:rsid w:val="00843282"/>
    <w:rsid w:val="0085274D"/>
    <w:rsid w:val="008550AF"/>
    <w:rsid w:val="00863EB0"/>
    <w:rsid w:val="00865C6A"/>
    <w:rsid w:val="008665DF"/>
    <w:rsid w:val="00866AEC"/>
    <w:rsid w:val="00866CD5"/>
    <w:rsid w:val="008702F7"/>
    <w:rsid w:val="00873C4B"/>
    <w:rsid w:val="00882E20"/>
    <w:rsid w:val="0088650E"/>
    <w:rsid w:val="00886DD2"/>
    <w:rsid w:val="00892651"/>
    <w:rsid w:val="008A2553"/>
    <w:rsid w:val="008B3DB4"/>
    <w:rsid w:val="008B56AB"/>
    <w:rsid w:val="008B71F2"/>
    <w:rsid w:val="008C2F3A"/>
    <w:rsid w:val="008C416B"/>
    <w:rsid w:val="008D2640"/>
    <w:rsid w:val="008D31B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AC8"/>
    <w:rsid w:val="00925AAB"/>
    <w:rsid w:val="00925C7A"/>
    <w:rsid w:val="00932BDD"/>
    <w:rsid w:val="00933CAC"/>
    <w:rsid w:val="00934AC4"/>
    <w:rsid w:val="00935DD6"/>
    <w:rsid w:val="00935F4D"/>
    <w:rsid w:val="009360FB"/>
    <w:rsid w:val="009378D3"/>
    <w:rsid w:val="00941FD1"/>
    <w:rsid w:val="00943C02"/>
    <w:rsid w:val="00950801"/>
    <w:rsid w:val="00952512"/>
    <w:rsid w:val="009525CC"/>
    <w:rsid w:val="00954AB1"/>
    <w:rsid w:val="00954C1E"/>
    <w:rsid w:val="00960C73"/>
    <w:rsid w:val="00964435"/>
    <w:rsid w:val="00964A1C"/>
    <w:rsid w:val="00965011"/>
    <w:rsid w:val="00966F9C"/>
    <w:rsid w:val="00970588"/>
    <w:rsid w:val="0097100A"/>
    <w:rsid w:val="00973BAA"/>
    <w:rsid w:val="00975747"/>
    <w:rsid w:val="009859BF"/>
    <w:rsid w:val="00985FAC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AA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43B"/>
    <w:rsid w:val="00A26225"/>
    <w:rsid w:val="00A3016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D7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11D"/>
    <w:rsid w:val="00B36387"/>
    <w:rsid w:val="00B36D8C"/>
    <w:rsid w:val="00B371AE"/>
    <w:rsid w:val="00B404CE"/>
    <w:rsid w:val="00B438B9"/>
    <w:rsid w:val="00B44DC3"/>
    <w:rsid w:val="00B527EC"/>
    <w:rsid w:val="00B64B85"/>
    <w:rsid w:val="00B751A9"/>
    <w:rsid w:val="00B7624C"/>
    <w:rsid w:val="00B767B7"/>
    <w:rsid w:val="00B90160"/>
    <w:rsid w:val="00BA1AAF"/>
    <w:rsid w:val="00BA5396"/>
    <w:rsid w:val="00BB00B3"/>
    <w:rsid w:val="00BB2FC7"/>
    <w:rsid w:val="00BC09B7"/>
    <w:rsid w:val="00BC412A"/>
    <w:rsid w:val="00BC622E"/>
    <w:rsid w:val="00BC63F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7FEC"/>
    <w:rsid w:val="00C3162C"/>
    <w:rsid w:val="00C3298F"/>
    <w:rsid w:val="00C34AD7"/>
    <w:rsid w:val="00C37A43"/>
    <w:rsid w:val="00C40EEC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1E1B"/>
    <w:rsid w:val="00C73EFC"/>
    <w:rsid w:val="00C74407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D6EB5"/>
    <w:rsid w:val="00CE12AB"/>
    <w:rsid w:val="00CE601F"/>
    <w:rsid w:val="00CF057C"/>
    <w:rsid w:val="00CF089F"/>
    <w:rsid w:val="00CF317D"/>
    <w:rsid w:val="00D06971"/>
    <w:rsid w:val="00D069F5"/>
    <w:rsid w:val="00D07E7F"/>
    <w:rsid w:val="00D07EB2"/>
    <w:rsid w:val="00D11800"/>
    <w:rsid w:val="00D11BCB"/>
    <w:rsid w:val="00D15EC3"/>
    <w:rsid w:val="00D16835"/>
    <w:rsid w:val="00D20242"/>
    <w:rsid w:val="00D203F9"/>
    <w:rsid w:val="00D209A2"/>
    <w:rsid w:val="00D237C7"/>
    <w:rsid w:val="00D36F07"/>
    <w:rsid w:val="00D425FE"/>
    <w:rsid w:val="00D51526"/>
    <w:rsid w:val="00D53192"/>
    <w:rsid w:val="00D5461A"/>
    <w:rsid w:val="00D547FE"/>
    <w:rsid w:val="00D55702"/>
    <w:rsid w:val="00D57A28"/>
    <w:rsid w:val="00D60D3E"/>
    <w:rsid w:val="00D65223"/>
    <w:rsid w:val="00D7212C"/>
    <w:rsid w:val="00D7734A"/>
    <w:rsid w:val="00D77CB5"/>
    <w:rsid w:val="00D8521A"/>
    <w:rsid w:val="00D8659C"/>
    <w:rsid w:val="00D87174"/>
    <w:rsid w:val="00D871E8"/>
    <w:rsid w:val="00D87438"/>
    <w:rsid w:val="00D92235"/>
    <w:rsid w:val="00DA48B7"/>
    <w:rsid w:val="00DB033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5C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0663"/>
    <w:rsid w:val="00E52CD7"/>
    <w:rsid w:val="00E54D39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EC8"/>
    <w:rsid w:val="00EC7382"/>
    <w:rsid w:val="00EC7BE3"/>
    <w:rsid w:val="00ED01BA"/>
    <w:rsid w:val="00ED03A6"/>
    <w:rsid w:val="00ED092D"/>
    <w:rsid w:val="00ED41B5"/>
    <w:rsid w:val="00ED49EA"/>
    <w:rsid w:val="00ED6D42"/>
    <w:rsid w:val="00EE1656"/>
    <w:rsid w:val="00EE503B"/>
    <w:rsid w:val="00EF09CE"/>
    <w:rsid w:val="00F017A7"/>
    <w:rsid w:val="00F02E1D"/>
    <w:rsid w:val="00F03CA8"/>
    <w:rsid w:val="00F0406B"/>
    <w:rsid w:val="00F04720"/>
    <w:rsid w:val="00F07E95"/>
    <w:rsid w:val="00F1132A"/>
    <w:rsid w:val="00F14B7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63C2F"/>
    <w:rsid w:val="00F73DD0"/>
    <w:rsid w:val="00F75B0B"/>
    <w:rsid w:val="00F83F9A"/>
    <w:rsid w:val="00F91469"/>
    <w:rsid w:val="00F938D7"/>
    <w:rsid w:val="00F948E3"/>
    <w:rsid w:val="00F95F7A"/>
    <w:rsid w:val="00F968BE"/>
    <w:rsid w:val="00FA40F2"/>
    <w:rsid w:val="00FA57E1"/>
    <w:rsid w:val="00FA6A7E"/>
    <w:rsid w:val="00FB15A4"/>
    <w:rsid w:val="00FB1F55"/>
    <w:rsid w:val="00FB4AE3"/>
    <w:rsid w:val="00FC1A1E"/>
    <w:rsid w:val="00FD313C"/>
    <w:rsid w:val="00FE319F"/>
    <w:rsid w:val="00FE6709"/>
    <w:rsid w:val="00FF2D60"/>
    <w:rsid w:val="0250298D"/>
    <w:rsid w:val="08645CEC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D6F01B-68D1-4844-AA69-0C025FF7F0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627</Words>
  <Characters>1120</Characters>
  <Lines>11</Lines>
  <Paragraphs>3</Paragraphs>
  <TotalTime>521</TotalTime>
  <ScaleCrop>false</ScaleCrop>
  <LinksUpToDate>false</LinksUpToDate>
  <CharactersWithSpaces>1242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2023-03-08T05:39:00Z</dcterms:modified>
  <dc:title>上海建桥学院教学进度计划表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699459E34C4F44DBA61ABFC48BA3A5B2</vt:lpwstr>
  </property>
</Properties>
</file>