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BC878">
      <w:pPr>
        <w:jc w:val="center"/>
        <w:rPr>
          <w:rFonts w:ascii="黑体" w:hAnsi="黑体" w:eastAsia="黑体"/>
          <w:bCs/>
          <w:sz w:val="32"/>
          <w:szCs w:val="32"/>
        </w:rPr>
      </w:pPr>
      <w:r>
        <w:rPr>
          <w:rFonts w:hint="eastAsia" w:ascii="黑体" w:hAnsi="黑体" w:eastAsia="黑体"/>
          <w:bCs/>
          <w:sz w:val="32"/>
          <w:szCs w:val="32"/>
        </w:rPr>
        <w:t>《英语戏剧表演》专升本课程教学大纲</w:t>
      </w:r>
    </w:p>
    <w:p w14:paraId="5186671A">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3F74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C2E438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5E1B89D">
            <w:pPr>
              <w:widowControl w:val="0"/>
              <w:jc w:val="left"/>
              <w:rPr>
                <w:color w:val="000000" w:themeColor="text1"/>
                <w:sz w:val="21"/>
                <w:szCs w:val="21"/>
                <w14:textFill>
                  <w14:solidFill>
                    <w14:schemeClr w14:val="tx1"/>
                  </w14:solidFill>
                </w14:textFill>
              </w:rPr>
            </w:pPr>
            <w:r>
              <w:rPr>
                <w:rFonts w:hint="eastAsia"/>
                <w:sz w:val="21"/>
                <w:szCs w:val="21"/>
              </w:rPr>
              <w:t>英语戏剧表演（专业基础选修课）</w:t>
            </w:r>
          </w:p>
        </w:tc>
      </w:tr>
      <w:tr w14:paraId="4062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1BDAB5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463B6A6">
            <w:pPr>
              <w:widowControl w:val="0"/>
              <w:jc w:val="left"/>
              <w:rPr>
                <w:sz w:val="21"/>
                <w:szCs w:val="21"/>
              </w:rPr>
            </w:pPr>
            <w:r>
              <w:rPr>
                <w:rFonts w:hint="eastAsia"/>
                <w:sz w:val="21"/>
                <w:szCs w:val="21"/>
              </w:rPr>
              <w:t>Acting</w:t>
            </w:r>
            <w:r>
              <w:rPr>
                <w:sz w:val="21"/>
                <w:szCs w:val="21"/>
              </w:rPr>
              <w:t xml:space="preserve"> Drama in English</w:t>
            </w:r>
          </w:p>
        </w:tc>
      </w:tr>
      <w:tr w14:paraId="32A6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EE6D6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DE8CF7A">
            <w:pPr>
              <w:widowControl w:val="0"/>
              <w:jc w:val="left"/>
              <w:rPr>
                <w:sz w:val="21"/>
                <w:szCs w:val="21"/>
              </w:rPr>
            </w:pPr>
            <w:r>
              <w:rPr>
                <w:sz w:val="21"/>
                <w:szCs w:val="21"/>
              </w:rPr>
              <w:t>1020045</w:t>
            </w:r>
          </w:p>
        </w:tc>
        <w:tc>
          <w:tcPr>
            <w:tcW w:w="2271" w:type="dxa"/>
            <w:gridSpan w:val="2"/>
            <w:vAlign w:val="center"/>
          </w:tcPr>
          <w:p w14:paraId="476C763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54" w:type="dxa"/>
            <w:gridSpan w:val="3"/>
            <w:tcBorders>
              <w:right w:val="single" w:color="auto" w:sz="12" w:space="0"/>
            </w:tcBorders>
            <w:vAlign w:val="center"/>
          </w:tcPr>
          <w:p w14:paraId="26FF7E8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0D2B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1416D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2BC55E7">
            <w:pPr>
              <w:widowControl w:val="0"/>
              <w:jc w:val="left"/>
              <w:rPr>
                <w:sz w:val="21"/>
                <w:szCs w:val="21"/>
              </w:rPr>
            </w:pPr>
            <w:r>
              <w:rPr>
                <w:rFonts w:hint="eastAsia"/>
                <w:sz w:val="21"/>
                <w:szCs w:val="21"/>
              </w:rPr>
              <w:t>3</w:t>
            </w:r>
            <w:r>
              <w:rPr>
                <w:sz w:val="21"/>
                <w:szCs w:val="21"/>
              </w:rPr>
              <w:t>2</w:t>
            </w:r>
          </w:p>
        </w:tc>
        <w:tc>
          <w:tcPr>
            <w:tcW w:w="1272" w:type="dxa"/>
            <w:vAlign w:val="center"/>
          </w:tcPr>
          <w:p w14:paraId="0E3829B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99" w:type="dxa"/>
            <w:vAlign w:val="center"/>
          </w:tcPr>
          <w:p w14:paraId="1BA4AD5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268" w:type="dxa"/>
            <w:gridSpan w:val="2"/>
            <w:vAlign w:val="center"/>
          </w:tcPr>
          <w:p w14:paraId="179BCAD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EC2405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14:paraId="34C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838A59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036387A">
            <w:pPr>
              <w:widowControl w:val="0"/>
              <w:jc w:val="left"/>
              <w:rPr>
                <w:sz w:val="21"/>
                <w:szCs w:val="21"/>
              </w:rPr>
            </w:pPr>
            <w:r>
              <w:rPr>
                <w:rFonts w:hint="eastAsia"/>
                <w:sz w:val="21"/>
                <w:szCs w:val="21"/>
              </w:rPr>
              <w:t>外国语学院英语系</w:t>
            </w:r>
          </w:p>
        </w:tc>
        <w:tc>
          <w:tcPr>
            <w:tcW w:w="2271" w:type="dxa"/>
            <w:gridSpan w:val="2"/>
            <w:vAlign w:val="center"/>
          </w:tcPr>
          <w:p w14:paraId="0B215BE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54" w:type="dxa"/>
            <w:gridSpan w:val="3"/>
            <w:tcBorders>
              <w:right w:val="single" w:color="auto" w:sz="12" w:space="0"/>
            </w:tcBorders>
            <w:vAlign w:val="center"/>
          </w:tcPr>
          <w:p w14:paraId="19CEFCD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三年级</w:t>
            </w:r>
          </w:p>
        </w:tc>
      </w:tr>
      <w:tr w14:paraId="4924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A1147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A9BA818">
            <w:pPr>
              <w:widowControl w:val="0"/>
              <w:jc w:val="left"/>
              <w:rPr>
                <w:sz w:val="21"/>
                <w:szCs w:val="21"/>
              </w:rPr>
            </w:pPr>
            <w:r>
              <w:rPr>
                <w:rFonts w:hint="eastAsia"/>
                <w:sz w:val="21"/>
                <w:szCs w:val="21"/>
              </w:rPr>
              <w:t>专业基础必修课</w:t>
            </w:r>
          </w:p>
        </w:tc>
        <w:tc>
          <w:tcPr>
            <w:tcW w:w="2271" w:type="dxa"/>
            <w:gridSpan w:val="2"/>
            <w:vAlign w:val="center"/>
          </w:tcPr>
          <w:p w14:paraId="708C92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54" w:type="dxa"/>
            <w:gridSpan w:val="3"/>
            <w:tcBorders>
              <w:right w:val="single" w:color="auto" w:sz="12" w:space="0"/>
            </w:tcBorders>
            <w:vAlign w:val="center"/>
          </w:tcPr>
          <w:p w14:paraId="5BE707D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62CE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D469C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31" w:type="dxa"/>
            <w:gridSpan w:val="3"/>
            <w:vAlign w:val="center"/>
          </w:tcPr>
          <w:p w14:paraId="54EA0C85">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【《英语戏剧表演综合教程》，孙琦（美）</w:t>
            </w:r>
            <w:r>
              <w:rPr>
                <w:rFonts w:ascii="Times New Roman" w:hAnsi="Times New Roman"/>
                <w:color w:val="000000" w:themeColor="text1"/>
                <w:sz w:val="21"/>
                <w:szCs w:val="21"/>
                <w14:textFill>
                  <w14:solidFill>
                    <w14:schemeClr w14:val="tx1"/>
                  </w14:solidFill>
                </w14:textFill>
              </w:rPr>
              <w:t>Anna Michaels</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上海交通大学出版社，2017】</w:t>
            </w:r>
          </w:p>
        </w:tc>
        <w:tc>
          <w:tcPr>
            <w:tcW w:w="1268" w:type="dxa"/>
            <w:gridSpan w:val="2"/>
            <w:vAlign w:val="center"/>
          </w:tcPr>
          <w:p w14:paraId="31EF2A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F39797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AF5CD3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0CB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B42BEF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A105CF8">
            <w:pPr>
              <w:widowControl w:val="0"/>
              <w:jc w:val="left"/>
              <w:rPr>
                <w:sz w:val="21"/>
                <w:szCs w:val="21"/>
              </w:rPr>
            </w:pPr>
            <w:r>
              <w:rPr>
                <w:rFonts w:hint="eastAsia"/>
                <w:sz w:val="21"/>
                <w:szCs w:val="21"/>
              </w:rPr>
              <w:t>【高级英语（1）</w:t>
            </w:r>
            <w:r>
              <w:rPr>
                <w:sz w:val="21"/>
                <w:szCs w:val="21"/>
              </w:rPr>
              <w:t>20200</w:t>
            </w:r>
            <w:r>
              <w:rPr>
                <w:rFonts w:hint="eastAsia"/>
                <w:sz w:val="21"/>
                <w:szCs w:val="21"/>
              </w:rPr>
              <w:t>38】；【</w:t>
            </w:r>
            <w:r>
              <w:rPr>
                <w:sz w:val="21"/>
                <w:szCs w:val="21"/>
              </w:rPr>
              <w:t>英美文学选读（1）2020123</w:t>
            </w:r>
            <w:r>
              <w:rPr>
                <w:rFonts w:hint="eastAsia"/>
                <w:sz w:val="21"/>
                <w:szCs w:val="21"/>
              </w:rPr>
              <w:t>】等</w:t>
            </w:r>
          </w:p>
        </w:tc>
      </w:tr>
      <w:tr w14:paraId="374C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93" w:hRule="atLeast"/>
        </w:trPr>
        <w:tc>
          <w:tcPr>
            <w:tcW w:w="1691" w:type="dxa"/>
            <w:tcBorders>
              <w:left w:val="single" w:color="auto" w:sz="12" w:space="0"/>
            </w:tcBorders>
            <w:shd w:val="clear" w:color="auto" w:fill="auto"/>
            <w:vAlign w:val="center"/>
          </w:tcPr>
          <w:p w14:paraId="6BF8C2C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6FBC7AD">
            <w:pPr>
              <w:widowControl w:val="0"/>
              <w:ind w:firstLine="420" w:firstLineChars="200"/>
              <w:jc w:val="left"/>
              <w:rPr>
                <w:sz w:val="21"/>
                <w:szCs w:val="21"/>
              </w:rPr>
            </w:pPr>
            <w:r>
              <w:rPr>
                <w:rFonts w:hint="eastAsia"/>
                <w:sz w:val="21"/>
                <w:szCs w:val="21"/>
              </w:rPr>
              <w:t>《英语戏剧表演》是一门专业限选课，适合对英语系专升本高年级学生，本课程集戏剧理论知识、文本阅读批评和戏剧表演实践为一体，旨在培养英语专业高年级学生综合语言能力，扩展文学体验，同时，通过表演和写作，使学生具备一定的英语戏剧知识、英语戏剧表演能力、全球文化素养，在语言实践中探索提升创新能力、跨文化交际能力和批判性思维能力以及综合文化素质。该课程共使用两本教材，既介绍相关术语、概念、戏剧常识、理论知识又阅读戏剧名篇，使学生对英语戏剧文本、类型、演出等知识有一个全面了解，并通过问答讨论、朗读表演深度体验语的运用和文化内涵的理解。</w:t>
            </w:r>
          </w:p>
          <w:p w14:paraId="30E0B356">
            <w:pPr>
              <w:pStyle w:val="15"/>
              <w:widowControl w:val="0"/>
              <w:ind w:firstLine="420" w:firstLineChars="200"/>
              <w:jc w:val="left"/>
              <w:rPr>
                <w:rFonts w:ascii="宋体" w:hAnsi="宋体"/>
                <w:color w:val="auto"/>
              </w:rPr>
            </w:pPr>
          </w:p>
        </w:tc>
      </w:tr>
      <w:tr w14:paraId="7BEC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62AF5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914BEE5">
            <w:pPr>
              <w:pStyle w:val="15"/>
              <w:widowControl w:val="0"/>
              <w:ind w:firstLine="420" w:firstLineChars="200"/>
              <w:jc w:val="both"/>
            </w:pPr>
            <w:r>
              <w:rPr>
                <w:rFonts w:hint="eastAsia" w:ascii="宋体" w:hAnsi="宋体"/>
                <w:color w:val="auto"/>
              </w:rPr>
              <w:t>本课程共</w:t>
            </w:r>
            <w:r>
              <w:rPr>
                <w:rFonts w:ascii="宋体" w:hAnsi="宋体"/>
                <w:color w:val="auto"/>
              </w:rPr>
              <w:t>32 学时，要求学生课外自主学习和小组合作，进行有效地阅读、写作、朗读和表演。通过本课程的学习，夯实并提高学生在阅读、口语、写作方面的能力，同时拓展原版舞台剧表演技能。</w:t>
            </w:r>
            <w:r>
              <w:rPr>
                <w:rFonts w:hint="eastAsia"/>
              </w:rPr>
              <w:t>学生们应该具备音色和肢体表现力、即兴表达中所需的语法语用功底和逻辑思辨能力，从而配套课堂的表演实践积累和训练，并应有较强的政治立场甄别力，以保证能适应高年级实践类课程以及英语综合课程的学习。学生在上这门课程之前应该已经完成了英语专业中阶文学课程的学习。</w:t>
            </w:r>
          </w:p>
        </w:tc>
      </w:tr>
      <w:tr w14:paraId="480F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90338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B8A85D1">
            <w:pPr>
              <w:widowControl w:val="0"/>
              <w:ind w:right="840"/>
              <w:jc w:val="lef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668655"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669262" cy="438150"/>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0C3C921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BE7805">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5BD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656153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F78CAE1">
            <w:pPr>
              <w:widowControl w:val="0"/>
              <w:ind w:right="84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572770" cy="4451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a:xfrm>
                            <a:off x="0" y="0"/>
                            <a:ext cx="572770" cy="445135"/>
                          </a:xfrm>
                          <a:prstGeom prst="rect">
                            <a:avLst/>
                          </a:prstGeom>
                          <a:noFill/>
                        </pic:spPr>
                      </pic:pic>
                    </a:graphicData>
                  </a:graphic>
                </wp:inline>
              </w:drawing>
            </w:r>
          </w:p>
        </w:tc>
        <w:tc>
          <w:tcPr>
            <w:tcW w:w="1425" w:type="dxa"/>
            <w:gridSpan w:val="2"/>
            <w:vAlign w:val="center"/>
          </w:tcPr>
          <w:p w14:paraId="480BE2C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B086369">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435E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EA70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0DA43E0">
            <w:pPr>
              <w:widowControl w:val="0"/>
              <w:ind w:right="840"/>
              <w:jc w:val="left"/>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7" cstate="print"/>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206A99F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4A1EF1A">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p>
        </w:tc>
      </w:tr>
    </w:tbl>
    <w:p w14:paraId="1C3EC1CB">
      <w:pPr>
        <w:spacing w:line="100" w:lineRule="exact"/>
      </w:pPr>
    </w:p>
    <w:p w14:paraId="2E9D3973">
      <w:pPr>
        <w:widowControl w:val="0"/>
        <w:spacing w:before="81" w:beforeLines="25" w:after="163" w:afterLines="50"/>
        <w:ind w:right="120" w:rightChars="50"/>
        <w:jc w:val="both"/>
        <w:outlineLvl w:val="1"/>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二．课程目标与专业要求</w:t>
      </w:r>
    </w:p>
    <w:p w14:paraId="60B1CD2A">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E1CE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0189CA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B3F593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84E479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EE96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5BF33E9">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3376AA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0036FEC">
            <w:pPr>
              <w:pStyle w:val="15"/>
              <w:jc w:val="left"/>
              <w:rPr>
                <w:rFonts w:ascii="宋体" w:hAnsi="宋体"/>
                <w:bCs/>
              </w:rPr>
            </w:pPr>
            <w:r>
              <w:rPr>
                <w:rFonts w:hint="eastAsia" w:ascii="宋体" w:hAnsi="宋体"/>
                <w:bCs/>
              </w:rPr>
              <w:t>掌握扎实的戏剧表演资料检索和表演实例分析基础，尤其在中高难度的英语实例素材中，能抓住主要戏剧冲突点并进行表演素材准备。</w:t>
            </w:r>
          </w:p>
        </w:tc>
      </w:tr>
      <w:tr w14:paraId="6FF41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C76A91E">
            <w:pPr>
              <w:pStyle w:val="15"/>
              <w:rPr>
                <w:bCs/>
              </w:rPr>
            </w:pPr>
          </w:p>
        </w:tc>
        <w:tc>
          <w:tcPr>
            <w:tcW w:w="764" w:type="dxa"/>
            <w:shd w:val="clear" w:color="auto" w:fill="auto"/>
            <w:vAlign w:val="center"/>
          </w:tcPr>
          <w:p w14:paraId="5F42A03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A09404A">
            <w:pPr>
              <w:pStyle w:val="15"/>
              <w:jc w:val="left"/>
              <w:rPr>
                <w:rFonts w:ascii="宋体" w:hAnsi="宋体"/>
                <w:bCs/>
              </w:rPr>
            </w:pPr>
            <w:r>
              <w:rPr>
                <w:rFonts w:hint="eastAsia" w:ascii="宋体" w:hAnsi="宋体"/>
                <w:bCs/>
              </w:rPr>
              <w:t>掌握主要的戏剧语汇和句型表达方式，加入特定情绪，并能在表演实践环境中应用剧本中对白来展开演绎，尤其需要掌握陈述、说明、辩驳等基本台词语句结构。</w:t>
            </w:r>
          </w:p>
        </w:tc>
      </w:tr>
      <w:tr w14:paraId="514F4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20A2868">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ABCC9C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7952F96">
            <w:pPr>
              <w:pStyle w:val="15"/>
              <w:jc w:val="left"/>
              <w:rPr>
                <w:rFonts w:ascii="宋体" w:hAnsi="宋体"/>
                <w:bCs/>
              </w:rPr>
            </w:pPr>
            <w:r>
              <w:rPr>
                <w:rFonts w:hint="eastAsia" w:ascii="宋体" w:hAnsi="宋体"/>
                <w:bCs/>
              </w:rPr>
              <w:t>能根据设定的剧本主题和对白，设计表演思路，能够主动地通过搜集表演资料、分析、讨论、实践、质疑、创造等方法来实现小组表演学习目标。</w:t>
            </w:r>
          </w:p>
        </w:tc>
      </w:tr>
      <w:tr w14:paraId="205A4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A6205E8">
            <w:pPr>
              <w:pStyle w:val="15"/>
              <w:rPr>
                <w:rFonts w:ascii="宋体" w:hAnsi="宋体"/>
              </w:rPr>
            </w:pPr>
          </w:p>
        </w:tc>
        <w:tc>
          <w:tcPr>
            <w:tcW w:w="764" w:type="dxa"/>
            <w:shd w:val="clear" w:color="auto" w:fill="auto"/>
            <w:vAlign w:val="center"/>
          </w:tcPr>
          <w:p w14:paraId="4D898F1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14432B6">
            <w:pPr>
              <w:pStyle w:val="15"/>
              <w:jc w:val="left"/>
              <w:rPr>
                <w:rFonts w:ascii="宋体" w:hAnsi="宋体"/>
                <w:bCs/>
              </w:rPr>
            </w:pPr>
            <w:r>
              <w:rPr>
                <w:rFonts w:hint="eastAsia" w:ascii="宋体" w:hAnsi="宋体"/>
                <w:bCs/>
              </w:rPr>
              <w:t>能够同群体保持良好的合作关系，做戏剧小组中的积极成员；善于从多个维度思考问题，利用自己的英语能力和戏剧小组实践来辩证剖析剧本背后的社会问题或事件</w:t>
            </w:r>
            <w:r>
              <w:rPr>
                <w:rFonts w:ascii="宋体" w:hAnsi="宋体"/>
                <w:bCs/>
              </w:rPr>
              <w:t>,并形成小组</w:t>
            </w:r>
            <w:r>
              <w:rPr>
                <w:rFonts w:hint="eastAsia" w:ascii="宋体" w:hAnsi="宋体"/>
                <w:bCs/>
              </w:rPr>
              <w:t>演绎</w:t>
            </w:r>
            <w:r>
              <w:rPr>
                <w:rFonts w:ascii="宋体" w:hAnsi="宋体"/>
                <w:bCs/>
              </w:rPr>
              <w:t>成果。</w:t>
            </w:r>
          </w:p>
        </w:tc>
      </w:tr>
      <w:tr w14:paraId="2CF61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438365C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2E4BA9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BD631C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p w14:paraId="233F943A">
            <w:pPr>
              <w:snapToGrid w:val="0"/>
              <w:jc w:val="center"/>
              <w:rPr>
                <w:rFonts w:ascii="Arial" w:hAnsi="Arial" w:eastAsia="黑体" w:cs="Arial"/>
                <w:bCs/>
                <w:color w:val="000000"/>
                <w:sz w:val="21"/>
                <w:szCs w:val="18"/>
              </w:rPr>
            </w:pPr>
          </w:p>
        </w:tc>
        <w:tc>
          <w:tcPr>
            <w:tcW w:w="6306" w:type="dxa"/>
            <w:vAlign w:val="center"/>
          </w:tcPr>
          <w:p w14:paraId="59264A1D">
            <w:pPr>
              <w:pStyle w:val="15"/>
              <w:jc w:val="left"/>
              <w:rPr>
                <w:rFonts w:ascii="宋体" w:hAnsi="宋体"/>
                <w:bCs/>
              </w:rPr>
            </w:pPr>
            <w:r>
              <w:rPr>
                <w:rFonts w:hint="eastAsia" w:ascii="宋体" w:hAnsi="宋体"/>
                <w:bCs/>
              </w:rPr>
              <w:t>具有一定的素材论题的政治甄别能力，具有主流的思想意识形态，能够保证小组即兴表演能正常开展。</w:t>
            </w:r>
          </w:p>
        </w:tc>
      </w:tr>
    </w:tbl>
    <w:p w14:paraId="78670DCF">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99364B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89C12D">
            <w:pPr>
              <w:pStyle w:val="15"/>
              <w:widowControl w:val="0"/>
              <w:jc w:val="both"/>
              <w:rPr>
                <w:rFonts w:ascii="宋体" w:hAnsi="宋体"/>
                <w:bCs/>
              </w:rPr>
            </w:pPr>
            <w:r>
              <w:rPr>
                <w:rFonts w:ascii="宋体" w:hAnsi="宋体"/>
                <w:bCs/>
              </w:rPr>
              <w:t>LO1</w:t>
            </w:r>
            <w:r>
              <w:rPr>
                <w:rFonts w:hint="eastAsia" w:ascii="宋体" w:hAnsi="宋体"/>
                <w:bCs/>
              </w:rPr>
              <w:t xml:space="preserve"> </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3C4A24E">
            <w:pPr>
              <w:pStyle w:val="15"/>
              <w:widowControl w:val="0"/>
              <w:jc w:val="both"/>
              <w:rPr>
                <w:rFonts w:ascii="宋体" w:hAnsi="宋体"/>
                <w:bCs/>
              </w:rPr>
            </w:pPr>
            <w:r>
              <w:rPr>
                <w:rFonts w:hint="eastAsia" w:ascii="宋体" w:hAnsi="宋体"/>
                <w:bCs/>
              </w:rPr>
              <w:t>⑤ 热爱所学专业，勤学多练，锤炼技能。熟悉本专业相关的学习范例，在实践中自觉遵守学生规范，具备学习者的素养。</w:t>
            </w:r>
          </w:p>
        </w:tc>
      </w:tr>
      <w:tr w14:paraId="607E89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68B031D">
            <w:pPr>
              <w:pStyle w:val="15"/>
              <w:widowControl w:val="0"/>
              <w:jc w:val="both"/>
              <w:rPr>
                <w:rFonts w:ascii="宋体" w:hAnsi="宋体"/>
                <w:bCs/>
              </w:rPr>
            </w:pPr>
            <w:r>
              <w:rPr>
                <w:rFonts w:ascii="宋体" w:hAnsi="宋体"/>
                <w:bCs/>
              </w:rPr>
              <w:t>LO2专业能力：具有人文科学素养，具备从事某项工作或专业的理论知识、实践能力。</w:t>
            </w:r>
          </w:p>
          <w:p w14:paraId="7E035270">
            <w:pPr>
              <w:pStyle w:val="15"/>
              <w:widowControl w:val="0"/>
              <w:jc w:val="both"/>
              <w:rPr>
                <w:rFonts w:ascii="宋体" w:hAnsi="宋体"/>
                <w:bCs/>
              </w:rPr>
            </w:pPr>
            <w:r>
              <w:rPr>
                <w:rFonts w:hint="eastAsia" w:ascii="宋体" w:hAnsi="宋体"/>
                <w:bCs/>
              </w:rPr>
              <w:t xml:space="preserve">① </w:t>
            </w:r>
            <w:r>
              <w:rPr>
                <w:rFonts w:ascii="宋体" w:hAnsi="宋体"/>
                <w:bCs/>
              </w:rPr>
              <w:t>具有专业所需的人文科学素养</w:t>
            </w:r>
            <w:r>
              <w:rPr>
                <w:rFonts w:hint="eastAsia" w:ascii="宋体" w:hAnsi="宋体"/>
                <w:bCs/>
              </w:rPr>
              <w:t>, 善于钻研、实践。</w:t>
            </w:r>
          </w:p>
        </w:tc>
      </w:tr>
      <w:tr w14:paraId="3FD50BC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17D1617">
            <w:pPr>
              <w:pStyle w:val="15"/>
              <w:widowControl w:val="0"/>
              <w:jc w:val="both"/>
              <w:rPr>
                <w:rFonts w:ascii="宋体" w:hAnsi="宋体"/>
                <w:bCs/>
              </w:rPr>
            </w:pPr>
            <w:r>
              <w:rPr>
                <w:rFonts w:ascii="宋体" w:hAnsi="宋体"/>
                <w:bCs/>
              </w:rPr>
              <w:t>LO4自主学习：能根据环境需要确定自己的学习目标，并主动地通过搜集信息、分析信息、讨论、实践、质疑、创造等方法来实现学习目标。</w:t>
            </w:r>
          </w:p>
          <w:p w14:paraId="66C572E1">
            <w:pPr>
              <w:pStyle w:val="15"/>
              <w:widowControl w:val="0"/>
              <w:jc w:val="both"/>
              <w:rPr>
                <w:rFonts w:ascii="宋体" w:hAnsi="宋体"/>
                <w:bCs/>
              </w:rPr>
            </w:pPr>
            <w:r>
              <w:rPr>
                <w:rFonts w:hint="eastAsia" w:ascii="宋体" w:hAnsi="宋体"/>
                <w:bCs/>
              </w:rPr>
              <w:t>① 能根据小组实践需要确定阶段性实践目标，并设计小组实践计划。</w:t>
            </w:r>
          </w:p>
        </w:tc>
      </w:tr>
      <w:tr w14:paraId="0D41715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0" w:hRule="atLeast"/>
        </w:trPr>
        <w:tc>
          <w:tcPr>
            <w:tcW w:w="8296" w:type="dxa"/>
          </w:tcPr>
          <w:p w14:paraId="6B311280">
            <w:pPr>
              <w:pStyle w:val="15"/>
              <w:widowControl w:val="0"/>
              <w:jc w:val="both"/>
              <w:rPr>
                <w:rFonts w:ascii="宋体" w:hAnsi="宋体"/>
                <w:bCs/>
              </w:rPr>
            </w:pPr>
            <w:r>
              <w:rPr>
                <w:rFonts w:ascii="宋体" w:hAnsi="宋体"/>
                <w:bCs/>
              </w:rPr>
              <w:t>LO6</w:t>
            </w:r>
            <w:r>
              <w:rPr>
                <w:rFonts w:hint="eastAsia" w:ascii="宋体" w:hAnsi="宋体"/>
                <w:bCs/>
              </w:rPr>
              <w:t xml:space="preserve"> </w:t>
            </w:r>
            <w:r>
              <w:rPr>
                <w:rFonts w:ascii="宋体" w:hAnsi="宋体"/>
                <w:bCs/>
              </w:rPr>
              <w:t>协同创新：同群体保持良好的合作关系，做集体中的积极成员，善于自我管理和团队管理；善于从多个维度思考问题，利用自己的知识与实践来提出新设想。</w:t>
            </w:r>
          </w:p>
          <w:p w14:paraId="549FB076">
            <w:pPr>
              <w:pStyle w:val="15"/>
              <w:widowControl w:val="0"/>
              <w:jc w:val="both"/>
              <w:rPr>
                <w:rFonts w:ascii="宋体" w:hAnsi="宋体"/>
                <w:bCs/>
              </w:rPr>
            </w:pPr>
            <w:r>
              <w:rPr>
                <w:rFonts w:hint="eastAsia" w:ascii="宋体" w:hAnsi="宋体"/>
                <w:bCs/>
              </w:rPr>
              <w:t>③ 能用较新的论题见解来剖析、论证相关实践问题。</w:t>
            </w:r>
          </w:p>
        </w:tc>
      </w:tr>
      <w:tr w14:paraId="74BA4B4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2A6D61A">
            <w:pPr>
              <w:pStyle w:val="15"/>
              <w:widowControl w:val="0"/>
              <w:jc w:val="both"/>
              <w:rPr>
                <w:rFonts w:ascii="宋体" w:hAnsi="宋体"/>
                <w:bCs/>
              </w:rPr>
            </w:pPr>
            <w:r>
              <w:rPr>
                <w:rFonts w:ascii="宋体" w:hAnsi="宋体"/>
                <w:bCs/>
              </w:rPr>
              <w:t>L</w:t>
            </w:r>
            <w:r>
              <w:rPr>
                <w:rFonts w:hint="eastAsia" w:ascii="宋体" w:hAnsi="宋体"/>
                <w:bCs/>
              </w:rPr>
              <w:t>07 信息应用：具备一定的信息素养，并能在工作中应用信息技术和工具解决问题。</w:t>
            </w:r>
          </w:p>
          <w:p w14:paraId="75706AB3">
            <w:pPr>
              <w:pStyle w:val="15"/>
              <w:widowControl w:val="0"/>
              <w:jc w:val="both"/>
              <w:rPr>
                <w:rFonts w:ascii="宋体" w:hAnsi="宋体"/>
                <w:bCs/>
              </w:rPr>
            </w:pPr>
            <w:r>
              <w:rPr>
                <w:rFonts w:hint="eastAsia" w:ascii="宋体" w:hAnsi="宋体"/>
                <w:bCs/>
              </w:rPr>
              <w:t>③ 能够使用适合的网络检索工具和软件来辅助学习。</w:t>
            </w:r>
          </w:p>
        </w:tc>
      </w:tr>
    </w:tbl>
    <w:p w14:paraId="29E63B75">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801"/>
        <w:gridCol w:w="803"/>
        <w:gridCol w:w="4744"/>
        <w:gridCol w:w="1348"/>
      </w:tblGrid>
      <w:tr w14:paraId="2586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0083C38F">
            <w:pPr>
              <w:pStyle w:val="14"/>
              <w:rPr>
                <w:szCs w:val="16"/>
              </w:rPr>
            </w:pPr>
            <w:r>
              <w:rPr>
                <w:rFonts w:hint="eastAsia"/>
              </w:rPr>
              <w:t>毕业要求</w:t>
            </w:r>
          </w:p>
        </w:tc>
        <w:tc>
          <w:tcPr>
            <w:tcW w:w="782" w:type="dxa"/>
            <w:tcBorders>
              <w:top w:val="single" w:color="auto" w:sz="12" w:space="0"/>
              <w:left w:val="single" w:color="auto" w:sz="4" w:space="0"/>
            </w:tcBorders>
            <w:tcMar>
              <w:top w:w="57" w:type="dxa"/>
              <w:left w:w="85" w:type="dxa"/>
              <w:bottom w:w="57" w:type="dxa"/>
              <w:right w:w="85" w:type="dxa"/>
            </w:tcMar>
            <w:vAlign w:val="center"/>
          </w:tcPr>
          <w:p w14:paraId="59F2066F">
            <w:pPr>
              <w:pStyle w:val="14"/>
            </w:pPr>
            <w:r>
              <w:rPr>
                <w:rFonts w:hint="eastAsia"/>
              </w:rPr>
              <w:t>指标点</w:t>
            </w:r>
          </w:p>
        </w:tc>
        <w:tc>
          <w:tcPr>
            <w:tcW w:w="784"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34EDC716">
            <w:pPr>
              <w:pStyle w:val="14"/>
            </w:pPr>
            <w:r>
              <w:rPr>
                <w:rFonts w:hint="eastAsia"/>
              </w:rPr>
              <w:t>支撑度</w:t>
            </w:r>
          </w:p>
        </w:tc>
        <w:tc>
          <w:tcPr>
            <w:tcW w:w="4632" w:type="dxa"/>
            <w:tcBorders>
              <w:top w:val="single" w:color="auto" w:sz="12" w:space="0"/>
            </w:tcBorders>
            <w:tcMar>
              <w:top w:w="57" w:type="dxa"/>
              <w:left w:w="85" w:type="dxa"/>
              <w:bottom w:w="57" w:type="dxa"/>
              <w:right w:w="85" w:type="dxa"/>
            </w:tcMar>
            <w:vAlign w:val="center"/>
          </w:tcPr>
          <w:p w14:paraId="20FB787A">
            <w:pPr>
              <w:pStyle w:val="14"/>
            </w:pPr>
            <w:r>
              <w:rPr>
                <w:rFonts w:hint="eastAsia"/>
              </w:rPr>
              <w:t>课程目标</w:t>
            </w:r>
          </w:p>
        </w:tc>
        <w:tc>
          <w:tcPr>
            <w:tcW w:w="1316" w:type="dxa"/>
            <w:tcBorders>
              <w:top w:val="single" w:color="auto" w:sz="12" w:space="0"/>
              <w:right w:val="single" w:color="auto" w:sz="12" w:space="0"/>
            </w:tcBorders>
            <w:tcMar>
              <w:top w:w="57" w:type="dxa"/>
              <w:left w:w="85" w:type="dxa"/>
              <w:bottom w:w="57" w:type="dxa"/>
              <w:right w:w="85" w:type="dxa"/>
            </w:tcMar>
            <w:vAlign w:val="center"/>
          </w:tcPr>
          <w:p w14:paraId="6A499FDB">
            <w:pPr>
              <w:pStyle w:val="14"/>
            </w:pPr>
            <w:r>
              <w:rPr>
                <w:rFonts w:hint="eastAsia"/>
              </w:rPr>
              <w:t>对指标点的贡献度</w:t>
            </w:r>
          </w:p>
        </w:tc>
      </w:tr>
      <w:tr w14:paraId="0D71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3733CC71">
            <w:pPr>
              <w:pStyle w:val="15"/>
            </w:pPr>
            <w:r>
              <w:rPr>
                <w:rFonts w:hint="eastAsia"/>
              </w:rPr>
              <w:t>LO</w:t>
            </w:r>
            <w:r>
              <w:rPr>
                <w:rFonts w:hint="eastAsia" w:ascii="宋体" w:hAnsi="宋体"/>
              </w:rPr>
              <w:t>1</w:t>
            </w:r>
          </w:p>
        </w:tc>
        <w:tc>
          <w:tcPr>
            <w:tcW w:w="782" w:type="dxa"/>
            <w:tcBorders>
              <w:left w:val="single" w:color="auto" w:sz="4" w:space="0"/>
            </w:tcBorders>
            <w:tcMar>
              <w:top w:w="57" w:type="dxa"/>
              <w:left w:w="85" w:type="dxa"/>
              <w:bottom w:w="57" w:type="dxa"/>
              <w:right w:w="85" w:type="dxa"/>
            </w:tcMar>
            <w:vAlign w:val="center"/>
          </w:tcPr>
          <w:p w14:paraId="5936EF3B">
            <w:pPr>
              <w:pStyle w:val="15"/>
            </w:pPr>
            <w:r>
              <w:rPr>
                <w:rFonts w:hint="eastAsia" w:ascii="宋体" w:hAnsi="宋体"/>
                <w:bCs/>
                <w:sz w:val="24"/>
              </w:rPr>
              <w:t>⑤</w:t>
            </w:r>
          </w:p>
        </w:tc>
        <w:tc>
          <w:tcPr>
            <w:tcW w:w="784" w:type="dxa"/>
            <w:tcBorders>
              <w:right w:val="double" w:color="auto" w:sz="4" w:space="0"/>
            </w:tcBorders>
            <w:shd w:val="clear" w:color="auto" w:fill="auto"/>
            <w:tcMar>
              <w:top w:w="57" w:type="dxa"/>
              <w:left w:w="85" w:type="dxa"/>
              <w:bottom w:w="57" w:type="dxa"/>
              <w:right w:w="85" w:type="dxa"/>
            </w:tcMar>
            <w:vAlign w:val="center"/>
          </w:tcPr>
          <w:p w14:paraId="2B847EA8">
            <w:pPr>
              <w:pStyle w:val="15"/>
            </w:pPr>
            <w:r>
              <w:t>L</w:t>
            </w:r>
          </w:p>
        </w:tc>
        <w:tc>
          <w:tcPr>
            <w:tcW w:w="4632" w:type="dxa"/>
            <w:tcMar>
              <w:top w:w="57" w:type="dxa"/>
              <w:left w:w="85" w:type="dxa"/>
              <w:bottom w:w="57" w:type="dxa"/>
              <w:right w:w="85" w:type="dxa"/>
            </w:tcMar>
            <w:vAlign w:val="center"/>
          </w:tcPr>
          <w:p w14:paraId="14FBACCE">
            <w:pPr>
              <w:pStyle w:val="15"/>
              <w:rPr>
                <w:rFonts w:ascii="宋体" w:hAnsi="宋体"/>
                <w:bCs/>
              </w:rPr>
            </w:pPr>
            <w:r>
              <w:rPr>
                <w:rFonts w:ascii="宋体" w:hAnsi="宋体"/>
                <w:bCs/>
              </w:rPr>
              <w:t xml:space="preserve">5. </w:t>
            </w:r>
            <w:r>
              <w:rPr>
                <w:rFonts w:hint="eastAsia" w:ascii="宋体" w:hAnsi="宋体"/>
                <w:bCs/>
              </w:rPr>
              <w:t>热爱所学专业，勤学多练，锤炼技能。熟悉本专业相关的学习范例，在实践中自觉遵守学生规范，具备学习者的素养。</w:t>
            </w:r>
          </w:p>
        </w:tc>
        <w:tc>
          <w:tcPr>
            <w:tcW w:w="1316" w:type="dxa"/>
            <w:tcBorders>
              <w:right w:val="single" w:color="auto" w:sz="12" w:space="0"/>
            </w:tcBorders>
            <w:tcMar>
              <w:top w:w="57" w:type="dxa"/>
              <w:left w:w="85" w:type="dxa"/>
              <w:bottom w:w="57" w:type="dxa"/>
              <w:right w:w="85" w:type="dxa"/>
            </w:tcMar>
            <w:vAlign w:val="center"/>
          </w:tcPr>
          <w:p w14:paraId="1621100A">
            <w:pPr>
              <w:pStyle w:val="15"/>
              <w:rPr>
                <w:bCs/>
              </w:rPr>
            </w:pPr>
            <w:r>
              <w:rPr>
                <w:rFonts w:hint="eastAsia"/>
              </w:rPr>
              <w:t>100%</w:t>
            </w:r>
          </w:p>
        </w:tc>
      </w:tr>
      <w:tr w14:paraId="1DA9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435D5D2C">
            <w:pPr>
              <w:pStyle w:val="15"/>
            </w:pPr>
            <w:r>
              <w:rPr>
                <w:rFonts w:hint="eastAsia"/>
              </w:rPr>
              <w:t>LO</w:t>
            </w:r>
            <w:r>
              <w:rPr>
                <w:rFonts w:hint="eastAsia" w:ascii="宋体" w:hAnsi="宋体"/>
              </w:rPr>
              <w:t>2</w:t>
            </w:r>
          </w:p>
        </w:tc>
        <w:tc>
          <w:tcPr>
            <w:tcW w:w="782" w:type="dxa"/>
            <w:tcBorders>
              <w:left w:val="single" w:color="auto" w:sz="4" w:space="0"/>
            </w:tcBorders>
            <w:tcMar>
              <w:top w:w="57" w:type="dxa"/>
              <w:left w:w="85" w:type="dxa"/>
              <w:bottom w:w="57" w:type="dxa"/>
              <w:right w:w="85" w:type="dxa"/>
            </w:tcMar>
            <w:vAlign w:val="center"/>
          </w:tcPr>
          <w:p w14:paraId="6FCC37D3">
            <w:pPr>
              <w:jc w:val="center"/>
              <w:rPr>
                <w:rFonts w:ascii="Times New Roman" w:hAnsi="Times New Roman"/>
                <w:color w:val="000000"/>
                <w:sz w:val="21"/>
                <w:szCs w:val="21"/>
              </w:rPr>
            </w:pPr>
            <w:r>
              <w:rPr>
                <w:rFonts w:hint="eastAsia"/>
                <w:bCs/>
              </w:rPr>
              <w:t>①</w:t>
            </w:r>
          </w:p>
        </w:tc>
        <w:tc>
          <w:tcPr>
            <w:tcW w:w="784" w:type="dxa"/>
            <w:tcBorders>
              <w:right w:val="double" w:color="auto" w:sz="4" w:space="0"/>
            </w:tcBorders>
            <w:shd w:val="clear" w:color="auto" w:fill="auto"/>
            <w:tcMar>
              <w:top w:w="57" w:type="dxa"/>
              <w:left w:w="85" w:type="dxa"/>
              <w:bottom w:w="57" w:type="dxa"/>
              <w:right w:w="85" w:type="dxa"/>
            </w:tcMar>
            <w:vAlign w:val="center"/>
          </w:tcPr>
          <w:p w14:paraId="08868780">
            <w:pPr>
              <w:pStyle w:val="15"/>
            </w:pPr>
            <w:r>
              <w:rPr>
                <w:rFonts w:hint="eastAsia"/>
              </w:rPr>
              <w:t>M</w:t>
            </w:r>
          </w:p>
        </w:tc>
        <w:tc>
          <w:tcPr>
            <w:tcW w:w="4632" w:type="dxa"/>
            <w:tcMar>
              <w:top w:w="57" w:type="dxa"/>
              <w:left w:w="85" w:type="dxa"/>
              <w:bottom w:w="57" w:type="dxa"/>
              <w:right w:w="85" w:type="dxa"/>
            </w:tcMar>
            <w:vAlign w:val="center"/>
          </w:tcPr>
          <w:p w14:paraId="2C08F811">
            <w:pPr>
              <w:pStyle w:val="15"/>
              <w:rPr>
                <w:rFonts w:ascii="宋体" w:hAnsi="宋体"/>
                <w:bCs/>
              </w:rPr>
            </w:pPr>
            <w:r>
              <w:rPr>
                <w:rFonts w:hint="eastAsia" w:ascii="宋体" w:hAnsi="宋体"/>
                <w:bCs/>
              </w:rPr>
              <w:t>1</w:t>
            </w:r>
            <w:r>
              <w:rPr>
                <w:rFonts w:ascii="宋体" w:hAnsi="宋体"/>
                <w:bCs/>
              </w:rPr>
              <w:t>. 具有专业所需的人文科学素养, 善于钻研、实践。</w:t>
            </w:r>
          </w:p>
        </w:tc>
        <w:tc>
          <w:tcPr>
            <w:tcW w:w="1316" w:type="dxa"/>
            <w:tcBorders>
              <w:right w:val="single" w:color="auto" w:sz="12" w:space="0"/>
            </w:tcBorders>
            <w:tcMar>
              <w:top w:w="57" w:type="dxa"/>
              <w:left w:w="85" w:type="dxa"/>
              <w:bottom w:w="57" w:type="dxa"/>
              <w:right w:w="85" w:type="dxa"/>
            </w:tcMar>
            <w:vAlign w:val="center"/>
          </w:tcPr>
          <w:p w14:paraId="6F217159">
            <w:pPr>
              <w:pStyle w:val="15"/>
            </w:pPr>
            <w:r>
              <w:t>100</w:t>
            </w:r>
            <w:r>
              <w:rPr>
                <w:rFonts w:hint="eastAsia"/>
              </w:rPr>
              <w:t>%</w:t>
            </w:r>
          </w:p>
          <w:p w14:paraId="710666FA">
            <w:pPr>
              <w:pStyle w:val="15"/>
            </w:pPr>
          </w:p>
        </w:tc>
      </w:tr>
      <w:tr w14:paraId="0DF9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5"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0C35BF5C">
            <w:pPr>
              <w:pStyle w:val="15"/>
            </w:pPr>
            <w:r>
              <w:rPr>
                <w:rFonts w:hint="eastAsia"/>
              </w:rPr>
              <w:t>L</w:t>
            </w:r>
            <w:r>
              <w:t>04</w:t>
            </w:r>
          </w:p>
        </w:tc>
        <w:tc>
          <w:tcPr>
            <w:tcW w:w="782" w:type="dxa"/>
            <w:vMerge w:val="restart"/>
            <w:tcBorders>
              <w:left w:val="single" w:color="auto" w:sz="4" w:space="0"/>
            </w:tcBorders>
            <w:tcMar>
              <w:top w:w="57" w:type="dxa"/>
              <w:left w:w="85" w:type="dxa"/>
              <w:bottom w:w="57" w:type="dxa"/>
              <w:right w:w="85" w:type="dxa"/>
            </w:tcMar>
            <w:vAlign w:val="center"/>
          </w:tcPr>
          <w:p w14:paraId="04FAE85E">
            <w:pPr>
              <w:pStyle w:val="15"/>
            </w:pPr>
            <w:r>
              <w:rPr>
                <w:rFonts w:hint="eastAsia" w:ascii="宋体" w:hAnsi="宋体"/>
                <w:bCs/>
                <w:sz w:val="24"/>
              </w:rPr>
              <w:t>①</w:t>
            </w:r>
          </w:p>
        </w:tc>
        <w:tc>
          <w:tcPr>
            <w:tcW w:w="784" w:type="dxa"/>
            <w:vMerge w:val="restart"/>
            <w:tcBorders>
              <w:right w:val="double" w:color="auto" w:sz="4" w:space="0"/>
            </w:tcBorders>
            <w:shd w:val="clear" w:color="auto" w:fill="auto"/>
            <w:tcMar>
              <w:top w:w="57" w:type="dxa"/>
              <w:left w:w="85" w:type="dxa"/>
              <w:bottom w:w="57" w:type="dxa"/>
              <w:right w:w="85" w:type="dxa"/>
            </w:tcMar>
            <w:vAlign w:val="center"/>
          </w:tcPr>
          <w:p w14:paraId="28B11D9D">
            <w:pPr>
              <w:pStyle w:val="15"/>
            </w:pPr>
            <w:r>
              <w:rPr>
                <w:rFonts w:hint="eastAsia"/>
              </w:rPr>
              <w:t>H</w:t>
            </w:r>
          </w:p>
        </w:tc>
        <w:tc>
          <w:tcPr>
            <w:tcW w:w="4632" w:type="dxa"/>
            <w:tcMar>
              <w:top w:w="57" w:type="dxa"/>
              <w:left w:w="85" w:type="dxa"/>
              <w:bottom w:w="57" w:type="dxa"/>
              <w:right w:w="85" w:type="dxa"/>
            </w:tcMar>
            <w:vAlign w:val="center"/>
          </w:tcPr>
          <w:p w14:paraId="2DC9E41B">
            <w:pPr>
              <w:pStyle w:val="15"/>
            </w:pPr>
            <w:r>
              <w:rPr>
                <w:rFonts w:hint="eastAsia"/>
              </w:rPr>
              <w:t>1</w:t>
            </w:r>
            <w:r>
              <w:rPr>
                <w:rFonts w:ascii="宋体" w:hAnsi="宋体"/>
                <w:bCs/>
              </w:rPr>
              <w:t>.</w:t>
            </w:r>
            <w:r>
              <w:rPr>
                <w:rFonts w:hint="eastAsia"/>
              </w:rPr>
              <w:t xml:space="preserve"> </w:t>
            </w:r>
            <w:r>
              <w:rPr>
                <w:rFonts w:hint="eastAsia" w:ascii="宋体" w:hAnsi="宋体"/>
                <w:bCs/>
              </w:rPr>
              <w:t>能根据小组实践需要确定阶段性实践目标，并设计小组实践计划。</w:t>
            </w:r>
          </w:p>
        </w:tc>
        <w:tc>
          <w:tcPr>
            <w:tcW w:w="1316" w:type="dxa"/>
            <w:tcBorders>
              <w:right w:val="single" w:color="auto" w:sz="12" w:space="0"/>
            </w:tcBorders>
            <w:tcMar>
              <w:top w:w="57" w:type="dxa"/>
              <w:left w:w="85" w:type="dxa"/>
              <w:bottom w:w="57" w:type="dxa"/>
              <w:right w:w="85" w:type="dxa"/>
            </w:tcMar>
            <w:vAlign w:val="center"/>
          </w:tcPr>
          <w:p w14:paraId="3540B202">
            <w:pPr>
              <w:pStyle w:val="15"/>
            </w:pPr>
            <w:r>
              <w:t>50%</w:t>
            </w:r>
          </w:p>
        </w:tc>
      </w:tr>
      <w:tr w14:paraId="3EC9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0"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45FC25B1">
            <w:pPr>
              <w:pStyle w:val="15"/>
            </w:pPr>
          </w:p>
        </w:tc>
        <w:tc>
          <w:tcPr>
            <w:tcW w:w="782" w:type="dxa"/>
            <w:vMerge w:val="continue"/>
            <w:tcBorders>
              <w:left w:val="single" w:color="auto" w:sz="4" w:space="0"/>
            </w:tcBorders>
            <w:tcMar>
              <w:top w:w="57" w:type="dxa"/>
              <w:left w:w="85" w:type="dxa"/>
              <w:bottom w:w="57" w:type="dxa"/>
              <w:right w:w="85" w:type="dxa"/>
            </w:tcMar>
            <w:vAlign w:val="center"/>
          </w:tcPr>
          <w:p w14:paraId="753EC2FA">
            <w:pPr>
              <w:pStyle w:val="15"/>
              <w:rPr>
                <w:rFonts w:ascii="宋体" w:hAnsi="宋体"/>
                <w:bCs/>
                <w:sz w:val="24"/>
              </w:rPr>
            </w:pPr>
          </w:p>
        </w:tc>
        <w:tc>
          <w:tcPr>
            <w:tcW w:w="784" w:type="dxa"/>
            <w:vMerge w:val="continue"/>
            <w:tcBorders>
              <w:right w:val="double" w:color="auto" w:sz="4" w:space="0"/>
            </w:tcBorders>
            <w:shd w:val="clear" w:color="auto" w:fill="auto"/>
            <w:tcMar>
              <w:top w:w="57" w:type="dxa"/>
              <w:left w:w="85" w:type="dxa"/>
              <w:bottom w:w="57" w:type="dxa"/>
              <w:right w:w="85" w:type="dxa"/>
            </w:tcMar>
            <w:vAlign w:val="center"/>
          </w:tcPr>
          <w:p w14:paraId="03CADC32">
            <w:pPr>
              <w:pStyle w:val="15"/>
            </w:pPr>
          </w:p>
        </w:tc>
        <w:tc>
          <w:tcPr>
            <w:tcW w:w="4632" w:type="dxa"/>
            <w:tcMar>
              <w:top w:w="57" w:type="dxa"/>
              <w:left w:w="85" w:type="dxa"/>
              <w:bottom w:w="57" w:type="dxa"/>
              <w:right w:w="85" w:type="dxa"/>
            </w:tcMar>
            <w:vAlign w:val="center"/>
          </w:tcPr>
          <w:p w14:paraId="186E28E2">
            <w:pPr>
              <w:pStyle w:val="15"/>
              <w:jc w:val="both"/>
            </w:pPr>
            <w:r>
              <w:t>2</w:t>
            </w:r>
            <w:r>
              <w:rPr>
                <w:rFonts w:ascii="宋体" w:hAnsi="宋体"/>
                <w:bCs/>
              </w:rPr>
              <w:t xml:space="preserve">. </w:t>
            </w:r>
            <w:r>
              <w:rPr>
                <w:rFonts w:hint="eastAsia"/>
              </w:rPr>
              <w:t>能搜集、获取达到目标所需要的学习资源，实施学习计划、反思学习计划、持续改进，达到学习目标。</w:t>
            </w:r>
          </w:p>
        </w:tc>
        <w:tc>
          <w:tcPr>
            <w:tcW w:w="1316" w:type="dxa"/>
            <w:tcBorders>
              <w:right w:val="single" w:color="auto" w:sz="12" w:space="0"/>
            </w:tcBorders>
            <w:tcMar>
              <w:top w:w="57" w:type="dxa"/>
              <w:left w:w="85" w:type="dxa"/>
              <w:bottom w:w="57" w:type="dxa"/>
              <w:right w:w="85" w:type="dxa"/>
            </w:tcMar>
            <w:vAlign w:val="center"/>
          </w:tcPr>
          <w:p w14:paraId="55231ADA">
            <w:pPr>
              <w:pStyle w:val="15"/>
            </w:pPr>
            <w:r>
              <w:t>50%</w:t>
            </w:r>
          </w:p>
        </w:tc>
      </w:tr>
      <w:tr w14:paraId="2091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3F81AD5D">
            <w:pPr>
              <w:pStyle w:val="15"/>
            </w:pPr>
            <w:r>
              <w:rPr>
                <w:rFonts w:hint="eastAsia"/>
              </w:rPr>
              <w:t>LO</w:t>
            </w:r>
            <w:r>
              <w:rPr>
                <w:rFonts w:hint="eastAsia" w:ascii="宋体" w:hAnsi="宋体"/>
              </w:rPr>
              <w:t>6</w:t>
            </w:r>
          </w:p>
        </w:tc>
        <w:tc>
          <w:tcPr>
            <w:tcW w:w="782" w:type="dxa"/>
            <w:tcBorders>
              <w:left w:val="single" w:color="auto" w:sz="4" w:space="0"/>
            </w:tcBorders>
            <w:tcMar>
              <w:top w:w="57" w:type="dxa"/>
              <w:left w:w="85" w:type="dxa"/>
              <w:bottom w:w="57" w:type="dxa"/>
              <w:right w:w="85" w:type="dxa"/>
            </w:tcMar>
            <w:vAlign w:val="center"/>
          </w:tcPr>
          <w:p w14:paraId="6CE49728">
            <w:pPr>
              <w:pStyle w:val="15"/>
            </w:pPr>
            <w:r>
              <w:rPr>
                <w:rFonts w:hint="eastAsia" w:ascii="宋体" w:hAnsi="宋体"/>
                <w:bCs/>
                <w:sz w:val="24"/>
              </w:rPr>
              <w:t>③</w:t>
            </w:r>
          </w:p>
        </w:tc>
        <w:tc>
          <w:tcPr>
            <w:tcW w:w="784" w:type="dxa"/>
            <w:tcBorders>
              <w:right w:val="double" w:color="auto" w:sz="4" w:space="0"/>
            </w:tcBorders>
            <w:shd w:val="clear" w:color="auto" w:fill="auto"/>
            <w:tcMar>
              <w:top w:w="57" w:type="dxa"/>
              <w:left w:w="85" w:type="dxa"/>
              <w:bottom w:w="57" w:type="dxa"/>
              <w:right w:w="85" w:type="dxa"/>
            </w:tcMar>
            <w:vAlign w:val="center"/>
          </w:tcPr>
          <w:p w14:paraId="1887D996">
            <w:pPr>
              <w:pStyle w:val="15"/>
              <w:rPr>
                <w:rFonts w:ascii="宋体" w:hAnsi="宋体"/>
              </w:rPr>
            </w:pPr>
            <w:r>
              <w:rPr>
                <w:rFonts w:hint="eastAsia"/>
              </w:rPr>
              <w:t>M</w:t>
            </w:r>
          </w:p>
        </w:tc>
        <w:tc>
          <w:tcPr>
            <w:tcW w:w="4632" w:type="dxa"/>
            <w:tcMar>
              <w:top w:w="57" w:type="dxa"/>
              <w:left w:w="85" w:type="dxa"/>
              <w:bottom w:w="57" w:type="dxa"/>
              <w:right w:w="85" w:type="dxa"/>
            </w:tcMar>
            <w:vAlign w:val="center"/>
          </w:tcPr>
          <w:p w14:paraId="2EB3134E">
            <w:pPr>
              <w:pStyle w:val="15"/>
            </w:pPr>
            <w:r>
              <w:rPr>
                <w:rFonts w:hint="eastAsia"/>
              </w:rPr>
              <w:t>3</w:t>
            </w:r>
            <w:r>
              <w:rPr>
                <w:rFonts w:ascii="宋体" w:hAnsi="宋体"/>
                <w:bCs/>
              </w:rPr>
              <w:t>.</w:t>
            </w:r>
            <w:r>
              <w:t xml:space="preserve"> </w:t>
            </w:r>
            <w:r>
              <w:rPr>
                <w:rFonts w:hint="eastAsia" w:ascii="宋体" w:hAnsi="宋体"/>
                <w:bCs/>
              </w:rPr>
              <w:t>能用较新的论题见解来剖析、论证相关实践问题。</w:t>
            </w:r>
          </w:p>
        </w:tc>
        <w:tc>
          <w:tcPr>
            <w:tcW w:w="1316" w:type="dxa"/>
            <w:tcBorders>
              <w:right w:val="single" w:color="auto" w:sz="12" w:space="0"/>
            </w:tcBorders>
            <w:tcMar>
              <w:top w:w="57" w:type="dxa"/>
              <w:left w:w="85" w:type="dxa"/>
              <w:bottom w:w="57" w:type="dxa"/>
              <w:right w:w="85" w:type="dxa"/>
            </w:tcMar>
            <w:vAlign w:val="center"/>
          </w:tcPr>
          <w:p w14:paraId="26F85993">
            <w:pPr>
              <w:pStyle w:val="15"/>
            </w:pPr>
            <w:r>
              <w:t>10</w:t>
            </w:r>
            <w:r>
              <w:rPr>
                <w:rFonts w:hint="eastAsia"/>
              </w:rPr>
              <w:t>0%</w:t>
            </w:r>
          </w:p>
        </w:tc>
      </w:tr>
      <w:tr w14:paraId="29C0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7B6256A5">
            <w:pPr>
              <w:pStyle w:val="15"/>
            </w:pPr>
            <w:r>
              <w:rPr>
                <w:rFonts w:hint="eastAsia"/>
              </w:rPr>
              <w:t>LO7</w:t>
            </w:r>
          </w:p>
        </w:tc>
        <w:tc>
          <w:tcPr>
            <w:tcW w:w="782" w:type="dxa"/>
            <w:tcBorders>
              <w:left w:val="single" w:color="auto" w:sz="4" w:space="0"/>
              <w:bottom w:val="single" w:color="auto" w:sz="12" w:space="0"/>
            </w:tcBorders>
            <w:tcMar>
              <w:top w:w="57" w:type="dxa"/>
              <w:left w:w="85" w:type="dxa"/>
              <w:bottom w:w="57" w:type="dxa"/>
              <w:right w:w="85" w:type="dxa"/>
            </w:tcMar>
            <w:vAlign w:val="center"/>
          </w:tcPr>
          <w:p w14:paraId="06A2E99D">
            <w:pPr>
              <w:pStyle w:val="15"/>
            </w:pPr>
            <w:r>
              <w:rPr>
                <w:rFonts w:hint="eastAsia" w:ascii="宋体" w:hAnsi="宋体"/>
                <w:bCs/>
                <w:sz w:val="24"/>
              </w:rPr>
              <w:t>③</w:t>
            </w:r>
          </w:p>
        </w:tc>
        <w:tc>
          <w:tcPr>
            <w:tcW w:w="784"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32E8CE47">
            <w:pPr>
              <w:pStyle w:val="15"/>
              <w:rPr>
                <w:rFonts w:ascii="宋体" w:hAnsi="宋体"/>
              </w:rPr>
            </w:pPr>
            <w:r>
              <w:rPr>
                <w:rFonts w:hint="eastAsia"/>
              </w:rPr>
              <w:t>M</w:t>
            </w:r>
          </w:p>
        </w:tc>
        <w:tc>
          <w:tcPr>
            <w:tcW w:w="4632" w:type="dxa"/>
            <w:tcBorders>
              <w:bottom w:val="single" w:color="auto" w:sz="12" w:space="0"/>
            </w:tcBorders>
            <w:tcMar>
              <w:top w:w="57" w:type="dxa"/>
              <w:left w:w="85" w:type="dxa"/>
              <w:bottom w:w="57" w:type="dxa"/>
              <w:right w:w="85" w:type="dxa"/>
            </w:tcMar>
            <w:vAlign w:val="center"/>
          </w:tcPr>
          <w:p w14:paraId="283E5402">
            <w:pPr>
              <w:pStyle w:val="15"/>
            </w:pPr>
            <w:r>
              <w:rPr>
                <w:rFonts w:hint="eastAsia" w:ascii="宋体" w:hAnsi="宋体"/>
                <w:bCs/>
              </w:rPr>
              <w:t>3. 能够使用适合的网络检索工具和软件来辅助学习。</w:t>
            </w:r>
          </w:p>
        </w:tc>
        <w:tc>
          <w:tcPr>
            <w:tcW w:w="1316" w:type="dxa"/>
            <w:tcBorders>
              <w:bottom w:val="single" w:color="auto" w:sz="12" w:space="0"/>
              <w:right w:val="single" w:color="auto" w:sz="12" w:space="0"/>
            </w:tcBorders>
            <w:tcMar>
              <w:top w:w="57" w:type="dxa"/>
              <w:left w:w="85" w:type="dxa"/>
              <w:bottom w:w="57" w:type="dxa"/>
              <w:right w:w="85" w:type="dxa"/>
            </w:tcMar>
            <w:vAlign w:val="center"/>
          </w:tcPr>
          <w:p w14:paraId="7A299EE0">
            <w:pPr>
              <w:pStyle w:val="15"/>
            </w:pPr>
            <w:r>
              <w:t>10</w:t>
            </w:r>
            <w:r>
              <w:rPr>
                <w:rFonts w:hint="eastAsia"/>
              </w:rPr>
              <w:t>0%</w:t>
            </w:r>
          </w:p>
        </w:tc>
      </w:tr>
    </w:tbl>
    <w:p w14:paraId="67BEFEED">
      <w:pPr>
        <w:pStyle w:val="14"/>
      </w:pPr>
    </w:p>
    <w:p w14:paraId="2546B88B">
      <w:pPr>
        <w:pStyle w:val="17"/>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25227C4C">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872"/>
        <w:gridCol w:w="2028"/>
        <w:gridCol w:w="870"/>
        <w:gridCol w:w="868"/>
        <w:gridCol w:w="805"/>
      </w:tblGrid>
      <w:tr w14:paraId="57E67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3707343F">
            <w:pPr>
              <w:pStyle w:val="14"/>
              <w:rPr>
                <w:szCs w:val="16"/>
              </w:rPr>
            </w:pPr>
            <w:r>
              <w:rPr>
                <w:rFonts w:hint="eastAsia"/>
                <w:szCs w:val="16"/>
              </w:rPr>
              <w:t>序号</w:t>
            </w:r>
          </w:p>
        </w:tc>
        <w:tc>
          <w:tcPr>
            <w:tcW w:w="2804" w:type="dxa"/>
            <w:vMerge w:val="restart"/>
            <w:tcBorders>
              <w:top w:val="single" w:color="auto" w:sz="12" w:space="0"/>
              <w:bottom w:val="single" w:color="auto" w:sz="4" w:space="0"/>
            </w:tcBorders>
            <w:shd w:val="clear" w:color="auto" w:fill="auto"/>
            <w:vAlign w:val="center"/>
          </w:tcPr>
          <w:p w14:paraId="2A6C170D">
            <w:pPr>
              <w:pStyle w:val="14"/>
              <w:rPr>
                <w:szCs w:val="16"/>
              </w:rPr>
            </w:pPr>
            <w:r>
              <w:rPr>
                <w:rFonts w:hint="eastAsia"/>
                <w:szCs w:val="16"/>
              </w:rPr>
              <w:t>实验项目名称</w:t>
            </w:r>
          </w:p>
        </w:tc>
        <w:tc>
          <w:tcPr>
            <w:tcW w:w="1980" w:type="dxa"/>
            <w:vMerge w:val="restart"/>
            <w:tcBorders>
              <w:top w:val="single" w:color="auto" w:sz="12" w:space="0"/>
              <w:bottom w:val="single" w:color="auto" w:sz="4" w:space="0"/>
            </w:tcBorders>
            <w:vAlign w:val="center"/>
          </w:tcPr>
          <w:p w14:paraId="0FBD101D">
            <w:pPr>
              <w:pStyle w:val="14"/>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631FD976">
            <w:pPr>
              <w:pStyle w:val="14"/>
              <w:rPr>
                <w:szCs w:val="16"/>
              </w:rPr>
            </w:pPr>
            <w:r>
              <w:rPr>
                <w:rFonts w:hint="eastAsia" w:ascii="黑体" w:hAnsi="黑体"/>
                <w:szCs w:val="21"/>
              </w:rPr>
              <w:t>学时</w:t>
            </w:r>
            <w:r>
              <w:rPr>
                <w:rFonts w:hint="eastAsia" w:ascii="黑体" w:hAnsi="黑体"/>
                <w:bCs w:val="0"/>
                <w:szCs w:val="21"/>
              </w:rPr>
              <w:t>分配</w:t>
            </w:r>
          </w:p>
        </w:tc>
      </w:tr>
      <w:tr w14:paraId="446B2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3F2971F2">
            <w:pPr>
              <w:pStyle w:val="14"/>
              <w:rPr>
                <w:szCs w:val="16"/>
              </w:rPr>
            </w:pPr>
          </w:p>
        </w:tc>
        <w:tc>
          <w:tcPr>
            <w:tcW w:w="2804" w:type="dxa"/>
            <w:vMerge w:val="continue"/>
            <w:tcBorders>
              <w:top w:val="single" w:color="auto" w:sz="4" w:space="0"/>
              <w:bottom w:val="single" w:color="auto" w:sz="4" w:space="0"/>
            </w:tcBorders>
            <w:shd w:val="clear" w:color="auto" w:fill="auto"/>
            <w:vAlign w:val="center"/>
          </w:tcPr>
          <w:p w14:paraId="340538C4">
            <w:pPr>
              <w:pStyle w:val="14"/>
              <w:rPr>
                <w:szCs w:val="16"/>
              </w:rPr>
            </w:pPr>
          </w:p>
        </w:tc>
        <w:tc>
          <w:tcPr>
            <w:tcW w:w="1980" w:type="dxa"/>
            <w:vMerge w:val="continue"/>
            <w:tcBorders>
              <w:top w:val="single" w:color="auto" w:sz="4" w:space="0"/>
              <w:bottom w:val="single" w:color="auto" w:sz="4" w:space="0"/>
            </w:tcBorders>
            <w:vAlign w:val="center"/>
          </w:tcPr>
          <w:p w14:paraId="475F879A">
            <w:pPr>
              <w:pStyle w:val="14"/>
              <w:rPr>
                <w:szCs w:val="16"/>
              </w:rPr>
            </w:pPr>
          </w:p>
        </w:tc>
        <w:tc>
          <w:tcPr>
            <w:tcW w:w="849" w:type="dxa"/>
            <w:tcBorders>
              <w:top w:val="single" w:color="auto" w:sz="4" w:space="0"/>
              <w:bottom w:val="single" w:color="auto" w:sz="4" w:space="0"/>
            </w:tcBorders>
            <w:shd w:val="clear" w:color="auto" w:fill="auto"/>
            <w:vAlign w:val="center"/>
          </w:tcPr>
          <w:p w14:paraId="36E1F4F7">
            <w:pPr>
              <w:pStyle w:val="14"/>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157F6F4A">
            <w:pPr>
              <w:pStyle w:val="14"/>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54DD2F44">
            <w:pPr>
              <w:pStyle w:val="14"/>
              <w:rPr>
                <w:rFonts w:ascii="黑体" w:hAnsi="黑体"/>
                <w:szCs w:val="21"/>
              </w:rPr>
            </w:pPr>
            <w:r>
              <w:rPr>
                <w:rFonts w:hint="eastAsia" w:ascii="黑体" w:hAnsi="黑体"/>
              </w:rPr>
              <w:t>小计</w:t>
            </w:r>
          </w:p>
        </w:tc>
      </w:tr>
      <w:tr w14:paraId="25AC3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D7E61FA">
            <w:pPr>
              <w:pStyle w:val="15"/>
            </w:pPr>
            <w:r>
              <w:rPr>
                <w:rFonts w:hint="eastAsia"/>
              </w:rPr>
              <w:t>1</w:t>
            </w:r>
          </w:p>
        </w:tc>
        <w:tc>
          <w:tcPr>
            <w:tcW w:w="2804" w:type="dxa"/>
            <w:tcBorders>
              <w:top w:val="single" w:color="auto" w:sz="4" w:space="0"/>
              <w:bottom w:val="single" w:color="auto" w:sz="4" w:space="0"/>
            </w:tcBorders>
            <w:shd w:val="clear" w:color="auto" w:fill="auto"/>
            <w:vAlign w:val="center"/>
          </w:tcPr>
          <w:p w14:paraId="54818EDB">
            <w:pPr>
              <w:pStyle w:val="15"/>
            </w:pPr>
            <w:r>
              <w:rPr>
                <w:rFonts w:hint="eastAsia"/>
              </w:rPr>
              <w:t>Basic Strategies of Pe</w:t>
            </w:r>
            <w:r>
              <w:t>rform</w:t>
            </w:r>
            <w:r>
              <w:rPr>
                <w:rFonts w:hint="eastAsia"/>
              </w:rPr>
              <w:t>ing</w:t>
            </w:r>
          </w:p>
          <w:p w14:paraId="09525C00">
            <w:pPr>
              <w:pStyle w:val="15"/>
            </w:pPr>
            <w:r>
              <w:rPr>
                <w:rFonts w:hint="eastAsia"/>
              </w:rPr>
              <w:t>基础表演训练</w:t>
            </w:r>
          </w:p>
        </w:tc>
        <w:tc>
          <w:tcPr>
            <w:tcW w:w="1980" w:type="dxa"/>
            <w:tcBorders>
              <w:top w:val="single" w:color="auto" w:sz="4" w:space="0"/>
              <w:bottom w:val="single" w:color="auto" w:sz="4" w:space="0"/>
            </w:tcBorders>
            <w:vAlign w:val="center"/>
          </w:tcPr>
          <w:p w14:paraId="37A029D1">
            <w:pPr>
              <w:pStyle w:val="15"/>
              <w:ind w:left="360"/>
              <w:jc w:val="left"/>
              <w:rPr>
                <w:szCs w:val="16"/>
              </w:rPr>
            </w:pPr>
            <w:r>
              <w:rPr>
                <w:rFonts w:hint="eastAsia"/>
                <w:szCs w:val="16"/>
              </w:rPr>
              <w:t>① 演示型</w:t>
            </w:r>
          </w:p>
        </w:tc>
        <w:tc>
          <w:tcPr>
            <w:tcW w:w="849" w:type="dxa"/>
            <w:tcBorders>
              <w:top w:val="single" w:color="auto" w:sz="4" w:space="0"/>
              <w:bottom w:val="single" w:color="auto" w:sz="4" w:space="0"/>
            </w:tcBorders>
            <w:shd w:val="clear" w:color="auto" w:fill="auto"/>
            <w:vAlign w:val="center"/>
          </w:tcPr>
          <w:p w14:paraId="16710B26">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09C56A94">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759664F6">
            <w:pPr>
              <w:pStyle w:val="15"/>
              <w:rPr>
                <w:rFonts w:ascii="Arial" w:hAnsi="Arial" w:eastAsia="黑体"/>
                <w:bCs/>
                <w:szCs w:val="16"/>
              </w:rPr>
            </w:pPr>
            <w:r>
              <w:rPr>
                <w:rFonts w:hint="eastAsia" w:ascii="Arial" w:hAnsi="Arial" w:eastAsia="黑体"/>
                <w:bCs/>
                <w:szCs w:val="16"/>
              </w:rPr>
              <w:t>6</w:t>
            </w:r>
          </w:p>
        </w:tc>
      </w:tr>
      <w:tr w14:paraId="6E0B4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9C2C21D">
            <w:pPr>
              <w:pStyle w:val="15"/>
            </w:pPr>
            <w:r>
              <w:t>2</w:t>
            </w:r>
          </w:p>
        </w:tc>
        <w:tc>
          <w:tcPr>
            <w:tcW w:w="2804" w:type="dxa"/>
            <w:tcBorders>
              <w:top w:val="single" w:color="auto" w:sz="4" w:space="0"/>
              <w:bottom w:val="single" w:color="auto" w:sz="4" w:space="0"/>
            </w:tcBorders>
            <w:shd w:val="clear" w:color="auto" w:fill="auto"/>
            <w:vAlign w:val="center"/>
          </w:tcPr>
          <w:p w14:paraId="1F9DB059">
            <w:pPr>
              <w:pStyle w:val="15"/>
            </w:pPr>
            <w:r>
              <w:t xml:space="preserve">Stage </w:t>
            </w:r>
            <w:r>
              <w:rPr>
                <w:rFonts w:hint="eastAsia"/>
              </w:rPr>
              <w:t>Perfor</w:t>
            </w:r>
            <w:r>
              <w:t>mance</w:t>
            </w:r>
            <w:r>
              <w:rPr>
                <w:rFonts w:hint="eastAsia"/>
              </w:rPr>
              <w:t xml:space="preserve"> Research Sheet</w:t>
            </w:r>
          </w:p>
          <w:p w14:paraId="7F8309B0">
            <w:pPr>
              <w:pStyle w:val="15"/>
            </w:pPr>
            <w:r>
              <w:rPr>
                <w:rFonts w:hint="eastAsia"/>
              </w:rPr>
              <w:t>表演范例收集</w:t>
            </w:r>
          </w:p>
        </w:tc>
        <w:tc>
          <w:tcPr>
            <w:tcW w:w="1980" w:type="dxa"/>
            <w:tcBorders>
              <w:top w:val="single" w:color="auto" w:sz="4" w:space="0"/>
              <w:bottom w:val="single" w:color="auto" w:sz="4" w:space="0"/>
            </w:tcBorders>
            <w:vAlign w:val="center"/>
          </w:tcPr>
          <w:p w14:paraId="6117B074">
            <w:pPr>
              <w:pStyle w:val="15"/>
              <w:ind w:left="360"/>
              <w:jc w:val="left"/>
              <w:rPr>
                <w:szCs w:val="16"/>
              </w:rPr>
            </w:pPr>
            <w:r>
              <w:rPr>
                <w:rFonts w:hint="eastAsia"/>
                <w:szCs w:val="16"/>
              </w:rPr>
              <w:t>④ 综合型</w:t>
            </w:r>
          </w:p>
        </w:tc>
        <w:tc>
          <w:tcPr>
            <w:tcW w:w="849" w:type="dxa"/>
            <w:tcBorders>
              <w:top w:val="single" w:color="auto" w:sz="4" w:space="0"/>
              <w:bottom w:val="single" w:color="auto" w:sz="4" w:space="0"/>
            </w:tcBorders>
            <w:shd w:val="clear" w:color="auto" w:fill="auto"/>
            <w:vAlign w:val="center"/>
          </w:tcPr>
          <w:p w14:paraId="64D9345F">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7BBAFF5E">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4FE3B7B4">
            <w:pPr>
              <w:pStyle w:val="15"/>
              <w:rPr>
                <w:rFonts w:ascii="Arial" w:hAnsi="Arial" w:eastAsia="黑体"/>
                <w:bCs/>
                <w:szCs w:val="16"/>
              </w:rPr>
            </w:pPr>
            <w:r>
              <w:rPr>
                <w:rFonts w:hint="eastAsia" w:ascii="Arial" w:hAnsi="Arial" w:eastAsia="黑体"/>
                <w:bCs/>
                <w:szCs w:val="16"/>
              </w:rPr>
              <w:t>6</w:t>
            </w:r>
          </w:p>
        </w:tc>
      </w:tr>
      <w:tr w14:paraId="7B764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1944CD0">
            <w:pPr>
              <w:pStyle w:val="15"/>
            </w:pPr>
            <w:r>
              <w:t>3</w:t>
            </w:r>
          </w:p>
        </w:tc>
        <w:tc>
          <w:tcPr>
            <w:tcW w:w="2804" w:type="dxa"/>
            <w:tcBorders>
              <w:top w:val="single" w:color="auto" w:sz="4" w:space="0"/>
              <w:bottom w:val="single" w:color="auto" w:sz="4" w:space="0"/>
            </w:tcBorders>
            <w:shd w:val="clear" w:color="auto" w:fill="auto"/>
            <w:vAlign w:val="center"/>
          </w:tcPr>
          <w:p w14:paraId="7153AFC9">
            <w:pPr>
              <w:pStyle w:val="15"/>
            </w:pPr>
            <w:r>
              <w:rPr>
                <w:rFonts w:hint="eastAsia"/>
              </w:rPr>
              <w:t>CSE Per</w:t>
            </w:r>
            <w:r>
              <w:t>forming</w:t>
            </w:r>
            <w:r>
              <w:rPr>
                <w:rFonts w:hint="eastAsia"/>
              </w:rPr>
              <w:t xml:space="preserve"> Descriptors </w:t>
            </w:r>
          </w:p>
          <w:p w14:paraId="328BA543">
            <w:pPr>
              <w:pStyle w:val="15"/>
            </w:pPr>
            <w:r>
              <w:rPr>
                <w:rFonts w:hint="eastAsia"/>
              </w:rPr>
              <w:t>量表指标对标</w:t>
            </w:r>
          </w:p>
        </w:tc>
        <w:tc>
          <w:tcPr>
            <w:tcW w:w="1980" w:type="dxa"/>
            <w:tcBorders>
              <w:top w:val="single" w:color="auto" w:sz="4" w:space="0"/>
              <w:bottom w:val="single" w:color="auto" w:sz="4" w:space="0"/>
            </w:tcBorders>
            <w:vAlign w:val="center"/>
          </w:tcPr>
          <w:p w14:paraId="324FBCE7">
            <w:pPr>
              <w:pStyle w:val="15"/>
              <w:ind w:left="360"/>
              <w:jc w:val="left"/>
              <w:rPr>
                <w:szCs w:val="16"/>
              </w:rPr>
            </w:pPr>
            <w:r>
              <w:rPr>
                <w:rFonts w:hint="eastAsia"/>
                <w:szCs w:val="16"/>
              </w:rPr>
              <w:t>② 验证型</w:t>
            </w:r>
          </w:p>
        </w:tc>
        <w:tc>
          <w:tcPr>
            <w:tcW w:w="849" w:type="dxa"/>
            <w:tcBorders>
              <w:top w:val="single" w:color="auto" w:sz="4" w:space="0"/>
              <w:bottom w:val="single" w:color="auto" w:sz="4" w:space="0"/>
            </w:tcBorders>
            <w:shd w:val="clear" w:color="auto" w:fill="auto"/>
            <w:vAlign w:val="center"/>
          </w:tcPr>
          <w:p w14:paraId="380EC149">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2919DF6B">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609CD3CD">
            <w:pPr>
              <w:pStyle w:val="15"/>
              <w:rPr>
                <w:rFonts w:ascii="Arial" w:hAnsi="Arial" w:eastAsia="黑体"/>
                <w:bCs/>
                <w:szCs w:val="16"/>
              </w:rPr>
            </w:pPr>
            <w:r>
              <w:rPr>
                <w:rFonts w:hint="eastAsia" w:ascii="Arial" w:hAnsi="Arial" w:eastAsia="黑体"/>
                <w:bCs/>
                <w:szCs w:val="16"/>
              </w:rPr>
              <w:t>6</w:t>
            </w:r>
          </w:p>
        </w:tc>
      </w:tr>
      <w:tr w14:paraId="4AE0C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3A96AE8">
            <w:pPr>
              <w:pStyle w:val="15"/>
            </w:pPr>
            <w:r>
              <w:t>4</w:t>
            </w:r>
          </w:p>
        </w:tc>
        <w:tc>
          <w:tcPr>
            <w:tcW w:w="2804" w:type="dxa"/>
            <w:tcBorders>
              <w:top w:val="single" w:color="auto" w:sz="4" w:space="0"/>
              <w:bottom w:val="single" w:color="auto" w:sz="4" w:space="0"/>
            </w:tcBorders>
            <w:shd w:val="clear" w:color="auto" w:fill="auto"/>
            <w:vAlign w:val="center"/>
          </w:tcPr>
          <w:p w14:paraId="157707D9">
            <w:pPr>
              <w:pStyle w:val="15"/>
            </w:pPr>
            <w:r>
              <w:rPr>
                <w:rFonts w:hint="eastAsia"/>
              </w:rPr>
              <w:t>Opinionated Powerpoint Slides 表演分析陈述</w:t>
            </w:r>
          </w:p>
        </w:tc>
        <w:tc>
          <w:tcPr>
            <w:tcW w:w="1980" w:type="dxa"/>
            <w:tcBorders>
              <w:top w:val="single" w:color="auto" w:sz="4" w:space="0"/>
              <w:bottom w:val="single" w:color="auto" w:sz="4" w:space="0"/>
            </w:tcBorders>
            <w:vAlign w:val="center"/>
          </w:tcPr>
          <w:p w14:paraId="1274C0D7">
            <w:pPr>
              <w:pStyle w:val="15"/>
              <w:ind w:left="360"/>
              <w:jc w:val="left"/>
              <w:rPr>
                <w:szCs w:val="16"/>
              </w:rPr>
            </w:pPr>
            <w:r>
              <w:rPr>
                <w:rFonts w:hint="eastAsia"/>
                <w:szCs w:val="16"/>
              </w:rPr>
              <w:t>③ 设计型</w:t>
            </w:r>
          </w:p>
        </w:tc>
        <w:tc>
          <w:tcPr>
            <w:tcW w:w="849" w:type="dxa"/>
            <w:tcBorders>
              <w:top w:val="single" w:color="auto" w:sz="4" w:space="0"/>
              <w:bottom w:val="single" w:color="auto" w:sz="4" w:space="0"/>
            </w:tcBorders>
            <w:shd w:val="clear" w:color="auto" w:fill="auto"/>
            <w:vAlign w:val="center"/>
          </w:tcPr>
          <w:p w14:paraId="2416A3A4">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13909283">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2C516D74">
            <w:pPr>
              <w:pStyle w:val="15"/>
              <w:rPr>
                <w:rFonts w:ascii="Arial" w:hAnsi="Arial" w:eastAsia="黑体"/>
                <w:bCs/>
                <w:szCs w:val="16"/>
              </w:rPr>
            </w:pPr>
            <w:r>
              <w:rPr>
                <w:rFonts w:ascii="Arial" w:hAnsi="Arial" w:eastAsia="黑体"/>
                <w:bCs/>
                <w:szCs w:val="16"/>
              </w:rPr>
              <w:t>6</w:t>
            </w:r>
          </w:p>
        </w:tc>
      </w:tr>
      <w:tr w14:paraId="32A03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C66293B">
            <w:pPr>
              <w:pStyle w:val="15"/>
            </w:pPr>
            <w:r>
              <w:rPr>
                <w:rFonts w:hint="eastAsia"/>
              </w:rPr>
              <w:t>5</w:t>
            </w:r>
          </w:p>
        </w:tc>
        <w:tc>
          <w:tcPr>
            <w:tcW w:w="2804" w:type="dxa"/>
            <w:tcBorders>
              <w:top w:val="single" w:color="auto" w:sz="4" w:space="0"/>
              <w:bottom w:val="single" w:color="auto" w:sz="4" w:space="0"/>
            </w:tcBorders>
            <w:shd w:val="clear" w:color="auto" w:fill="auto"/>
            <w:vAlign w:val="center"/>
          </w:tcPr>
          <w:p w14:paraId="664885DC">
            <w:pPr>
              <w:pStyle w:val="15"/>
            </w:pPr>
            <w:r>
              <w:t>Group Performance</w:t>
            </w:r>
            <w:r>
              <w:rPr>
                <w:rFonts w:hint="eastAsia"/>
              </w:rPr>
              <w:t xml:space="preserve"> in Practice</w:t>
            </w:r>
          </w:p>
          <w:p w14:paraId="0744496D">
            <w:pPr>
              <w:pStyle w:val="15"/>
            </w:pPr>
            <w:r>
              <w:rPr>
                <w:rFonts w:hint="eastAsia"/>
              </w:rPr>
              <w:t>小组表演展示</w:t>
            </w:r>
          </w:p>
        </w:tc>
        <w:tc>
          <w:tcPr>
            <w:tcW w:w="1980" w:type="dxa"/>
            <w:tcBorders>
              <w:top w:val="single" w:color="auto" w:sz="4" w:space="0"/>
              <w:bottom w:val="single" w:color="auto" w:sz="4" w:space="0"/>
            </w:tcBorders>
            <w:vAlign w:val="center"/>
          </w:tcPr>
          <w:p w14:paraId="61C1A1C7">
            <w:pPr>
              <w:pStyle w:val="15"/>
              <w:ind w:left="360"/>
              <w:jc w:val="left"/>
              <w:rPr>
                <w:szCs w:val="16"/>
              </w:rPr>
            </w:pPr>
            <w:r>
              <w:rPr>
                <w:rFonts w:hint="eastAsia"/>
                <w:szCs w:val="16"/>
              </w:rPr>
              <w:t>④ 综合型</w:t>
            </w:r>
          </w:p>
        </w:tc>
        <w:tc>
          <w:tcPr>
            <w:tcW w:w="849" w:type="dxa"/>
            <w:tcBorders>
              <w:top w:val="single" w:color="auto" w:sz="4" w:space="0"/>
              <w:bottom w:val="single" w:color="auto" w:sz="4" w:space="0"/>
            </w:tcBorders>
            <w:shd w:val="clear" w:color="auto" w:fill="auto"/>
            <w:vAlign w:val="center"/>
          </w:tcPr>
          <w:p w14:paraId="5C683E8F">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2634EA0A">
            <w:pPr>
              <w:pStyle w:val="15"/>
              <w:rPr>
                <w:rFonts w:ascii="Arial" w:hAnsi="Arial" w:eastAsia="黑体"/>
                <w:bCs/>
                <w:szCs w:val="16"/>
              </w:rPr>
            </w:pPr>
            <w:r>
              <w:rPr>
                <w:rFonts w:hint="eastAsia" w:ascii="Arial" w:hAnsi="Arial" w:eastAsia="黑体"/>
                <w:bCs/>
                <w:szCs w:val="16"/>
              </w:rPr>
              <w:t>8</w:t>
            </w:r>
          </w:p>
        </w:tc>
        <w:tc>
          <w:tcPr>
            <w:tcW w:w="786" w:type="dxa"/>
            <w:tcBorders>
              <w:top w:val="single" w:color="auto" w:sz="4" w:space="0"/>
              <w:bottom w:val="single" w:color="auto" w:sz="4" w:space="0"/>
            </w:tcBorders>
            <w:shd w:val="clear" w:color="auto" w:fill="auto"/>
            <w:vAlign w:val="center"/>
          </w:tcPr>
          <w:p w14:paraId="57033F4C">
            <w:pPr>
              <w:pStyle w:val="15"/>
              <w:rPr>
                <w:rFonts w:ascii="Arial" w:hAnsi="Arial" w:eastAsia="黑体"/>
                <w:bCs/>
                <w:szCs w:val="16"/>
              </w:rPr>
            </w:pPr>
            <w:r>
              <w:rPr>
                <w:rFonts w:hint="eastAsia" w:ascii="Arial" w:hAnsi="Arial" w:eastAsia="黑体"/>
                <w:bCs/>
                <w:szCs w:val="16"/>
              </w:rPr>
              <w:t>8</w:t>
            </w:r>
          </w:p>
        </w:tc>
      </w:tr>
      <w:tr w14:paraId="6159C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46DB2CFD">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4B4358BE">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0DC0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71B03B33">
            <w:pPr>
              <w:widowControl w:val="0"/>
              <w:spacing w:line="440" w:lineRule="exact"/>
              <w:jc w:val="both"/>
              <w:rPr>
                <w:rFonts w:cs="仿宋"/>
                <w:b/>
                <w:color w:val="000000"/>
                <w:sz w:val="21"/>
                <w:szCs w:val="21"/>
              </w:rPr>
            </w:pPr>
            <w:r>
              <w:rPr>
                <w:rFonts w:hint="eastAsia" w:cs="仿宋"/>
                <w:b/>
                <w:color w:val="000000"/>
                <w:sz w:val="21"/>
                <w:szCs w:val="21"/>
              </w:rPr>
              <w:t>实验1：</w:t>
            </w:r>
            <w:r>
              <w:rPr>
                <w:rFonts w:hint="eastAsia" w:cs="仿宋"/>
                <w:b/>
                <w:sz w:val="21"/>
                <w:szCs w:val="21"/>
              </w:rPr>
              <w:t>基础表演训练</w:t>
            </w:r>
          </w:p>
        </w:tc>
      </w:tr>
      <w:tr w14:paraId="0E295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4EB0A51">
            <w:pPr>
              <w:pStyle w:val="15"/>
              <w:widowControl w:val="0"/>
              <w:jc w:val="left"/>
              <w:rPr>
                <w:rFonts w:ascii="宋体" w:hAnsi="宋体"/>
                <w:b/>
              </w:rPr>
            </w:pPr>
            <w:r>
              <w:rPr>
                <w:rFonts w:hint="eastAsia" w:ascii="宋体" w:hAnsi="宋体"/>
                <w:b/>
              </w:rPr>
              <w:t>教学目标：</w:t>
            </w:r>
          </w:p>
          <w:p w14:paraId="27F7BF69">
            <w:pPr>
              <w:pStyle w:val="15"/>
              <w:widowControl w:val="0"/>
              <w:jc w:val="left"/>
              <w:rPr>
                <w:bCs/>
              </w:rPr>
            </w:pPr>
            <w:r>
              <w:rPr>
                <w:rFonts w:hint="eastAsia"/>
                <w:bCs/>
              </w:rPr>
              <w:t>课堂实践中，依据课本剧本为蓝本，进行特定节选的台词练习和配对展示，并进行小组生生互评。主要侧重学生对于台词口头展示的基本表演意识培养，和音色演绎为基础的语句嵌套运用能力。</w:t>
            </w:r>
          </w:p>
          <w:p w14:paraId="6676EDE4">
            <w:pPr>
              <w:pStyle w:val="15"/>
              <w:widowControl w:val="0"/>
              <w:jc w:val="left"/>
              <w:rPr>
                <w:rFonts w:ascii="宋体" w:hAnsi="宋体"/>
                <w:b/>
              </w:rPr>
            </w:pPr>
            <w:r>
              <w:rPr>
                <w:rFonts w:hint="eastAsia" w:ascii="宋体" w:hAnsi="宋体"/>
                <w:b/>
              </w:rPr>
              <w:t>教学内容：</w:t>
            </w:r>
          </w:p>
          <w:p w14:paraId="7B91405B">
            <w:pPr>
              <w:pStyle w:val="15"/>
              <w:widowControl w:val="0"/>
              <w:jc w:val="left"/>
              <w:rPr>
                <w:rFonts w:ascii="宋体" w:hAnsi="宋体"/>
                <w:bCs/>
              </w:rPr>
            </w:pPr>
            <w:r>
              <w:rPr>
                <w:rFonts w:hint="eastAsia" w:ascii="宋体" w:hAnsi="宋体"/>
                <w:bCs/>
              </w:rPr>
              <w:t>课内剧本实践</w:t>
            </w:r>
          </w:p>
          <w:p w14:paraId="0E5EDEEB">
            <w:pPr>
              <w:pStyle w:val="15"/>
              <w:widowControl w:val="0"/>
              <w:jc w:val="left"/>
              <w:rPr>
                <w:rFonts w:ascii="宋体" w:hAnsi="宋体"/>
                <w:b/>
              </w:rPr>
            </w:pPr>
            <w:r>
              <w:rPr>
                <w:rFonts w:hint="eastAsia" w:ascii="宋体" w:hAnsi="宋体"/>
                <w:b/>
              </w:rPr>
              <w:t>教学要求：</w:t>
            </w:r>
          </w:p>
          <w:p w14:paraId="689A9A96">
            <w:pPr>
              <w:pStyle w:val="15"/>
              <w:widowControl w:val="0"/>
              <w:jc w:val="left"/>
              <w:rPr>
                <w:rFonts w:ascii="宋体" w:hAnsi="宋体"/>
                <w:bCs/>
              </w:rPr>
            </w:pPr>
            <w:r>
              <w:rPr>
                <w:rFonts w:ascii="宋体" w:hAnsi="宋体"/>
                <w:bCs/>
              </w:rPr>
              <w:t>能在</w:t>
            </w:r>
            <w:r>
              <w:rPr>
                <w:rFonts w:hint="eastAsia" w:ascii="宋体" w:hAnsi="宋体"/>
                <w:bCs/>
              </w:rPr>
              <w:t>剧本演绎</w:t>
            </w:r>
            <w:r>
              <w:rPr>
                <w:rFonts w:ascii="宋体" w:hAnsi="宋体"/>
                <w:bCs/>
              </w:rPr>
              <w:t>训练过程中收集</w:t>
            </w:r>
            <w:r>
              <w:rPr>
                <w:rFonts w:hint="eastAsia" w:ascii="宋体" w:hAnsi="宋体"/>
                <w:bCs/>
              </w:rPr>
              <w:t>单词发音、语句音色等</w:t>
            </w:r>
            <w:r>
              <w:rPr>
                <w:rFonts w:ascii="宋体" w:hAnsi="宋体"/>
                <w:bCs/>
              </w:rPr>
              <w:t>信息</w:t>
            </w:r>
            <w:r>
              <w:rPr>
                <w:rFonts w:hint="eastAsia" w:ascii="宋体" w:hAnsi="宋体"/>
                <w:bCs/>
              </w:rPr>
              <w:t>来进阶性训练</w:t>
            </w:r>
            <w:r>
              <w:rPr>
                <w:rFonts w:ascii="宋体" w:hAnsi="宋体"/>
                <w:bCs/>
              </w:rPr>
              <w:t>，能注意</w:t>
            </w:r>
            <w:r>
              <w:rPr>
                <w:rFonts w:hint="eastAsia" w:ascii="宋体" w:hAnsi="宋体"/>
                <w:bCs/>
              </w:rPr>
              <w:t>发音</w:t>
            </w:r>
            <w:r>
              <w:rPr>
                <w:rFonts w:ascii="宋体" w:hAnsi="宋体"/>
                <w:bCs/>
              </w:rPr>
              <w:t>问题，以及</w:t>
            </w:r>
            <w:r>
              <w:rPr>
                <w:rFonts w:hint="eastAsia" w:ascii="宋体" w:hAnsi="宋体"/>
                <w:bCs/>
              </w:rPr>
              <w:t>对白话轮</w:t>
            </w:r>
            <w:r>
              <w:rPr>
                <w:rFonts w:ascii="宋体" w:hAnsi="宋体"/>
                <w:bCs/>
              </w:rPr>
              <w:t>展示的基本评价点，如</w:t>
            </w:r>
            <w:r>
              <w:rPr>
                <w:rFonts w:hint="eastAsia" w:ascii="宋体" w:hAnsi="宋体"/>
                <w:bCs/>
              </w:rPr>
              <w:t>:意群停顿恰当，语音、语调正确；情绪和角色的契合度；表述流利，基本没有重复、自我更正；内容完整等。</w:t>
            </w:r>
          </w:p>
        </w:tc>
      </w:tr>
      <w:tr w14:paraId="5DF75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2C9420A">
            <w:pPr>
              <w:widowControl w:val="0"/>
              <w:spacing w:line="440" w:lineRule="exact"/>
              <w:jc w:val="both"/>
              <w:rPr>
                <w:rFonts w:cs="仿宋"/>
                <w:b/>
                <w:color w:val="000000"/>
                <w:sz w:val="21"/>
                <w:szCs w:val="21"/>
              </w:rPr>
            </w:pPr>
            <w:r>
              <w:rPr>
                <w:rFonts w:hint="eastAsia" w:cs="仿宋"/>
                <w:b/>
                <w:color w:val="000000"/>
                <w:sz w:val="21"/>
                <w:szCs w:val="21"/>
              </w:rPr>
              <w:t>实验2：</w:t>
            </w:r>
            <w:r>
              <w:rPr>
                <w:rFonts w:hint="eastAsia" w:cs="仿宋"/>
                <w:b/>
                <w:sz w:val="21"/>
                <w:szCs w:val="21"/>
              </w:rPr>
              <w:t>表演范例收集</w:t>
            </w:r>
          </w:p>
        </w:tc>
      </w:tr>
      <w:tr w14:paraId="0374C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4193CD3">
            <w:pPr>
              <w:pStyle w:val="15"/>
              <w:widowControl w:val="0"/>
              <w:jc w:val="left"/>
              <w:rPr>
                <w:rFonts w:ascii="宋体" w:hAnsi="宋体"/>
                <w:b/>
              </w:rPr>
            </w:pPr>
            <w:r>
              <w:rPr>
                <w:rFonts w:hint="eastAsia" w:ascii="宋体" w:hAnsi="宋体"/>
                <w:b/>
              </w:rPr>
              <w:t>教学目标：</w:t>
            </w:r>
          </w:p>
          <w:p w14:paraId="073F63BE">
            <w:pPr>
              <w:widowControl w:val="0"/>
              <w:jc w:val="both"/>
              <w:rPr>
                <w:bCs/>
                <w:sz w:val="21"/>
                <w:szCs w:val="21"/>
              </w:rPr>
            </w:pPr>
            <w:r>
              <w:rPr>
                <w:rFonts w:hint="eastAsia"/>
                <w:bCs/>
                <w:sz w:val="21"/>
                <w:szCs w:val="21"/>
              </w:rPr>
              <w:t>课堂实践中，设计《剧本表演范例</w:t>
            </w:r>
            <w:r>
              <w:rPr>
                <w:bCs/>
                <w:sz w:val="21"/>
                <w:szCs w:val="21"/>
              </w:rPr>
              <w:t>梳理表》英文版，内容</w:t>
            </w:r>
            <w:r>
              <w:rPr>
                <w:rFonts w:hint="eastAsia"/>
                <w:bCs/>
                <w:sz w:val="21"/>
                <w:szCs w:val="21"/>
              </w:rPr>
              <w:t>可</w:t>
            </w:r>
            <w:r>
              <w:rPr>
                <w:bCs/>
                <w:sz w:val="21"/>
                <w:szCs w:val="21"/>
              </w:rPr>
              <w:t>包括：</w:t>
            </w:r>
            <w:r>
              <w:rPr>
                <w:rFonts w:hint="eastAsia"/>
                <w:bCs/>
                <w:sz w:val="21"/>
                <w:szCs w:val="21"/>
              </w:rPr>
              <w:t>剧本背景原出处、改编版本和作者背景、表演方式差异（如剧本语言、选角和舞台配置等）。所有表格内容须手写完成，使用书面语英语，非口语，并在组内进行内容审定和修正，保证组内讨论结果整合形成较为一致的综合性梳理表。</w:t>
            </w:r>
          </w:p>
          <w:p w14:paraId="25E21185">
            <w:pPr>
              <w:pStyle w:val="15"/>
              <w:widowControl w:val="0"/>
              <w:jc w:val="left"/>
              <w:rPr>
                <w:rFonts w:ascii="宋体" w:hAnsi="宋体"/>
                <w:b/>
              </w:rPr>
            </w:pPr>
            <w:r>
              <w:rPr>
                <w:rFonts w:hint="eastAsia" w:ascii="宋体" w:hAnsi="宋体"/>
                <w:b/>
              </w:rPr>
              <w:t>教学内容：</w:t>
            </w:r>
          </w:p>
          <w:p w14:paraId="011FABCC">
            <w:pPr>
              <w:pStyle w:val="15"/>
              <w:widowControl w:val="0"/>
              <w:jc w:val="left"/>
              <w:rPr>
                <w:rFonts w:ascii="宋体" w:hAnsi="宋体"/>
                <w:bCs/>
              </w:rPr>
            </w:pPr>
            <w:r>
              <w:rPr>
                <w:rFonts w:hint="eastAsia" w:ascii="宋体" w:hAnsi="宋体"/>
                <w:bCs/>
              </w:rPr>
              <w:t>课内剧本实践</w:t>
            </w:r>
          </w:p>
          <w:p w14:paraId="2314A69E">
            <w:pPr>
              <w:pStyle w:val="15"/>
              <w:widowControl w:val="0"/>
              <w:jc w:val="left"/>
              <w:rPr>
                <w:rFonts w:ascii="宋体" w:hAnsi="宋体"/>
                <w:b/>
              </w:rPr>
            </w:pPr>
            <w:r>
              <w:rPr>
                <w:rFonts w:hint="eastAsia" w:ascii="宋体" w:hAnsi="宋体"/>
                <w:b/>
              </w:rPr>
              <w:t>教学要求：</w:t>
            </w:r>
          </w:p>
          <w:p w14:paraId="6A48BC82">
            <w:pPr>
              <w:pStyle w:val="15"/>
              <w:widowControl w:val="0"/>
              <w:jc w:val="left"/>
              <w:rPr>
                <w:rFonts w:ascii="宋体" w:hAnsi="宋体"/>
                <w:bCs/>
              </w:rPr>
            </w:pPr>
            <w:r>
              <w:t>能</w:t>
            </w:r>
            <w:r>
              <w:rPr>
                <w:rFonts w:hint="eastAsia"/>
              </w:rPr>
              <w:t>通过检索来完成资料收集，</w:t>
            </w:r>
            <w:r>
              <w:rPr>
                <w:color w:val="202020"/>
              </w:rPr>
              <w:t>能用完整书面语句来凝练地展示</w:t>
            </w:r>
            <w:r>
              <w:rPr>
                <w:rFonts w:hint="eastAsia"/>
                <w:color w:val="202020"/>
              </w:rPr>
              <w:t>表格填写内容</w:t>
            </w:r>
            <w:r>
              <w:rPr>
                <w:color w:val="202020"/>
              </w:rPr>
              <w:t>；并</w:t>
            </w:r>
            <w:r>
              <w:t>参考《国家标准----信息与文献参考资料著录规则》内的通用格式，来填写论据参考资料出处。</w:t>
            </w:r>
          </w:p>
        </w:tc>
      </w:tr>
      <w:tr w14:paraId="2D18A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13082DA">
            <w:pPr>
              <w:widowControl w:val="0"/>
              <w:spacing w:line="440" w:lineRule="exact"/>
              <w:jc w:val="both"/>
              <w:rPr>
                <w:bCs/>
                <w:sz w:val="21"/>
                <w:szCs w:val="21"/>
              </w:rPr>
            </w:pPr>
            <w:r>
              <w:rPr>
                <w:rFonts w:hint="eastAsia" w:cs="仿宋"/>
                <w:b/>
                <w:color w:val="000000"/>
                <w:sz w:val="21"/>
                <w:szCs w:val="21"/>
              </w:rPr>
              <w:t>实验3</w:t>
            </w:r>
            <w:r>
              <w:rPr>
                <w:rFonts w:cs="仿宋"/>
                <w:b/>
                <w:color w:val="000000"/>
                <w:sz w:val="21"/>
                <w:szCs w:val="21"/>
              </w:rPr>
              <w:t>：</w:t>
            </w:r>
            <w:r>
              <w:rPr>
                <w:rFonts w:hint="eastAsia" w:cs="仿宋"/>
                <w:b/>
                <w:color w:val="000000"/>
                <w:sz w:val="21"/>
                <w:szCs w:val="21"/>
              </w:rPr>
              <w:t>量表指标对标</w:t>
            </w:r>
          </w:p>
        </w:tc>
      </w:tr>
      <w:tr w14:paraId="227FB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66050BB">
            <w:pPr>
              <w:pStyle w:val="15"/>
              <w:widowControl w:val="0"/>
              <w:jc w:val="left"/>
              <w:rPr>
                <w:rFonts w:ascii="宋体" w:hAnsi="宋体"/>
                <w:b/>
              </w:rPr>
            </w:pPr>
            <w:r>
              <w:rPr>
                <w:rFonts w:hint="eastAsia" w:ascii="宋体" w:hAnsi="宋体"/>
                <w:b/>
              </w:rPr>
              <w:t>教学目标：</w:t>
            </w:r>
          </w:p>
          <w:p w14:paraId="5805EB5A">
            <w:pPr>
              <w:pStyle w:val="15"/>
              <w:widowControl w:val="0"/>
              <w:jc w:val="left"/>
              <w:rPr>
                <w:rFonts w:ascii="宋体" w:hAnsi="宋体"/>
                <w:bCs/>
              </w:rPr>
            </w:pPr>
            <w:r>
              <w:rPr>
                <w:rFonts w:hint="eastAsia"/>
              </w:rPr>
              <w:t>能对标</w:t>
            </w:r>
            <w:r>
              <w:rPr>
                <w:rFonts w:hint="eastAsia" w:ascii="宋体" w:hAnsi="宋体"/>
                <w:bCs/>
              </w:rPr>
              <w:t>《中国英语等级量表（英文版）》对于表演、演绎、表达阐释能力等课程相关教学能力点的特征描述，分析课程特定剧本表演中所需要运用的基本能力。除了语句星系对标能力外，考查学生的资料速览寻读能力、英语手写体工整度、笔记内容分类能力和笔录排版能力等。</w:t>
            </w:r>
          </w:p>
          <w:p w14:paraId="7622B83B">
            <w:pPr>
              <w:pStyle w:val="15"/>
              <w:widowControl w:val="0"/>
              <w:jc w:val="left"/>
              <w:rPr>
                <w:rFonts w:ascii="宋体" w:hAnsi="宋体"/>
                <w:b/>
              </w:rPr>
            </w:pPr>
            <w:r>
              <w:rPr>
                <w:rFonts w:hint="eastAsia" w:ascii="宋体" w:hAnsi="宋体"/>
                <w:b/>
              </w:rPr>
              <w:t>教学内容：</w:t>
            </w:r>
          </w:p>
          <w:p w14:paraId="2D0295CA">
            <w:pPr>
              <w:pStyle w:val="15"/>
              <w:widowControl w:val="0"/>
              <w:jc w:val="left"/>
              <w:rPr>
                <w:rFonts w:ascii="宋体" w:hAnsi="宋体"/>
                <w:bCs/>
              </w:rPr>
            </w:pPr>
            <w:r>
              <w:rPr>
                <w:rFonts w:hint="eastAsia" w:ascii="宋体" w:hAnsi="宋体"/>
                <w:bCs/>
              </w:rPr>
              <w:t>资料查找和整合</w:t>
            </w:r>
          </w:p>
          <w:p w14:paraId="57391EA7">
            <w:pPr>
              <w:pStyle w:val="15"/>
              <w:widowControl w:val="0"/>
              <w:jc w:val="left"/>
              <w:rPr>
                <w:rFonts w:ascii="宋体" w:hAnsi="宋体"/>
                <w:b/>
              </w:rPr>
            </w:pPr>
            <w:r>
              <w:rPr>
                <w:rFonts w:hint="eastAsia" w:ascii="宋体" w:hAnsi="宋体"/>
                <w:b/>
              </w:rPr>
              <w:t>教学要求：</w:t>
            </w:r>
          </w:p>
          <w:p w14:paraId="4559D651">
            <w:pPr>
              <w:pStyle w:val="15"/>
              <w:widowControl w:val="0"/>
              <w:jc w:val="left"/>
              <w:rPr>
                <w:rFonts w:ascii="宋体" w:hAnsi="宋体"/>
                <w:bCs/>
              </w:rPr>
            </w:pPr>
            <w:r>
              <w:rPr>
                <w:rFonts w:hint="eastAsia" w:ascii="宋体" w:hAnsi="宋体"/>
                <w:bCs/>
              </w:rPr>
              <w:t>根据某章节剧本，对标《中国英语等级量表（英文版）》中的表演</w:t>
            </w:r>
            <w:r>
              <w:rPr>
                <w:rFonts w:ascii="宋体" w:hAnsi="宋体"/>
                <w:bCs/>
              </w:rPr>
              <w:t>能力表现特征语句，进行整理标注。拍照上传稿纸。</w:t>
            </w:r>
          </w:p>
        </w:tc>
      </w:tr>
      <w:tr w14:paraId="410FC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9E6A9E0">
            <w:pPr>
              <w:pStyle w:val="15"/>
              <w:widowControl w:val="0"/>
              <w:jc w:val="left"/>
              <w:rPr>
                <w:rFonts w:ascii="宋体" w:hAnsi="宋体"/>
                <w:bCs/>
              </w:rPr>
            </w:pPr>
            <w:r>
              <w:rPr>
                <w:rFonts w:hint="eastAsia" w:ascii="宋体" w:hAnsi="宋体" w:cs="仿宋"/>
                <w:b/>
              </w:rPr>
              <w:t>实验4</w:t>
            </w:r>
            <w:r>
              <w:rPr>
                <w:rFonts w:ascii="宋体" w:hAnsi="宋体" w:cs="仿宋"/>
                <w:b/>
              </w:rPr>
              <w:t>：</w:t>
            </w:r>
            <w:r>
              <w:rPr>
                <w:rFonts w:hint="eastAsia" w:ascii="宋体" w:hAnsi="宋体" w:cs="仿宋"/>
                <w:b/>
              </w:rPr>
              <w:t>表演分析论述</w:t>
            </w:r>
          </w:p>
        </w:tc>
      </w:tr>
      <w:tr w14:paraId="20657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54F2FB1">
            <w:pPr>
              <w:pStyle w:val="15"/>
              <w:widowControl w:val="0"/>
              <w:jc w:val="left"/>
              <w:rPr>
                <w:rFonts w:ascii="宋体" w:hAnsi="宋体"/>
                <w:b/>
              </w:rPr>
            </w:pPr>
            <w:r>
              <w:rPr>
                <w:rFonts w:hint="eastAsia" w:ascii="宋体" w:hAnsi="宋体"/>
                <w:b/>
              </w:rPr>
              <w:t>教学目标：</w:t>
            </w:r>
          </w:p>
          <w:p w14:paraId="19E5589E">
            <w:pPr>
              <w:pStyle w:val="15"/>
              <w:widowControl w:val="0"/>
              <w:jc w:val="left"/>
              <w:rPr>
                <w:rFonts w:ascii="宋体" w:hAnsi="宋体"/>
                <w:bCs/>
              </w:rPr>
            </w:pPr>
            <w:r>
              <w:rPr>
                <w:rFonts w:hint="eastAsia" w:ascii="宋体" w:hAnsi="宋体"/>
                <w:bCs/>
              </w:rPr>
              <w:t>使用幻灯片，展示小组和个人对于剧本理解和台本演绎的准备情况。并关注如下几点：幻灯展示中的出处注释、大纲格式、难词释义附注和社会性评价内容的结合。</w:t>
            </w:r>
            <w:r>
              <w:rPr>
                <w:rFonts w:ascii="宋体" w:hAnsi="宋体"/>
                <w:bCs/>
              </w:rPr>
              <w:t>主要考察学生的团队协作、语言组织和信息甄选、格式排版、书面语和口语表达转换等能力。</w:t>
            </w:r>
          </w:p>
          <w:p w14:paraId="0E856B89">
            <w:pPr>
              <w:pStyle w:val="15"/>
              <w:widowControl w:val="0"/>
              <w:jc w:val="left"/>
              <w:rPr>
                <w:rFonts w:ascii="宋体" w:hAnsi="宋体"/>
                <w:b/>
              </w:rPr>
            </w:pPr>
            <w:r>
              <w:rPr>
                <w:rFonts w:hint="eastAsia" w:ascii="宋体" w:hAnsi="宋体"/>
                <w:b/>
              </w:rPr>
              <w:t>教学内容：</w:t>
            </w:r>
          </w:p>
          <w:p w14:paraId="2F7B1AD9">
            <w:pPr>
              <w:pStyle w:val="15"/>
              <w:widowControl w:val="0"/>
              <w:jc w:val="left"/>
              <w:rPr>
                <w:rFonts w:ascii="宋体" w:hAnsi="宋体"/>
                <w:bCs/>
              </w:rPr>
            </w:pPr>
            <w:r>
              <w:rPr>
                <w:rFonts w:hint="eastAsia" w:ascii="宋体" w:hAnsi="宋体"/>
                <w:bCs/>
              </w:rPr>
              <w:t>课内剧本实践</w:t>
            </w:r>
          </w:p>
          <w:p w14:paraId="20C1B387">
            <w:pPr>
              <w:pStyle w:val="15"/>
              <w:widowControl w:val="0"/>
              <w:jc w:val="left"/>
              <w:rPr>
                <w:rFonts w:ascii="宋体" w:hAnsi="宋体"/>
                <w:b/>
              </w:rPr>
            </w:pPr>
            <w:r>
              <w:rPr>
                <w:rFonts w:hint="eastAsia" w:ascii="宋体" w:hAnsi="宋体"/>
                <w:b/>
              </w:rPr>
              <w:t>教学要求：</w:t>
            </w:r>
          </w:p>
          <w:p w14:paraId="4210FA77">
            <w:pPr>
              <w:pStyle w:val="15"/>
              <w:widowControl w:val="0"/>
              <w:jc w:val="left"/>
              <w:rPr>
                <w:rFonts w:ascii="宋体" w:hAnsi="宋体"/>
                <w:bCs/>
              </w:rPr>
            </w:pPr>
            <w:r>
              <w:rPr>
                <w:rFonts w:ascii="宋体" w:hAnsi="宋体"/>
                <w:bCs/>
              </w:rPr>
              <w:t>要求学生能将</w:t>
            </w:r>
            <w:r>
              <w:rPr>
                <w:rFonts w:hint="eastAsia" w:ascii="宋体" w:hAnsi="宋体"/>
                <w:bCs/>
              </w:rPr>
              <w:t>表演</w:t>
            </w:r>
            <w:r>
              <w:rPr>
                <w:rFonts w:ascii="宋体" w:hAnsi="宋体"/>
                <w:bCs/>
              </w:rPr>
              <w:t>思路和</w:t>
            </w:r>
            <w:r>
              <w:rPr>
                <w:rFonts w:hint="eastAsia" w:ascii="宋体" w:hAnsi="宋体"/>
                <w:bCs/>
              </w:rPr>
              <w:t>背景</w:t>
            </w:r>
            <w:r>
              <w:rPr>
                <w:rFonts w:ascii="宋体" w:hAnsi="宋体"/>
                <w:bCs/>
              </w:rPr>
              <w:t>观点进行幻灯片展示。其中，特别要求幻灯片中所使用的图片、视频、音频或文字等信息进行版权标注，注释其具体出处，并标注难词释义；要求学生能将幻灯片大纲版式呈现出来，本注意分项标题首字母大写，每行对齐，且无中文内容，并注意段落段首空四格等格式问题；具体新闻等时效性信息出处，需要备注发布时间；规避幻灯片中拼写错误，如Contents打为Content, Contest等。</w:t>
            </w:r>
          </w:p>
        </w:tc>
      </w:tr>
      <w:tr w14:paraId="529D9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FCAD015">
            <w:pPr>
              <w:pStyle w:val="15"/>
              <w:widowControl w:val="0"/>
              <w:jc w:val="left"/>
              <w:rPr>
                <w:rFonts w:ascii="宋体" w:hAnsi="宋体"/>
                <w:bCs/>
              </w:rPr>
            </w:pPr>
            <w:r>
              <w:rPr>
                <w:rFonts w:hint="eastAsia" w:ascii="宋体" w:hAnsi="宋体" w:cs="仿宋"/>
                <w:b/>
              </w:rPr>
              <w:t>实验5</w:t>
            </w:r>
            <w:r>
              <w:rPr>
                <w:rFonts w:ascii="宋体" w:hAnsi="宋体" w:cs="仿宋"/>
                <w:b/>
              </w:rPr>
              <w:t>：</w:t>
            </w:r>
            <w:r>
              <w:rPr>
                <w:rFonts w:hint="eastAsia" w:ascii="宋体" w:hAnsi="宋体" w:cs="仿宋"/>
                <w:b/>
              </w:rPr>
              <w:t>小组表演展示</w:t>
            </w:r>
          </w:p>
        </w:tc>
      </w:tr>
      <w:tr w14:paraId="7A068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38CC9CA">
            <w:pPr>
              <w:pStyle w:val="15"/>
              <w:widowControl w:val="0"/>
              <w:jc w:val="left"/>
              <w:rPr>
                <w:rFonts w:ascii="宋体" w:hAnsi="宋体"/>
                <w:b/>
              </w:rPr>
            </w:pPr>
            <w:r>
              <w:rPr>
                <w:rFonts w:hint="eastAsia" w:ascii="宋体" w:hAnsi="宋体"/>
                <w:b/>
              </w:rPr>
              <w:t>教学目标：</w:t>
            </w:r>
          </w:p>
          <w:p w14:paraId="4B25ECB3">
            <w:pPr>
              <w:pStyle w:val="15"/>
              <w:widowControl w:val="0"/>
              <w:jc w:val="left"/>
              <w:rPr>
                <w:rFonts w:ascii="宋体" w:hAnsi="宋体"/>
                <w:b/>
              </w:rPr>
            </w:pPr>
            <w:r>
              <w:rPr>
                <w:rFonts w:hint="eastAsia"/>
              </w:rPr>
              <w:t>根据课本剧本选材，四到八人一组，每组</w:t>
            </w:r>
            <w:r>
              <w:rPr>
                <w:rFonts w:hint="eastAsia"/>
                <w:b/>
                <w:bCs/>
              </w:rPr>
              <w:t>自选</w:t>
            </w:r>
            <w:r>
              <w:rPr>
                <w:rFonts w:hint="eastAsia"/>
              </w:rPr>
              <w:t>一个剧本进行表演，准备充分，表演富有表现力和感染力，有团队意识。</w:t>
            </w:r>
          </w:p>
          <w:p w14:paraId="08F67037">
            <w:pPr>
              <w:pStyle w:val="15"/>
              <w:widowControl w:val="0"/>
              <w:jc w:val="left"/>
              <w:rPr>
                <w:rFonts w:ascii="宋体" w:hAnsi="宋体"/>
                <w:b/>
              </w:rPr>
            </w:pPr>
            <w:r>
              <w:rPr>
                <w:rFonts w:hint="eastAsia" w:ascii="宋体" w:hAnsi="宋体"/>
                <w:b/>
              </w:rPr>
              <w:t>教学内容：</w:t>
            </w:r>
          </w:p>
          <w:p w14:paraId="713B91A5">
            <w:pPr>
              <w:pStyle w:val="15"/>
              <w:widowControl w:val="0"/>
              <w:jc w:val="left"/>
              <w:rPr>
                <w:rFonts w:ascii="宋体" w:hAnsi="宋体"/>
                <w:bCs/>
              </w:rPr>
            </w:pPr>
            <w:r>
              <w:rPr>
                <w:rFonts w:hint="eastAsia" w:ascii="宋体" w:hAnsi="宋体"/>
                <w:bCs/>
              </w:rPr>
              <w:t>课内剧本实践</w:t>
            </w:r>
          </w:p>
          <w:p w14:paraId="154F5277">
            <w:pPr>
              <w:pStyle w:val="15"/>
              <w:widowControl w:val="0"/>
              <w:jc w:val="left"/>
              <w:rPr>
                <w:rFonts w:ascii="宋体" w:hAnsi="宋体"/>
                <w:b/>
              </w:rPr>
            </w:pPr>
            <w:r>
              <w:rPr>
                <w:rFonts w:hint="eastAsia" w:ascii="宋体" w:hAnsi="宋体"/>
                <w:b/>
              </w:rPr>
              <w:t>教学要求：</w:t>
            </w:r>
          </w:p>
          <w:p w14:paraId="1F1B6BE2">
            <w:pPr>
              <w:pStyle w:val="15"/>
              <w:widowControl w:val="0"/>
              <w:jc w:val="both"/>
              <w:rPr>
                <w:rFonts w:ascii="宋体" w:hAnsi="宋体"/>
                <w:bCs/>
              </w:rPr>
            </w:pPr>
            <w:r>
              <w:rPr>
                <w:rFonts w:hint="eastAsia" w:ascii="宋体" w:hAnsi="宋体"/>
                <w:bCs/>
              </w:rPr>
              <w:t>台本练习</w:t>
            </w:r>
            <w:r>
              <w:rPr>
                <w:rFonts w:ascii="宋体" w:hAnsi="宋体"/>
                <w:bCs/>
              </w:rPr>
              <w:t>前期工作中，每组围绕</w:t>
            </w:r>
            <w:r>
              <w:rPr>
                <w:rFonts w:hint="eastAsia" w:ascii="宋体" w:hAnsi="宋体"/>
                <w:bCs/>
              </w:rPr>
              <w:t>自选剧本为</w:t>
            </w:r>
            <w:r>
              <w:rPr>
                <w:rFonts w:ascii="宋体" w:hAnsi="宋体"/>
                <w:bCs/>
              </w:rPr>
              <w:t>切入点，阅读相关中英文</w:t>
            </w:r>
            <w:r>
              <w:rPr>
                <w:rFonts w:hint="eastAsia" w:ascii="宋体" w:hAnsi="宋体"/>
                <w:bCs/>
              </w:rPr>
              <w:t>表演资料和音视频</w:t>
            </w:r>
            <w:r>
              <w:rPr>
                <w:rFonts w:ascii="宋体" w:hAnsi="宋体"/>
                <w:bCs/>
              </w:rPr>
              <w:t>文献，进行</w:t>
            </w:r>
            <w:r>
              <w:rPr>
                <w:rFonts w:hint="eastAsia" w:ascii="宋体" w:hAnsi="宋体"/>
                <w:bCs/>
              </w:rPr>
              <w:t>准备</w:t>
            </w:r>
            <w:r>
              <w:rPr>
                <w:rFonts w:ascii="宋体" w:hAnsi="宋体"/>
                <w:bCs/>
              </w:rPr>
              <w:t>（按照小组为单位）。在现场</w:t>
            </w:r>
            <w:r>
              <w:rPr>
                <w:rFonts w:hint="eastAsia" w:ascii="宋体" w:hAnsi="宋体"/>
                <w:bCs/>
              </w:rPr>
              <w:t>展示</w:t>
            </w:r>
            <w:r>
              <w:rPr>
                <w:rFonts w:ascii="宋体" w:hAnsi="宋体"/>
                <w:bCs/>
              </w:rPr>
              <w:t>环节，</w:t>
            </w:r>
            <w:r>
              <w:rPr>
                <w:rFonts w:hint="eastAsia" w:ascii="宋体" w:hAnsi="宋体"/>
                <w:bCs/>
              </w:rPr>
              <w:t>同组出演同学</w:t>
            </w:r>
            <w:r>
              <w:rPr>
                <w:rFonts w:ascii="宋体" w:hAnsi="宋体"/>
                <w:bCs/>
              </w:rPr>
              <w:t>进行多话轮</w:t>
            </w:r>
            <w:r>
              <w:rPr>
                <w:rFonts w:hint="eastAsia" w:ascii="宋体" w:hAnsi="宋体"/>
                <w:bCs/>
              </w:rPr>
              <w:t>现场剧本演绎性展示，并</w:t>
            </w:r>
            <w:r>
              <w:rPr>
                <w:rFonts w:ascii="宋体" w:hAnsi="宋体"/>
                <w:bCs/>
              </w:rPr>
              <w:t>全程英文</w:t>
            </w:r>
            <w:r>
              <w:rPr>
                <w:rFonts w:hint="eastAsia" w:ascii="宋体" w:hAnsi="宋体"/>
                <w:bCs/>
              </w:rPr>
              <w:t>后台同组同学进行录制</w:t>
            </w:r>
            <w:r>
              <w:rPr>
                <w:rFonts w:ascii="宋体" w:hAnsi="宋体"/>
                <w:bCs/>
              </w:rPr>
              <w:t>，契合</w:t>
            </w:r>
            <w:r>
              <w:rPr>
                <w:rFonts w:hint="eastAsia" w:ascii="宋体" w:hAnsi="宋体"/>
                <w:bCs/>
              </w:rPr>
              <w:t>本课程</w:t>
            </w:r>
            <w:r>
              <w:rPr>
                <w:rFonts w:ascii="宋体" w:hAnsi="宋体"/>
                <w:bCs/>
              </w:rPr>
              <w:t>期末考核能力指标点进行</w:t>
            </w:r>
            <w:r>
              <w:rPr>
                <w:rFonts w:hint="eastAsia" w:ascii="宋体" w:hAnsi="宋体"/>
                <w:bCs/>
              </w:rPr>
              <w:t>小组表演</w:t>
            </w:r>
            <w:r>
              <w:rPr>
                <w:rFonts w:ascii="宋体" w:hAnsi="宋体"/>
                <w:bCs/>
              </w:rPr>
              <w:t>考核。在脱稿</w:t>
            </w:r>
            <w:r>
              <w:rPr>
                <w:rFonts w:hint="eastAsia" w:ascii="宋体" w:hAnsi="宋体"/>
                <w:bCs/>
              </w:rPr>
              <w:t>演绎</w:t>
            </w:r>
            <w:r>
              <w:rPr>
                <w:rFonts w:ascii="宋体" w:hAnsi="宋体"/>
                <w:bCs/>
              </w:rPr>
              <w:t>的情况下，</w:t>
            </w:r>
            <w:r>
              <w:rPr>
                <w:rFonts w:hint="eastAsia" w:ascii="宋体" w:hAnsi="宋体"/>
                <w:bCs/>
              </w:rPr>
              <w:t>进行师评和生评，</w:t>
            </w:r>
            <w:r>
              <w:rPr>
                <w:rFonts w:ascii="宋体" w:hAnsi="宋体"/>
                <w:bCs/>
              </w:rPr>
              <w:t>协作完成</w:t>
            </w:r>
            <w:r>
              <w:rPr>
                <w:rFonts w:hint="eastAsia" w:ascii="宋体" w:hAnsi="宋体"/>
                <w:bCs/>
              </w:rPr>
              <w:t>小组评定</w:t>
            </w:r>
            <w:r>
              <w:rPr>
                <w:rFonts w:ascii="宋体" w:hAnsi="宋体"/>
                <w:bCs/>
              </w:rPr>
              <w:t>环节。</w:t>
            </w:r>
          </w:p>
        </w:tc>
      </w:tr>
    </w:tbl>
    <w:p w14:paraId="68CE193F">
      <w:pPr>
        <w:pStyle w:val="18"/>
        <w:spacing w:before="163" w:after="163"/>
      </w:pPr>
      <w:r>
        <w:rPr>
          <w:rFonts w:hint="eastAsia"/>
        </w:rPr>
        <w:t>（三）各实验项目对课程目标的支撑关系</w:t>
      </w:r>
    </w:p>
    <w:tbl>
      <w:tblPr>
        <w:tblStyle w:val="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06"/>
        <w:gridCol w:w="979"/>
        <w:gridCol w:w="979"/>
        <w:gridCol w:w="979"/>
        <w:gridCol w:w="979"/>
        <w:gridCol w:w="1439"/>
      </w:tblGrid>
      <w:tr w14:paraId="6B6E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37" w:type="dxa"/>
            <w:tcBorders>
              <w:top w:val="single" w:color="auto" w:sz="12" w:space="0"/>
              <w:left w:val="single" w:color="auto" w:sz="12" w:space="0"/>
              <w:tl2br w:val="single" w:color="auto" w:sz="4" w:space="0"/>
            </w:tcBorders>
          </w:tcPr>
          <w:p w14:paraId="45AB8557">
            <w:pPr>
              <w:pStyle w:val="14"/>
              <w:ind w:firstLine="489"/>
              <w:jc w:val="right"/>
              <w:rPr>
                <w:szCs w:val="16"/>
              </w:rPr>
            </w:pPr>
            <w:r>
              <w:rPr>
                <w:rFonts w:hint="eastAsia"/>
                <w:szCs w:val="16"/>
              </w:rPr>
              <w:t>课程目标</w:t>
            </w:r>
          </w:p>
          <w:p w14:paraId="60273352">
            <w:pPr>
              <w:pStyle w:val="14"/>
              <w:ind w:right="210"/>
              <w:jc w:val="left"/>
              <w:rPr>
                <w:szCs w:val="16"/>
              </w:rPr>
            </w:pPr>
          </w:p>
          <w:p w14:paraId="5AE8AD06">
            <w:pPr>
              <w:pStyle w:val="14"/>
              <w:ind w:right="210"/>
              <w:jc w:val="left"/>
              <w:rPr>
                <w:szCs w:val="16"/>
              </w:rPr>
            </w:pPr>
            <w:r>
              <w:rPr>
                <w:rFonts w:hint="eastAsia"/>
                <w:szCs w:val="16"/>
              </w:rPr>
              <w:t>实验项目名称</w:t>
            </w:r>
          </w:p>
        </w:tc>
        <w:tc>
          <w:tcPr>
            <w:tcW w:w="956" w:type="dxa"/>
            <w:tcBorders>
              <w:top w:val="single" w:color="auto" w:sz="12" w:space="0"/>
            </w:tcBorders>
            <w:vAlign w:val="center"/>
          </w:tcPr>
          <w:p w14:paraId="2B42B006">
            <w:pPr>
              <w:pStyle w:val="14"/>
              <w:rPr>
                <w:szCs w:val="16"/>
              </w:rPr>
            </w:pPr>
            <w:r>
              <w:rPr>
                <w:rFonts w:hint="eastAsia"/>
                <w:szCs w:val="16"/>
              </w:rPr>
              <w:t>1</w:t>
            </w:r>
          </w:p>
        </w:tc>
        <w:tc>
          <w:tcPr>
            <w:tcW w:w="956" w:type="dxa"/>
            <w:tcBorders>
              <w:top w:val="single" w:color="auto" w:sz="12" w:space="0"/>
            </w:tcBorders>
            <w:vAlign w:val="center"/>
          </w:tcPr>
          <w:p w14:paraId="38679EC9">
            <w:pPr>
              <w:pStyle w:val="14"/>
              <w:rPr>
                <w:szCs w:val="16"/>
              </w:rPr>
            </w:pPr>
            <w:r>
              <w:rPr>
                <w:rFonts w:hint="eastAsia"/>
                <w:szCs w:val="16"/>
              </w:rPr>
              <w:t>2</w:t>
            </w:r>
          </w:p>
        </w:tc>
        <w:tc>
          <w:tcPr>
            <w:tcW w:w="956" w:type="dxa"/>
            <w:tcBorders>
              <w:top w:val="single" w:color="auto" w:sz="12" w:space="0"/>
            </w:tcBorders>
            <w:vAlign w:val="center"/>
          </w:tcPr>
          <w:p w14:paraId="7A435F3B">
            <w:pPr>
              <w:pStyle w:val="14"/>
              <w:rPr>
                <w:szCs w:val="16"/>
              </w:rPr>
            </w:pPr>
            <w:r>
              <w:rPr>
                <w:rFonts w:hint="eastAsia"/>
                <w:szCs w:val="16"/>
              </w:rPr>
              <w:t>3</w:t>
            </w:r>
          </w:p>
        </w:tc>
        <w:tc>
          <w:tcPr>
            <w:tcW w:w="956" w:type="dxa"/>
            <w:tcBorders>
              <w:top w:val="single" w:color="auto" w:sz="12" w:space="0"/>
            </w:tcBorders>
            <w:vAlign w:val="center"/>
          </w:tcPr>
          <w:p w14:paraId="05A94EF3">
            <w:pPr>
              <w:pStyle w:val="14"/>
              <w:rPr>
                <w:szCs w:val="16"/>
              </w:rPr>
            </w:pPr>
            <w:r>
              <w:rPr>
                <w:rFonts w:hint="eastAsia"/>
                <w:szCs w:val="16"/>
              </w:rPr>
              <w:t>4</w:t>
            </w:r>
          </w:p>
        </w:tc>
        <w:tc>
          <w:tcPr>
            <w:tcW w:w="1405" w:type="dxa"/>
            <w:tcBorders>
              <w:top w:val="single" w:color="auto" w:sz="12" w:space="0"/>
              <w:right w:val="single" w:color="auto" w:sz="12" w:space="0"/>
            </w:tcBorders>
            <w:vAlign w:val="center"/>
          </w:tcPr>
          <w:p w14:paraId="4B468523">
            <w:pPr>
              <w:pStyle w:val="14"/>
              <w:rPr>
                <w:szCs w:val="16"/>
              </w:rPr>
            </w:pPr>
            <w:r>
              <w:rPr>
                <w:rFonts w:hint="eastAsia"/>
                <w:szCs w:val="16"/>
              </w:rPr>
              <w:t>5</w:t>
            </w:r>
          </w:p>
        </w:tc>
      </w:tr>
      <w:tr w14:paraId="30B3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7" w:type="dxa"/>
            <w:tcBorders>
              <w:left w:val="single" w:color="auto" w:sz="12" w:space="0"/>
            </w:tcBorders>
            <w:vAlign w:val="center"/>
          </w:tcPr>
          <w:p w14:paraId="0569E30C">
            <w:pPr>
              <w:pStyle w:val="15"/>
            </w:pPr>
            <w:r>
              <w:rPr>
                <w:rFonts w:hint="eastAsia"/>
              </w:rPr>
              <w:t>基础表演训练</w:t>
            </w:r>
          </w:p>
        </w:tc>
        <w:tc>
          <w:tcPr>
            <w:tcW w:w="956" w:type="dxa"/>
            <w:vAlign w:val="center"/>
          </w:tcPr>
          <w:p w14:paraId="4A37F57C">
            <w:pPr>
              <w:pStyle w:val="15"/>
            </w:pPr>
          </w:p>
        </w:tc>
        <w:tc>
          <w:tcPr>
            <w:tcW w:w="956" w:type="dxa"/>
            <w:vAlign w:val="center"/>
          </w:tcPr>
          <w:p w14:paraId="5FD183BE">
            <w:pPr>
              <w:pStyle w:val="15"/>
            </w:pPr>
            <w:r>
              <w:rPr>
                <w:rFonts w:hint="eastAsia"/>
              </w:rPr>
              <w:t>√</w:t>
            </w:r>
          </w:p>
        </w:tc>
        <w:tc>
          <w:tcPr>
            <w:tcW w:w="956" w:type="dxa"/>
            <w:vAlign w:val="center"/>
          </w:tcPr>
          <w:p w14:paraId="03B7E6DF">
            <w:pPr>
              <w:pStyle w:val="15"/>
            </w:pPr>
            <w:r>
              <w:rPr>
                <w:rFonts w:hint="eastAsia"/>
              </w:rPr>
              <w:t>√</w:t>
            </w:r>
          </w:p>
        </w:tc>
        <w:tc>
          <w:tcPr>
            <w:tcW w:w="956" w:type="dxa"/>
            <w:vAlign w:val="center"/>
          </w:tcPr>
          <w:p w14:paraId="41209A21">
            <w:pPr>
              <w:pStyle w:val="15"/>
            </w:pPr>
            <w:r>
              <w:rPr>
                <w:rFonts w:hint="eastAsia"/>
              </w:rPr>
              <w:t>√</w:t>
            </w:r>
          </w:p>
        </w:tc>
        <w:tc>
          <w:tcPr>
            <w:tcW w:w="1405" w:type="dxa"/>
            <w:tcBorders>
              <w:right w:val="single" w:color="auto" w:sz="12" w:space="0"/>
            </w:tcBorders>
            <w:vAlign w:val="center"/>
          </w:tcPr>
          <w:p w14:paraId="1AC5C8C5">
            <w:pPr>
              <w:pStyle w:val="15"/>
            </w:pPr>
          </w:p>
        </w:tc>
      </w:tr>
      <w:tr w14:paraId="2F60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7" w:type="dxa"/>
            <w:tcBorders>
              <w:left w:val="single" w:color="auto" w:sz="12" w:space="0"/>
            </w:tcBorders>
            <w:vAlign w:val="center"/>
          </w:tcPr>
          <w:p w14:paraId="0190805E">
            <w:pPr>
              <w:pStyle w:val="15"/>
            </w:pPr>
            <w:r>
              <w:rPr>
                <w:rFonts w:hint="eastAsia"/>
              </w:rPr>
              <w:t>表演范例收集</w:t>
            </w:r>
          </w:p>
        </w:tc>
        <w:tc>
          <w:tcPr>
            <w:tcW w:w="956" w:type="dxa"/>
            <w:vAlign w:val="center"/>
          </w:tcPr>
          <w:p w14:paraId="1F994E59">
            <w:pPr>
              <w:pStyle w:val="15"/>
            </w:pPr>
            <w:r>
              <w:rPr>
                <w:rFonts w:hint="eastAsia"/>
              </w:rPr>
              <w:t>√</w:t>
            </w:r>
          </w:p>
        </w:tc>
        <w:tc>
          <w:tcPr>
            <w:tcW w:w="956" w:type="dxa"/>
            <w:vAlign w:val="center"/>
          </w:tcPr>
          <w:p w14:paraId="575F68A6">
            <w:pPr>
              <w:pStyle w:val="15"/>
            </w:pPr>
            <w:r>
              <w:rPr>
                <w:rFonts w:hint="eastAsia"/>
              </w:rPr>
              <w:t>√</w:t>
            </w:r>
          </w:p>
        </w:tc>
        <w:tc>
          <w:tcPr>
            <w:tcW w:w="956" w:type="dxa"/>
            <w:vAlign w:val="center"/>
          </w:tcPr>
          <w:p w14:paraId="023E961E">
            <w:pPr>
              <w:pStyle w:val="15"/>
            </w:pPr>
            <w:r>
              <w:rPr>
                <w:rFonts w:hint="eastAsia"/>
              </w:rPr>
              <w:t>√</w:t>
            </w:r>
          </w:p>
        </w:tc>
        <w:tc>
          <w:tcPr>
            <w:tcW w:w="956" w:type="dxa"/>
            <w:vAlign w:val="center"/>
          </w:tcPr>
          <w:p w14:paraId="3611A49D">
            <w:pPr>
              <w:pStyle w:val="15"/>
            </w:pPr>
            <w:r>
              <w:rPr>
                <w:rFonts w:hint="eastAsia"/>
              </w:rPr>
              <w:t>√</w:t>
            </w:r>
          </w:p>
        </w:tc>
        <w:tc>
          <w:tcPr>
            <w:tcW w:w="1405" w:type="dxa"/>
            <w:tcBorders>
              <w:right w:val="single" w:color="auto" w:sz="12" w:space="0"/>
            </w:tcBorders>
            <w:vAlign w:val="center"/>
          </w:tcPr>
          <w:p w14:paraId="5DE4D8DA">
            <w:pPr>
              <w:pStyle w:val="15"/>
            </w:pPr>
            <w:r>
              <w:rPr>
                <w:rFonts w:hint="eastAsia"/>
              </w:rPr>
              <w:t>√</w:t>
            </w:r>
          </w:p>
        </w:tc>
      </w:tr>
      <w:tr w14:paraId="57A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7" w:type="dxa"/>
            <w:tcBorders>
              <w:left w:val="single" w:color="auto" w:sz="12" w:space="0"/>
            </w:tcBorders>
            <w:vAlign w:val="center"/>
          </w:tcPr>
          <w:p w14:paraId="1315F5F1">
            <w:pPr>
              <w:pStyle w:val="15"/>
            </w:pPr>
            <w:r>
              <w:rPr>
                <w:rFonts w:hint="eastAsia"/>
              </w:rPr>
              <w:t>量表指标对标</w:t>
            </w:r>
          </w:p>
        </w:tc>
        <w:tc>
          <w:tcPr>
            <w:tcW w:w="956" w:type="dxa"/>
            <w:vAlign w:val="center"/>
          </w:tcPr>
          <w:p w14:paraId="4C88D493">
            <w:pPr>
              <w:pStyle w:val="15"/>
            </w:pPr>
            <w:r>
              <w:rPr>
                <w:rFonts w:hint="eastAsia"/>
              </w:rPr>
              <w:t>√</w:t>
            </w:r>
          </w:p>
        </w:tc>
        <w:tc>
          <w:tcPr>
            <w:tcW w:w="956" w:type="dxa"/>
            <w:vAlign w:val="center"/>
          </w:tcPr>
          <w:p w14:paraId="384FE3D2">
            <w:pPr>
              <w:pStyle w:val="15"/>
            </w:pPr>
            <w:r>
              <w:rPr>
                <w:rFonts w:hint="eastAsia"/>
              </w:rPr>
              <w:t>√</w:t>
            </w:r>
          </w:p>
        </w:tc>
        <w:tc>
          <w:tcPr>
            <w:tcW w:w="956" w:type="dxa"/>
            <w:vAlign w:val="center"/>
          </w:tcPr>
          <w:p w14:paraId="6BE3AFA6">
            <w:pPr>
              <w:pStyle w:val="15"/>
            </w:pPr>
            <w:r>
              <w:rPr>
                <w:rFonts w:hint="eastAsia"/>
              </w:rPr>
              <w:t>√</w:t>
            </w:r>
          </w:p>
        </w:tc>
        <w:tc>
          <w:tcPr>
            <w:tcW w:w="956" w:type="dxa"/>
            <w:vAlign w:val="center"/>
          </w:tcPr>
          <w:p w14:paraId="18D674A2">
            <w:pPr>
              <w:pStyle w:val="15"/>
            </w:pPr>
            <w:r>
              <w:rPr>
                <w:rFonts w:hint="eastAsia"/>
              </w:rPr>
              <w:t>√</w:t>
            </w:r>
          </w:p>
        </w:tc>
        <w:tc>
          <w:tcPr>
            <w:tcW w:w="1405" w:type="dxa"/>
            <w:tcBorders>
              <w:right w:val="single" w:color="auto" w:sz="12" w:space="0"/>
            </w:tcBorders>
            <w:vAlign w:val="center"/>
          </w:tcPr>
          <w:p w14:paraId="7645321B">
            <w:pPr>
              <w:pStyle w:val="15"/>
            </w:pPr>
            <w:r>
              <w:rPr>
                <w:rFonts w:hint="eastAsia"/>
              </w:rPr>
              <w:t>√</w:t>
            </w:r>
          </w:p>
        </w:tc>
      </w:tr>
      <w:tr w14:paraId="7190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7" w:type="dxa"/>
            <w:tcBorders>
              <w:left w:val="single" w:color="auto" w:sz="12" w:space="0"/>
            </w:tcBorders>
            <w:vAlign w:val="center"/>
          </w:tcPr>
          <w:p w14:paraId="36C6941D">
            <w:pPr>
              <w:pStyle w:val="15"/>
            </w:pPr>
            <w:r>
              <w:rPr>
                <w:rFonts w:hint="eastAsia"/>
              </w:rPr>
              <w:t>表演分析陈述</w:t>
            </w:r>
          </w:p>
        </w:tc>
        <w:tc>
          <w:tcPr>
            <w:tcW w:w="956" w:type="dxa"/>
            <w:vAlign w:val="center"/>
          </w:tcPr>
          <w:p w14:paraId="7B2CE882">
            <w:pPr>
              <w:pStyle w:val="15"/>
            </w:pPr>
            <w:r>
              <w:rPr>
                <w:rFonts w:hint="eastAsia"/>
              </w:rPr>
              <w:t>√</w:t>
            </w:r>
          </w:p>
        </w:tc>
        <w:tc>
          <w:tcPr>
            <w:tcW w:w="956" w:type="dxa"/>
            <w:vAlign w:val="center"/>
          </w:tcPr>
          <w:p w14:paraId="04E0CA7A">
            <w:pPr>
              <w:pStyle w:val="15"/>
            </w:pPr>
            <w:r>
              <w:rPr>
                <w:rFonts w:hint="eastAsia"/>
              </w:rPr>
              <w:t>√</w:t>
            </w:r>
          </w:p>
        </w:tc>
        <w:tc>
          <w:tcPr>
            <w:tcW w:w="956" w:type="dxa"/>
            <w:vAlign w:val="center"/>
          </w:tcPr>
          <w:p w14:paraId="3EC4588D">
            <w:pPr>
              <w:pStyle w:val="15"/>
            </w:pPr>
            <w:r>
              <w:rPr>
                <w:rFonts w:hint="eastAsia"/>
              </w:rPr>
              <w:t>√</w:t>
            </w:r>
          </w:p>
        </w:tc>
        <w:tc>
          <w:tcPr>
            <w:tcW w:w="956" w:type="dxa"/>
            <w:vAlign w:val="center"/>
          </w:tcPr>
          <w:p w14:paraId="0D85F5D6">
            <w:pPr>
              <w:pStyle w:val="15"/>
            </w:pPr>
            <w:r>
              <w:rPr>
                <w:rFonts w:hint="eastAsia"/>
              </w:rPr>
              <w:t>√</w:t>
            </w:r>
          </w:p>
        </w:tc>
        <w:tc>
          <w:tcPr>
            <w:tcW w:w="1405" w:type="dxa"/>
            <w:tcBorders>
              <w:right w:val="single" w:color="auto" w:sz="12" w:space="0"/>
            </w:tcBorders>
            <w:vAlign w:val="center"/>
          </w:tcPr>
          <w:p w14:paraId="6734D9B2">
            <w:pPr>
              <w:pStyle w:val="15"/>
            </w:pPr>
            <w:r>
              <w:rPr>
                <w:rFonts w:hint="eastAsia"/>
              </w:rPr>
              <w:t>√</w:t>
            </w:r>
          </w:p>
        </w:tc>
      </w:tr>
      <w:tr w14:paraId="03F8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7" w:type="dxa"/>
            <w:tcBorders>
              <w:left w:val="single" w:color="auto" w:sz="12" w:space="0"/>
              <w:bottom w:val="single" w:color="auto" w:sz="12" w:space="0"/>
            </w:tcBorders>
            <w:vAlign w:val="center"/>
          </w:tcPr>
          <w:p w14:paraId="4FE7126A">
            <w:pPr>
              <w:pStyle w:val="15"/>
            </w:pPr>
            <w:r>
              <w:rPr>
                <w:rFonts w:hint="eastAsia"/>
              </w:rPr>
              <w:t>小组表演展示</w:t>
            </w:r>
          </w:p>
        </w:tc>
        <w:tc>
          <w:tcPr>
            <w:tcW w:w="956" w:type="dxa"/>
            <w:tcBorders>
              <w:bottom w:val="single" w:color="auto" w:sz="12" w:space="0"/>
            </w:tcBorders>
            <w:vAlign w:val="center"/>
          </w:tcPr>
          <w:p w14:paraId="6EBA4F7C">
            <w:pPr>
              <w:pStyle w:val="15"/>
            </w:pPr>
            <w:r>
              <w:rPr>
                <w:rFonts w:hint="eastAsia"/>
              </w:rPr>
              <w:t>√</w:t>
            </w:r>
          </w:p>
        </w:tc>
        <w:tc>
          <w:tcPr>
            <w:tcW w:w="956" w:type="dxa"/>
            <w:tcBorders>
              <w:bottom w:val="single" w:color="auto" w:sz="12" w:space="0"/>
            </w:tcBorders>
            <w:vAlign w:val="center"/>
          </w:tcPr>
          <w:p w14:paraId="7C884639">
            <w:pPr>
              <w:pStyle w:val="15"/>
            </w:pPr>
            <w:r>
              <w:rPr>
                <w:rFonts w:hint="eastAsia"/>
              </w:rPr>
              <w:t>√</w:t>
            </w:r>
          </w:p>
        </w:tc>
        <w:tc>
          <w:tcPr>
            <w:tcW w:w="956" w:type="dxa"/>
            <w:tcBorders>
              <w:bottom w:val="single" w:color="auto" w:sz="12" w:space="0"/>
            </w:tcBorders>
            <w:vAlign w:val="center"/>
          </w:tcPr>
          <w:p w14:paraId="12FAF46B">
            <w:pPr>
              <w:pStyle w:val="15"/>
            </w:pPr>
            <w:r>
              <w:rPr>
                <w:rFonts w:hint="eastAsia"/>
              </w:rPr>
              <w:t>√</w:t>
            </w:r>
          </w:p>
        </w:tc>
        <w:tc>
          <w:tcPr>
            <w:tcW w:w="956" w:type="dxa"/>
            <w:tcBorders>
              <w:bottom w:val="single" w:color="auto" w:sz="12" w:space="0"/>
            </w:tcBorders>
            <w:vAlign w:val="center"/>
          </w:tcPr>
          <w:p w14:paraId="407F5C27">
            <w:pPr>
              <w:pStyle w:val="15"/>
            </w:pPr>
            <w:r>
              <w:rPr>
                <w:rFonts w:hint="eastAsia"/>
              </w:rPr>
              <w:t>√</w:t>
            </w:r>
          </w:p>
        </w:tc>
        <w:tc>
          <w:tcPr>
            <w:tcW w:w="1405" w:type="dxa"/>
            <w:tcBorders>
              <w:bottom w:val="single" w:color="auto" w:sz="12" w:space="0"/>
              <w:right w:val="single" w:color="auto" w:sz="12" w:space="0"/>
            </w:tcBorders>
            <w:vAlign w:val="center"/>
          </w:tcPr>
          <w:p w14:paraId="70FF0F3E">
            <w:pPr>
              <w:pStyle w:val="15"/>
            </w:pPr>
          </w:p>
        </w:tc>
      </w:tr>
      <w:bookmarkEnd w:id="0"/>
      <w:bookmarkEnd w:id="1"/>
    </w:tbl>
    <w:p w14:paraId="78991A0E">
      <w:pPr>
        <w:pStyle w:val="17"/>
        <w:spacing w:before="326" w:beforeLines="100" w:line="360" w:lineRule="auto"/>
        <w:rPr>
          <w:rFonts w:ascii="黑体" w:hAnsi="宋体"/>
        </w:rPr>
      </w:pPr>
      <w:bookmarkStart w:id="2" w:name="OLE_LINK4"/>
      <w:bookmarkStart w:id="3" w:name="OLE_LINK3"/>
      <w:r>
        <w:rPr>
          <w:rFonts w:hint="eastAsia" w:ascii="黑体" w:hAnsi="宋体"/>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4338"/>
        <w:gridCol w:w="4138"/>
      </w:tblGrid>
      <w:tr w14:paraId="078B0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vMerge w:val="restart"/>
            <w:tcMar>
              <w:top w:w="57" w:type="dxa"/>
              <w:left w:w="85" w:type="dxa"/>
              <w:bottom w:w="57" w:type="dxa"/>
              <w:right w:w="85" w:type="dxa"/>
            </w:tcMar>
            <w:vAlign w:val="center"/>
          </w:tcPr>
          <w:p w14:paraId="24898991">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教学单元</w:t>
            </w:r>
          </w:p>
        </w:tc>
        <w:tc>
          <w:tcPr>
            <w:tcW w:w="4138" w:type="dxa"/>
            <w:vMerge w:val="restart"/>
            <w:tcMar>
              <w:top w:w="57" w:type="dxa"/>
              <w:left w:w="85" w:type="dxa"/>
              <w:bottom w:w="57" w:type="dxa"/>
              <w:right w:w="85" w:type="dxa"/>
            </w:tcMar>
            <w:vAlign w:val="center"/>
          </w:tcPr>
          <w:p w14:paraId="4B6F4A87">
            <w:pPr>
              <w:widowControl w:val="0"/>
              <w:spacing w:line="0" w:lineRule="atLeast"/>
              <w:jc w:val="both"/>
              <w:rPr>
                <w:rFonts w:ascii="Arial" w:hAnsi="Arial" w:eastAsia="黑体" w:cs="Times New Roman"/>
                <w:sz w:val="21"/>
                <w:szCs w:val="20"/>
              </w:rPr>
            </w:pPr>
            <w:r>
              <w:rPr>
                <w:rFonts w:hint="eastAsia" w:ascii="Arial" w:hAnsi="Arial" w:eastAsia="黑体" w:cs="Times New Roman"/>
                <w:sz w:val="21"/>
                <w:szCs w:val="20"/>
              </w:rPr>
              <w:t>课程思政教学设计</w:t>
            </w:r>
          </w:p>
        </w:tc>
      </w:tr>
      <w:tr w14:paraId="28183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4338" w:type="dxa"/>
            <w:vMerge w:val="continue"/>
            <w:tcMar>
              <w:top w:w="57" w:type="dxa"/>
              <w:left w:w="85" w:type="dxa"/>
              <w:bottom w:w="57" w:type="dxa"/>
              <w:right w:w="85" w:type="dxa"/>
            </w:tcMar>
            <w:vAlign w:val="center"/>
          </w:tcPr>
          <w:p w14:paraId="7BD18F61">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p>
        </w:tc>
        <w:tc>
          <w:tcPr>
            <w:tcW w:w="4138" w:type="dxa"/>
            <w:vMerge w:val="continue"/>
            <w:tcMar>
              <w:top w:w="57" w:type="dxa"/>
              <w:left w:w="85" w:type="dxa"/>
              <w:bottom w:w="57" w:type="dxa"/>
              <w:right w:w="85" w:type="dxa"/>
            </w:tcMar>
            <w:vAlign w:val="center"/>
          </w:tcPr>
          <w:p w14:paraId="317672A0">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p>
        </w:tc>
      </w:tr>
      <w:tr w14:paraId="28732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jc w:val="center"/>
        </w:trPr>
        <w:tc>
          <w:tcPr>
            <w:tcW w:w="4338" w:type="dxa"/>
            <w:tcMar>
              <w:top w:w="57" w:type="dxa"/>
              <w:left w:w="85" w:type="dxa"/>
              <w:bottom w:w="57" w:type="dxa"/>
              <w:right w:w="85" w:type="dxa"/>
            </w:tcMar>
            <w:vAlign w:val="center"/>
          </w:tcPr>
          <w:p w14:paraId="45027EEB">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sz w:val="20"/>
                <w:szCs w:val="20"/>
              </w:rPr>
              <w:t>第一单元Serendipity</w:t>
            </w:r>
          </w:p>
        </w:tc>
        <w:tc>
          <w:tcPr>
            <w:tcW w:w="4138" w:type="dxa"/>
            <w:tcMar>
              <w:top w:w="57" w:type="dxa"/>
              <w:left w:w="85" w:type="dxa"/>
              <w:bottom w:w="57" w:type="dxa"/>
              <w:right w:w="85" w:type="dxa"/>
            </w:tcMar>
            <w:vAlign w:val="center"/>
          </w:tcPr>
          <w:p w14:paraId="0BCBE740">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探讨学生对见面社交礼仪和事件背景情由分析理解的必要性和相关表演方式和素材的收集思路，鼓励学生融入主流社会价值观体系进行问题探讨。学做善于融入社会的一员。教学重点从文本戏剧要素到剧本</w:t>
            </w:r>
            <w:r>
              <w:rPr>
                <w:rFonts w:ascii="Times New Roman" w:hAnsi="Times New Roman" w:cs="Times New Roman"/>
                <w:color w:val="000000" w:themeColor="text1"/>
                <w:sz w:val="21"/>
                <w:szCs w:val="21"/>
                <w14:textFill>
                  <w14:solidFill>
                    <w14:schemeClr w14:val="tx1"/>
                  </w14:solidFill>
                </w14:textFill>
              </w:rPr>
              <w:t>M. Butterfly 和 The King and I的片段。教学难点在剧本赏析解读。</w:t>
            </w:r>
          </w:p>
        </w:tc>
      </w:tr>
      <w:tr w14:paraId="6189C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64E9E8DF">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sz w:val="20"/>
                <w:szCs w:val="20"/>
              </w:rPr>
              <w:t>第二单元Unrequited Love</w:t>
            </w:r>
          </w:p>
        </w:tc>
        <w:tc>
          <w:tcPr>
            <w:tcW w:w="4138" w:type="dxa"/>
            <w:tcMar>
              <w:top w:w="57" w:type="dxa"/>
              <w:left w:w="85" w:type="dxa"/>
              <w:bottom w:w="57" w:type="dxa"/>
              <w:right w:w="85" w:type="dxa"/>
            </w:tcMar>
            <w:vAlign w:val="center"/>
          </w:tcPr>
          <w:p w14:paraId="7C97AB0B">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探讨学生对相知相处情景和事件的剖析基础和基本话术演绎方法，训练学生能使用基本的观察视角来观察和总结已经成为事实的历史问题社会性分析视角。善于观察，成为城市生活的主动信息接收者。教学重点从文本戏剧要素到剧本</w:t>
            </w:r>
            <w:r>
              <w:rPr>
                <w:rFonts w:ascii="Times New Roman" w:hAnsi="Times New Roman" w:cs="Times New Roman"/>
                <w:color w:val="000000" w:themeColor="text1"/>
                <w:sz w:val="21"/>
                <w:szCs w:val="21"/>
                <w14:textFill>
                  <w14:solidFill>
                    <w14:schemeClr w14:val="tx1"/>
                  </w14:solidFill>
                </w14:textFill>
              </w:rPr>
              <w:t>Summer and Smoke和 The Marriage Proposal的片段。教学难点在剧本赏析解读。</w:t>
            </w:r>
          </w:p>
        </w:tc>
      </w:tr>
      <w:tr w14:paraId="27737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7D4DC80C">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sz w:val="20"/>
                <w:szCs w:val="20"/>
              </w:rPr>
              <w:t>第三单元Fear</w:t>
            </w:r>
          </w:p>
        </w:tc>
        <w:tc>
          <w:tcPr>
            <w:tcW w:w="4138" w:type="dxa"/>
            <w:tcMar>
              <w:top w:w="57" w:type="dxa"/>
              <w:left w:w="85" w:type="dxa"/>
              <w:bottom w:w="57" w:type="dxa"/>
              <w:right w:w="85" w:type="dxa"/>
            </w:tcMar>
            <w:vAlign w:val="center"/>
          </w:tcPr>
          <w:p w14:paraId="2C006D72">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探讨学生对突发性和应激性情感和动作表达的方式，并剖析议题和事件的背后的背景和思路分析基本方法，训练学生能使用基本的思辨角度来思考冲突性社会性议题。善于作社会问题的啄木鸟。教学重点从文本戏剧要素到剧本</w:t>
            </w:r>
            <w:r>
              <w:rPr>
                <w:rFonts w:ascii="Times New Roman" w:hAnsi="Times New Roman" w:cs="Times New Roman"/>
                <w:color w:val="000000" w:themeColor="text1"/>
                <w:sz w:val="21"/>
                <w:szCs w:val="21"/>
                <w14:textFill>
                  <w14:solidFill>
                    <w14:schemeClr w14:val="tx1"/>
                  </w14:solidFill>
                </w14:textFill>
              </w:rPr>
              <w:t>Macbeth和 Someone Who’ll Watch over Me的片段。教学难点在剧本赏析解读。</w:t>
            </w:r>
          </w:p>
        </w:tc>
      </w:tr>
      <w:tr w14:paraId="1FE97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138D1654">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sz w:val="20"/>
                <w:szCs w:val="20"/>
              </w:rPr>
              <w:t>第四单元 Stage Performance(1)</w:t>
            </w:r>
          </w:p>
        </w:tc>
        <w:tc>
          <w:tcPr>
            <w:tcW w:w="4138" w:type="dxa"/>
            <w:tcMar>
              <w:top w:w="57" w:type="dxa"/>
              <w:left w:w="85" w:type="dxa"/>
              <w:bottom w:w="57" w:type="dxa"/>
              <w:right w:w="85" w:type="dxa"/>
            </w:tcMar>
            <w:vAlign w:val="center"/>
          </w:tcPr>
          <w:p w14:paraId="269E3F27">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探讨学生基本小组活动展示能力和组内交流技能对于自我能力实现的助益作用，鼓励学生后续课下强化即兴表演实践。鼓励其循序渐进掌握方法，成为小组内表演或组织达人。课内小组表演可自选题目。教学难点在学生互评标准的把握。</w:t>
            </w:r>
          </w:p>
        </w:tc>
      </w:tr>
      <w:tr w14:paraId="17210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5B4ECA34">
            <w:pPr>
              <w:widowControl w:val="0"/>
              <w:spacing w:line="0" w:lineRule="atLeast"/>
              <w:jc w:val="both"/>
              <w:rPr>
                <w:rFonts w:ascii="Times New Roman" w:hAnsi="Times New Roman" w:cs="Times New Roman"/>
              </w:rPr>
            </w:pPr>
            <w:r>
              <w:rPr>
                <w:rFonts w:hint="eastAsia"/>
                <w:sz w:val="20"/>
                <w:szCs w:val="20"/>
              </w:rPr>
              <w:t>第五单元Action and Anger</w:t>
            </w:r>
          </w:p>
        </w:tc>
        <w:tc>
          <w:tcPr>
            <w:tcW w:w="4138" w:type="dxa"/>
            <w:tcMar>
              <w:top w:w="57" w:type="dxa"/>
              <w:left w:w="85" w:type="dxa"/>
              <w:bottom w:w="57" w:type="dxa"/>
              <w:right w:w="85" w:type="dxa"/>
            </w:tcMar>
            <w:vAlign w:val="center"/>
          </w:tcPr>
          <w:p w14:paraId="78B01BA2">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实验学生个体在准备后和临场发挥下的口语能力有何异同，尤其是对社会热点议题（如人口流动、家庭背景差异下形成的传统思维和现状政策的冲突）以及事件应对在表演能力中的表现，提高学生口才能力培养的自发性诉求。鼓励其做有内驱力和有主动表达诉求的人才。教学重点从文本戏剧要素到剧本</w:t>
            </w:r>
            <w:r>
              <w:rPr>
                <w:rFonts w:ascii="Times New Roman" w:hAnsi="Times New Roman" w:cs="Times New Roman"/>
                <w:color w:val="000000" w:themeColor="text1"/>
                <w:sz w:val="21"/>
                <w:szCs w:val="21"/>
                <w14:textFill>
                  <w14:solidFill>
                    <w14:schemeClr w14:val="tx1"/>
                  </w14:solidFill>
                </w14:textFill>
              </w:rPr>
              <w:t>Look Back in Anger和 A View from the Bridge的片段。教学难点在剧本赏析解读。</w:t>
            </w:r>
          </w:p>
        </w:tc>
      </w:tr>
      <w:tr w14:paraId="5F302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68444C44">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sz w:val="20"/>
                <w:szCs w:val="20"/>
              </w:rPr>
              <w:t>第六单元Courage</w:t>
            </w:r>
          </w:p>
        </w:tc>
        <w:tc>
          <w:tcPr>
            <w:tcW w:w="4138" w:type="dxa"/>
            <w:tcMar>
              <w:top w:w="57" w:type="dxa"/>
              <w:left w:w="85" w:type="dxa"/>
              <w:bottom w:w="57" w:type="dxa"/>
              <w:right w:w="85" w:type="dxa"/>
            </w:tcMar>
            <w:vAlign w:val="center"/>
          </w:tcPr>
          <w:p w14:paraId="1F2EBDB3">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以剧本为例，鼓励学生个体善于聆听他人（如家长、亲友）的见解，并进行同步的思路流转，保持剧本话轮中的交互性功能。做善于沟通思路、意识想法的交互性人才。教学重点从文本戏剧要素到剧本</w:t>
            </w:r>
            <w:r>
              <w:rPr>
                <w:rFonts w:ascii="Times New Roman" w:hAnsi="Times New Roman" w:cs="Times New Roman"/>
                <w:color w:val="000000" w:themeColor="text1"/>
                <w:sz w:val="21"/>
                <w:szCs w:val="21"/>
                <w14:textFill>
                  <w14:solidFill>
                    <w14:schemeClr w14:val="tx1"/>
                  </w14:solidFill>
                </w14:textFill>
              </w:rPr>
              <w:t>A Raisin in the Sun和 Born Yesterday的片段。教学难点在剧本赏析解读。</w:t>
            </w:r>
          </w:p>
        </w:tc>
      </w:tr>
      <w:tr w14:paraId="79702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561CBF39">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sz w:val="20"/>
                <w:szCs w:val="20"/>
              </w:rPr>
              <w:t>第七单元Grief</w:t>
            </w:r>
          </w:p>
        </w:tc>
        <w:tc>
          <w:tcPr>
            <w:tcW w:w="4138" w:type="dxa"/>
            <w:tcMar>
              <w:top w:w="57" w:type="dxa"/>
              <w:left w:w="85" w:type="dxa"/>
              <w:bottom w:w="57" w:type="dxa"/>
              <w:right w:w="85" w:type="dxa"/>
            </w:tcMar>
            <w:vAlign w:val="center"/>
          </w:tcPr>
          <w:p w14:paraId="27E0E2F9">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通过上课的英语戏剧表演材料，以及上课小组实践环节的展开，鼓励学生个体主动自发地代表小组提出己方动议。鼓励其成为一个团体的代表，具有带头性、主动性意识。教学重点从文本戏剧要素到剧本</w:t>
            </w:r>
            <w:r>
              <w:rPr>
                <w:rFonts w:ascii="Times New Roman" w:hAnsi="Times New Roman" w:cs="Times New Roman"/>
                <w:color w:val="000000" w:themeColor="text1"/>
                <w:sz w:val="21"/>
                <w:szCs w:val="21"/>
                <w14:textFill>
                  <w14:solidFill>
                    <w14:schemeClr w14:val="tx1"/>
                  </w14:solidFill>
                </w14:textFill>
              </w:rPr>
              <w:t>The Death of a Hired Man和 The Cemetery Club的片段。教学难点在剧本赏析解读。</w:t>
            </w:r>
          </w:p>
        </w:tc>
      </w:tr>
      <w:tr w14:paraId="70975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5EC2F9C7">
            <w:pPr>
              <w:widowControl w:val="0"/>
              <w:spacing w:line="0" w:lineRule="atLeast"/>
              <w:jc w:val="both"/>
              <w:rPr>
                <w:rFonts w:ascii="Times New Roman" w:hAnsi="Times New Roman" w:cs="Times New Roman"/>
              </w:rPr>
            </w:pPr>
            <w:r>
              <w:rPr>
                <w:rFonts w:hint="eastAsia"/>
                <w:sz w:val="20"/>
                <w:szCs w:val="20"/>
              </w:rPr>
              <w:t>第八单元Stage Performance (2)</w:t>
            </w:r>
          </w:p>
        </w:tc>
        <w:tc>
          <w:tcPr>
            <w:tcW w:w="4138" w:type="dxa"/>
            <w:tcMar>
              <w:top w:w="57" w:type="dxa"/>
              <w:left w:w="85" w:type="dxa"/>
              <w:bottom w:w="57" w:type="dxa"/>
              <w:right w:w="85" w:type="dxa"/>
            </w:tcMar>
            <w:vAlign w:val="center"/>
          </w:tcPr>
          <w:p w14:paraId="78F52B9E">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鼓励学生在实践中善于用好电子设备，进行戏剧学习资料素材的检索和剖析整合。鼓励其做善于有资料收集、检索意识的现代学子。并探讨学生基本小组活动展示能力和组内交流技能对于自我能力实现的助益作用，鼓励学生后续课下强化即兴表演实践。课内小组表演可自选题目。教学难点在学生互评标准的把握。</w:t>
            </w:r>
          </w:p>
        </w:tc>
      </w:tr>
      <w:tr w14:paraId="628E8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78A19369">
            <w:pPr>
              <w:widowControl w:val="0"/>
              <w:spacing w:line="0" w:lineRule="atLeast"/>
              <w:jc w:val="both"/>
              <w:rPr>
                <w:rFonts w:ascii="Times New Roman" w:hAnsi="Times New Roman" w:cs="Times New Roman"/>
              </w:rPr>
            </w:pPr>
            <w:r>
              <w:rPr>
                <w:rFonts w:hint="eastAsia"/>
                <w:sz w:val="20"/>
                <w:szCs w:val="20"/>
              </w:rPr>
              <w:t>第九单元Disgust</w:t>
            </w:r>
          </w:p>
        </w:tc>
        <w:tc>
          <w:tcPr>
            <w:tcW w:w="4138" w:type="dxa"/>
            <w:tcMar>
              <w:top w:w="57" w:type="dxa"/>
              <w:left w:w="85" w:type="dxa"/>
              <w:bottom w:w="57" w:type="dxa"/>
              <w:right w:w="85" w:type="dxa"/>
            </w:tcMar>
            <w:vAlign w:val="center"/>
          </w:tcPr>
          <w:p w14:paraId="69A10D77">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鼓励学生收集有效戏剧表演案例，并保持其来源的准确和真实性，试着仿写剧本框架。能甄别角色对白中主观臆断和客观分析社会现存事物的话语实质区别。教学重点从文本戏剧要素到剧本</w:t>
            </w:r>
            <w:r>
              <w:rPr>
                <w:rFonts w:ascii="Times New Roman" w:hAnsi="Times New Roman" w:cs="Times New Roman"/>
                <w:color w:val="000000" w:themeColor="text1"/>
                <w:sz w:val="21"/>
                <w:szCs w:val="21"/>
                <w14:textFill>
                  <w14:solidFill>
                    <w14:schemeClr w14:val="tx1"/>
                  </w14:solidFill>
                </w14:textFill>
              </w:rPr>
              <w:t>The Misanthrope和 Offending the Audience的片段。教学难点在剧本赏析解读。</w:t>
            </w:r>
          </w:p>
        </w:tc>
      </w:tr>
      <w:tr w14:paraId="1591A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108B1A8E">
            <w:pPr>
              <w:widowControl w:val="0"/>
              <w:spacing w:line="0" w:lineRule="atLeast"/>
              <w:jc w:val="both"/>
              <w:rPr>
                <w:rFonts w:ascii="Times New Roman" w:hAnsi="Times New Roman" w:cs="Times New Roman"/>
              </w:rPr>
            </w:pPr>
            <w:r>
              <w:rPr>
                <w:rFonts w:hint="eastAsia"/>
                <w:sz w:val="20"/>
                <w:szCs w:val="20"/>
              </w:rPr>
              <w:t>第十单元Surprise</w:t>
            </w:r>
          </w:p>
        </w:tc>
        <w:tc>
          <w:tcPr>
            <w:tcW w:w="4138" w:type="dxa"/>
            <w:tcMar>
              <w:top w:w="57" w:type="dxa"/>
              <w:left w:w="85" w:type="dxa"/>
              <w:bottom w:w="57" w:type="dxa"/>
              <w:right w:w="85" w:type="dxa"/>
            </w:tcMar>
            <w:vAlign w:val="center"/>
          </w:tcPr>
          <w:p w14:paraId="43866305">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鼓励学生针对对方的台词，进行即兴对白的话语组织和收集。培养学生能针对某个话题目的，做有提前思路预判，掌握话题先机的即兴表演达人。教学重点从文本戏剧要素到剧本</w:t>
            </w:r>
            <w:r>
              <w:rPr>
                <w:rFonts w:ascii="Times New Roman" w:hAnsi="Times New Roman" w:cs="Times New Roman"/>
                <w:color w:val="000000" w:themeColor="text1"/>
                <w:sz w:val="21"/>
                <w:szCs w:val="21"/>
                <w14:textFill>
                  <w14:solidFill>
                    <w14:schemeClr w14:val="tx1"/>
                  </w14:solidFill>
                </w14:textFill>
              </w:rPr>
              <w:t>Blithe Spirit和 The Road to Damascus的片段。教学难点在剧本赏析解读。</w:t>
            </w:r>
          </w:p>
        </w:tc>
      </w:tr>
      <w:tr w14:paraId="08C40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0EF99117">
            <w:pPr>
              <w:widowControl w:val="0"/>
              <w:spacing w:line="0" w:lineRule="atLeast"/>
              <w:jc w:val="both"/>
              <w:rPr>
                <w:rFonts w:ascii="Times New Roman" w:hAnsi="Times New Roman" w:cs="Times New Roman"/>
              </w:rPr>
            </w:pPr>
            <w:r>
              <w:rPr>
                <w:rFonts w:hint="eastAsia"/>
                <w:sz w:val="20"/>
                <w:szCs w:val="20"/>
              </w:rPr>
              <w:t>第十一单元Jealousy</w:t>
            </w:r>
          </w:p>
        </w:tc>
        <w:tc>
          <w:tcPr>
            <w:tcW w:w="4138" w:type="dxa"/>
            <w:tcMar>
              <w:top w:w="57" w:type="dxa"/>
              <w:left w:w="85" w:type="dxa"/>
              <w:bottom w:w="57" w:type="dxa"/>
              <w:right w:w="85" w:type="dxa"/>
            </w:tcMar>
            <w:vAlign w:val="center"/>
          </w:tcPr>
          <w:p w14:paraId="173FE1BF">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鼓励学生针对对方的台词，进行不同话语目的的陈述和辩驳。培养学生能针对某个固定剧本演绎，做出不同的个性化表达演绎，逐渐进行即兴表演发挥。教学重点从文本戏剧要素到剧本</w:t>
            </w:r>
            <w:r>
              <w:rPr>
                <w:rFonts w:ascii="Times New Roman" w:hAnsi="Times New Roman" w:cs="Times New Roman"/>
                <w:color w:val="000000" w:themeColor="text1"/>
                <w:sz w:val="21"/>
                <w:szCs w:val="21"/>
                <w14:textFill>
                  <w14:solidFill>
                    <w14:schemeClr w14:val="tx1"/>
                  </w14:solidFill>
                </w14:textFill>
              </w:rPr>
              <w:t>Othello和 Amadeus的片段。教学难点在剧本赏析解读。</w:t>
            </w:r>
          </w:p>
        </w:tc>
      </w:tr>
      <w:tr w14:paraId="2D6A8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643FA75A">
            <w:pPr>
              <w:widowControl w:val="0"/>
              <w:spacing w:line="0" w:lineRule="atLeast"/>
              <w:jc w:val="both"/>
              <w:rPr>
                <w:rFonts w:ascii="Times New Roman" w:hAnsi="Times New Roman" w:cs="Times New Roman"/>
              </w:rPr>
            </w:pPr>
            <w:r>
              <w:rPr>
                <w:rFonts w:hint="eastAsia"/>
                <w:sz w:val="20"/>
                <w:szCs w:val="20"/>
              </w:rPr>
              <w:t>第十二单元Stage Performance (3)</w:t>
            </w:r>
          </w:p>
        </w:tc>
        <w:tc>
          <w:tcPr>
            <w:tcW w:w="4138" w:type="dxa"/>
            <w:tcMar>
              <w:top w:w="57" w:type="dxa"/>
              <w:left w:w="85" w:type="dxa"/>
              <w:bottom w:w="57" w:type="dxa"/>
              <w:right w:w="85" w:type="dxa"/>
            </w:tcMar>
            <w:vAlign w:val="center"/>
          </w:tcPr>
          <w:p w14:paraId="79041A1C">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让学生找出剧本台词内容中的奇情桥段，分析话术类型和呈现方式，从而规避表现中的角色属性误判，学会从戏剧性表达思路上来分析、演绎对白。鼓励其培养清晰的表演思路意识。教学难点在学生互评标准的把握。</w:t>
            </w:r>
          </w:p>
        </w:tc>
      </w:tr>
      <w:tr w14:paraId="31787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6B8A92BA">
            <w:pPr>
              <w:widowControl w:val="0"/>
              <w:spacing w:line="0" w:lineRule="atLeast"/>
              <w:jc w:val="both"/>
              <w:rPr>
                <w:rFonts w:ascii="Times New Roman" w:hAnsi="Times New Roman" w:cs="Times New Roman"/>
              </w:rPr>
            </w:pPr>
            <w:r>
              <w:rPr>
                <w:rFonts w:hint="eastAsia"/>
                <w:sz w:val="20"/>
                <w:szCs w:val="20"/>
              </w:rPr>
              <w:t>第十三单元</w:t>
            </w:r>
            <w:bookmarkStart w:id="4" w:name="_GoBack"/>
            <w:bookmarkEnd w:id="4"/>
            <w:r>
              <w:rPr>
                <w:rFonts w:hint="eastAsia"/>
                <w:sz w:val="20"/>
                <w:szCs w:val="20"/>
              </w:rPr>
              <w:t>Joy</w:t>
            </w:r>
          </w:p>
        </w:tc>
        <w:tc>
          <w:tcPr>
            <w:tcW w:w="4138" w:type="dxa"/>
            <w:tcMar>
              <w:top w:w="57" w:type="dxa"/>
              <w:left w:w="85" w:type="dxa"/>
              <w:bottom w:w="57" w:type="dxa"/>
              <w:right w:w="85" w:type="dxa"/>
            </w:tcMar>
            <w:vAlign w:val="center"/>
          </w:tcPr>
          <w:p w14:paraId="3E2BCD86">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让学生以小组为单位，进行小组演绎展示大比武准备。培养其的团队协作性和荣誉感，并能接受比赛的结果，使其逐渐成有团队精神的学子。教学重点从文本戏剧要素到剧本</w:t>
            </w:r>
            <w:r>
              <w:rPr>
                <w:rFonts w:ascii="Times New Roman" w:hAnsi="Times New Roman" w:cs="Times New Roman"/>
                <w:color w:val="000000" w:themeColor="text1"/>
                <w:sz w:val="21"/>
                <w:szCs w:val="21"/>
                <w14:textFill>
                  <w14:solidFill>
                    <w14:schemeClr w14:val="tx1"/>
                  </w14:solidFill>
                </w14:textFill>
              </w:rPr>
              <w:t>Happy Days和 Nagananda的片段。教学难点在剧本赏析解读。</w:t>
            </w:r>
          </w:p>
        </w:tc>
      </w:tr>
      <w:tr w14:paraId="7CB84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74F4164B">
            <w:pPr>
              <w:widowControl w:val="0"/>
              <w:spacing w:line="0" w:lineRule="atLeast"/>
              <w:jc w:val="both"/>
              <w:rPr>
                <w:rFonts w:ascii="Times New Roman" w:hAnsi="Times New Roman" w:cs="Times New Roman"/>
              </w:rPr>
            </w:pPr>
            <w:r>
              <w:rPr>
                <w:rFonts w:hint="eastAsia"/>
                <w:sz w:val="20"/>
                <w:szCs w:val="20"/>
              </w:rPr>
              <w:t>第十四单元Shakespeare</w:t>
            </w:r>
            <w:r>
              <w:rPr>
                <w:sz w:val="20"/>
                <w:szCs w:val="20"/>
              </w:rPr>
              <w:t>’</w:t>
            </w:r>
            <w:r>
              <w:rPr>
                <w:rFonts w:hint="eastAsia"/>
                <w:sz w:val="20"/>
                <w:szCs w:val="20"/>
              </w:rPr>
              <w:t>s Dramas</w:t>
            </w:r>
          </w:p>
        </w:tc>
        <w:tc>
          <w:tcPr>
            <w:tcW w:w="4138" w:type="dxa"/>
            <w:tcMar>
              <w:top w:w="57" w:type="dxa"/>
              <w:left w:w="85" w:type="dxa"/>
              <w:bottom w:w="57" w:type="dxa"/>
              <w:right w:w="85" w:type="dxa"/>
            </w:tcMar>
            <w:vAlign w:val="center"/>
          </w:tcPr>
          <w:p w14:paraId="530833CE">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让学生整理莎士比亚戏剧语汇、语句的分类，了解造词秘法和音韵语句的区别。使其明白表演各门类“隔行如隔山”，首先就在于每个行业或者能力展示方式的语汇有明显区别。培养其语汇和语音进阶意识，能成为台本演绎达人。教学重点从文本戏剧要素到剧本</w:t>
            </w:r>
            <w:r>
              <w:rPr>
                <w:rFonts w:ascii="Times New Roman" w:hAnsi="Times New Roman" w:cs="Times New Roman"/>
                <w:color w:val="000000" w:themeColor="text1"/>
                <w:sz w:val="21"/>
                <w:szCs w:val="21"/>
                <w14:textFill>
                  <w14:solidFill>
                    <w14:schemeClr w14:val="tx1"/>
                  </w14:solidFill>
                </w14:textFill>
              </w:rPr>
              <w:t>Romeo and Juliet的片段。教学难点在剧本赏析解读。</w:t>
            </w:r>
          </w:p>
        </w:tc>
      </w:tr>
      <w:tr w14:paraId="090E9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44F0D031">
            <w:pPr>
              <w:widowControl w:val="0"/>
              <w:spacing w:line="0" w:lineRule="atLeast"/>
              <w:jc w:val="both"/>
              <w:rPr>
                <w:rFonts w:ascii="Times New Roman" w:hAnsi="Times New Roman" w:cs="Times New Roman"/>
              </w:rPr>
            </w:pPr>
            <w:r>
              <w:rPr>
                <w:rFonts w:hint="eastAsia"/>
                <w:sz w:val="20"/>
                <w:szCs w:val="20"/>
              </w:rPr>
              <w:t>第十五单元A Summary of Drama as Performance</w:t>
            </w:r>
          </w:p>
        </w:tc>
        <w:tc>
          <w:tcPr>
            <w:tcW w:w="4138" w:type="dxa"/>
            <w:tcMar>
              <w:top w:w="57" w:type="dxa"/>
              <w:left w:w="85" w:type="dxa"/>
              <w:bottom w:w="57" w:type="dxa"/>
              <w:right w:w="85" w:type="dxa"/>
            </w:tcMar>
            <w:vAlign w:val="center"/>
          </w:tcPr>
          <w:p w14:paraId="656FB20E">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让学生检索戏剧发展中剧本创作语言和仿写艺术的相关资料，分析台本类型和呈现方式，从而明晰戏剧表演的门类和模块，更好地演绎不同类型的对白，鼓励其培养清晰的表演思路意识。教学难点在学生互评标准的把握。教学重点为扼要总结</w:t>
            </w:r>
            <w:r>
              <w:rPr>
                <w:rFonts w:ascii="Times New Roman" w:hAnsi="Times New Roman" w:cs="Times New Roman"/>
                <w:color w:val="000000" w:themeColor="text1"/>
                <w:sz w:val="21"/>
                <w:szCs w:val="21"/>
                <w14:textFill>
                  <w14:solidFill>
                    <w14:schemeClr w14:val="tx1"/>
                  </w14:solidFill>
                </w14:textFill>
              </w:rPr>
              <w:t>Dramatury，Theatrical Space，Acting，Theatre Criticism。教学难点为Drama History戏剧史溯源和戏剧形式变迁的解读。</w:t>
            </w:r>
          </w:p>
        </w:tc>
      </w:tr>
      <w:tr w14:paraId="6B4B6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10AFA162">
            <w:pPr>
              <w:widowControl w:val="0"/>
              <w:spacing w:line="0" w:lineRule="atLeast"/>
              <w:jc w:val="both"/>
              <w:rPr>
                <w:rFonts w:ascii="Times New Roman" w:hAnsi="Times New Roman" w:cs="Times New Roman"/>
              </w:rPr>
            </w:pPr>
            <w:r>
              <w:rPr>
                <w:rFonts w:hint="eastAsia"/>
                <w:sz w:val="20"/>
                <w:szCs w:val="20"/>
              </w:rPr>
              <w:t>第十六单元 Course Evaluation in Stage Performance</w:t>
            </w:r>
          </w:p>
        </w:tc>
        <w:tc>
          <w:tcPr>
            <w:tcW w:w="4138" w:type="dxa"/>
            <w:tcMar>
              <w:top w:w="57" w:type="dxa"/>
              <w:left w:w="85" w:type="dxa"/>
              <w:bottom w:w="57" w:type="dxa"/>
              <w:right w:w="85" w:type="dxa"/>
            </w:tcMar>
            <w:vAlign w:val="center"/>
          </w:tcPr>
          <w:p w14:paraId="3CCEF9A1">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英语戏剧表演材料，以及上课小组实践环节的展开，让学生以小组为单位，进行表演展示和录制。培养其的团队协作性活动的组织、安排和监管能力，在社会性活动中具备一定的组织管理意识。并在本周收期末小结论文。</w:t>
            </w:r>
          </w:p>
        </w:tc>
      </w:tr>
    </w:tbl>
    <w:p w14:paraId="46684D4B">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五、课程考核</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15"/>
        <w:gridCol w:w="2163"/>
        <w:gridCol w:w="839"/>
        <w:gridCol w:w="759"/>
        <w:gridCol w:w="785"/>
        <w:gridCol w:w="902"/>
        <w:gridCol w:w="842"/>
        <w:gridCol w:w="692"/>
      </w:tblGrid>
      <w:tr w14:paraId="10B5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vMerge w:val="restart"/>
            <w:tcBorders>
              <w:top w:val="single" w:color="auto" w:sz="12" w:space="0"/>
              <w:left w:val="single" w:color="auto" w:sz="12" w:space="0"/>
            </w:tcBorders>
            <w:tcMar>
              <w:top w:w="57" w:type="dxa"/>
              <w:left w:w="85" w:type="dxa"/>
              <w:bottom w:w="57" w:type="dxa"/>
              <w:right w:w="85" w:type="dxa"/>
            </w:tcMar>
            <w:vAlign w:val="center"/>
          </w:tcPr>
          <w:p w14:paraId="2A6A1149">
            <w:pPr>
              <w:widowControl w:val="0"/>
              <w:spacing w:line="480" w:lineRule="auto"/>
              <w:jc w:val="both"/>
              <w:outlineLvl w:val="0"/>
              <w:rPr>
                <w:rFonts w:ascii="Times New Roman" w:hAnsi="Times New Roman"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总评构成</w:t>
            </w:r>
          </w:p>
        </w:tc>
        <w:tc>
          <w:tcPr>
            <w:tcW w:w="698" w:type="dxa"/>
            <w:vMerge w:val="restart"/>
            <w:tcBorders>
              <w:top w:val="single" w:color="auto" w:sz="12" w:space="0"/>
            </w:tcBorders>
            <w:tcMar>
              <w:top w:w="57" w:type="dxa"/>
              <w:left w:w="85" w:type="dxa"/>
              <w:bottom w:w="57" w:type="dxa"/>
              <w:right w:w="85" w:type="dxa"/>
            </w:tcMar>
            <w:vAlign w:val="center"/>
          </w:tcPr>
          <w:p w14:paraId="4225EB98">
            <w:pPr>
              <w:widowControl w:val="0"/>
              <w:spacing w:line="480" w:lineRule="auto"/>
              <w:jc w:val="both"/>
              <w:outlineLvl w:val="0"/>
              <w:rPr>
                <w:rFonts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占比</w:t>
            </w:r>
          </w:p>
        </w:tc>
        <w:tc>
          <w:tcPr>
            <w:tcW w:w="2112" w:type="dxa"/>
            <w:vMerge w:val="restart"/>
            <w:tcBorders>
              <w:top w:val="single" w:color="auto" w:sz="12" w:space="0"/>
              <w:right w:val="double" w:color="auto" w:sz="4" w:space="0"/>
            </w:tcBorders>
            <w:tcMar>
              <w:top w:w="57" w:type="dxa"/>
              <w:left w:w="85" w:type="dxa"/>
              <w:bottom w:w="57" w:type="dxa"/>
              <w:right w:w="85" w:type="dxa"/>
            </w:tcMar>
            <w:vAlign w:val="center"/>
          </w:tcPr>
          <w:p w14:paraId="43CC0A66">
            <w:pPr>
              <w:widowControl w:val="0"/>
              <w:spacing w:line="480" w:lineRule="auto"/>
              <w:jc w:val="both"/>
              <w:outlineLvl w:val="0"/>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考核方式</w:t>
            </w:r>
          </w:p>
        </w:tc>
        <w:tc>
          <w:tcPr>
            <w:tcW w:w="4029" w:type="dxa"/>
            <w:gridSpan w:val="5"/>
            <w:tcBorders>
              <w:top w:val="single" w:color="auto" w:sz="12" w:space="0"/>
            </w:tcBorders>
          </w:tcPr>
          <w:p w14:paraId="05B7BF47">
            <w:pPr>
              <w:widowControl w:val="0"/>
              <w:spacing w:line="480" w:lineRule="auto"/>
              <w:jc w:val="center"/>
              <w:outlineLvl w:val="0"/>
              <w:rPr>
                <w:rFonts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课程目标</w:t>
            </w:r>
          </w:p>
        </w:tc>
        <w:tc>
          <w:tcPr>
            <w:tcW w:w="676" w:type="dxa"/>
            <w:vMerge w:val="restart"/>
            <w:tcBorders>
              <w:top w:val="single" w:color="auto" w:sz="12" w:space="0"/>
              <w:right w:val="single" w:color="auto" w:sz="12" w:space="0"/>
            </w:tcBorders>
            <w:tcMar>
              <w:top w:w="57" w:type="dxa"/>
              <w:left w:w="85" w:type="dxa"/>
              <w:bottom w:w="57" w:type="dxa"/>
              <w:right w:w="85" w:type="dxa"/>
            </w:tcMar>
            <w:vAlign w:val="center"/>
          </w:tcPr>
          <w:p w14:paraId="7531C08F">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hint="eastAsia" w:ascii="Arial" w:hAnsi="Arial" w:eastAsia="黑体" w:cs="Times New Roman"/>
                <w:color w:val="000000" w:themeColor="text1"/>
                <w:sz w:val="21"/>
                <w:szCs w:val="21"/>
                <w14:textFill>
                  <w14:solidFill>
                    <w14:schemeClr w14:val="tx1"/>
                  </w14:solidFill>
                </w14:textFill>
              </w:rPr>
              <w:t>合</w:t>
            </w:r>
            <w:r>
              <w:rPr>
                <w:rFonts w:hint="eastAsia" w:ascii="黑体" w:hAnsi="黑体" w:eastAsia="黑体" w:cs="Times New Roman"/>
                <w:color w:val="000000" w:themeColor="text1"/>
                <w:sz w:val="21"/>
                <w:szCs w:val="21"/>
                <w14:textFill>
                  <w14:solidFill>
                    <w14:schemeClr w14:val="tx1"/>
                  </w14:solidFill>
                </w14:textFill>
              </w:rPr>
              <w:t>计</w:t>
            </w:r>
          </w:p>
        </w:tc>
      </w:tr>
      <w:tr w14:paraId="473E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1" w:type="dxa"/>
            <w:vMerge w:val="continue"/>
            <w:tcBorders>
              <w:left w:val="single" w:color="auto" w:sz="12" w:space="0"/>
            </w:tcBorders>
            <w:tcMar>
              <w:top w:w="57" w:type="dxa"/>
              <w:left w:w="85" w:type="dxa"/>
              <w:bottom w:w="57" w:type="dxa"/>
              <w:right w:w="85" w:type="dxa"/>
            </w:tcMar>
          </w:tcPr>
          <w:p w14:paraId="11FA7D05">
            <w:pPr>
              <w:widowControl w:val="0"/>
              <w:jc w:val="both"/>
              <w:rPr>
                <w:rFonts w:ascii="Times New Roman" w:hAnsi="Times New Roman" w:cs="Times New Roman"/>
                <w:color w:val="000000" w:themeColor="text1"/>
                <w:sz w:val="21"/>
                <w:szCs w:val="21"/>
                <w14:textFill>
                  <w14:solidFill>
                    <w14:schemeClr w14:val="tx1"/>
                  </w14:solidFill>
                </w14:textFill>
              </w:rPr>
            </w:pPr>
          </w:p>
        </w:tc>
        <w:tc>
          <w:tcPr>
            <w:tcW w:w="698" w:type="dxa"/>
            <w:vMerge w:val="continue"/>
            <w:tcMar>
              <w:top w:w="57" w:type="dxa"/>
              <w:left w:w="85" w:type="dxa"/>
              <w:bottom w:w="57" w:type="dxa"/>
              <w:right w:w="85" w:type="dxa"/>
            </w:tcMar>
          </w:tcPr>
          <w:p w14:paraId="519AD7B9">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c>
          <w:tcPr>
            <w:tcW w:w="2112" w:type="dxa"/>
            <w:vMerge w:val="continue"/>
            <w:tcBorders>
              <w:right w:val="double" w:color="auto" w:sz="4" w:space="0"/>
            </w:tcBorders>
            <w:tcMar>
              <w:top w:w="57" w:type="dxa"/>
              <w:left w:w="85" w:type="dxa"/>
              <w:bottom w:w="57" w:type="dxa"/>
              <w:right w:w="85" w:type="dxa"/>
            </w:tcMar>
          </w:tcPr>
          <w:p w14:paraId="3C52A2CF">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c>
          <w:tcPr>
            <w:tcW w:w="819" w:type="dxa"/>
            <w:tcBorders>
              <w:left w:val="double" w:color="auto" w:sz="4" w:space="0"/>
            </w:tcBorders>
            <w:tcMar>
              <w:top w:w="57" w:type="dxa"/>
              <w:left w:w="85" w:type="dxa"/>
              <w:bottom w:w="57" w:type="dxa"/>
              <w:right w:w="85" w:type="dxa"/>
            </w:tcMar>
            <w:vAlign w:val="center"/>
          </w:tcPr>
          <w:p w14:paraId="493CA76E">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ascii="Arial" w:hAnsi="Arial" w:eastAsia="黑体" w:cs="Times New Roman"/>
                <w:color w:val="000000" w:themeColor="text1"/>
                <w:sz w:val="21"/>
                <w:szCs w:val="21"/>
                <w14:textFill>
                  <w14:solidFill>
                    <w14:schemeClr w14:val="tx1"/>
                  </w14:solidFill>
                </w14:textFill>
              </w:rPr>
              <w:t>1</w:t>
            </w:r>
          </w:p>
        </w:tc>
        <w:tc>
          <w:tcPr>
            <w:tcW w:w="741" w:type="dxa"/>
          </w:tcPr>
          <w:p w14:paraId="36F004B2">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hint="eastAsia" w:ascii="Arial" w:hAnsi="Arial" w:eastAsia="黑体" w:cs="Times New Roman"/>
                <w:color w:val="000000" w:themeColor="text1"/>
                <w:sz w:val="21"/>
                <w:szCs w:val="21"/>
                <w14:textFill>
                  <w14:solidFill>
                    <w14:schemeClr w14:val="tx1"/>
                  </w14:solidFill>
                </w14:textFill>
              </w:rPr>
              <w:t>2</w:t>
            </w:r>
          </w:p>
        </w:tc>
        <w:tc>
          <w:tcPr>
            <w:tcW w:w="766" w:type="dxa"/>
            <w:tcMar>
              <w:top w:w="57" w:type="dxa"/>
              <w:left w:w="85" w:type="dxa"/>
              <w:bottom w:w="57" w:type="dxa"/>
              <w:right w:w="85" w:type="dxa"/>
            </w:tcMar>
            <w:vAlign w:val="center"/>
          </w:tcPr>
          <w:p w14:paraId="30F1036C">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ascii="Arial" w:hAnsi="Arial" w:eastAsia="黑体" w:cs="Times New Roman"/>
                <w:color w:val="000000" w:themeColor="text1"/>
                <w:sz w:val="21"/>
                <w:szCs w:val="21"/>
                <w14:textFill>
                  <w14:solidFill>
                    <w14:schemeClr w14:val="tx1"/>
                  </w14:solidFill>
                </w14:textFill>
              </w:rPr>
              <w:t>3</w:t>
            </w:r>
          </w:p>
        </w:tc>
        <w:tc>
          <w:tcPr>
            <w:tcW w:w="881" w:type="dxa"/>
            <w:tcMar>
              <w:top w:w="57" w:type="dxa"/>
              <w:left w:w="85" w:type="dxa"/>
              <w:bottom w:w="57" w:type="dxa"/>
              <w:right w:w="85" w:type="dxa"/>
            </w:tcMar>
            <w:vAlign w:val="center"/>
          </w:tcPr>
          <w:p w14:paraId="291D0926">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ascii="Arial" w:hAnsi="Arial" w:eastAsia="黑体" w:cs="Times New Roman"/>
                <w:color w:val="000000" w:themeColor="text1"/>
                <w:sz w:val="21"/>
                <w:szCs w:val="21"/>
                <w14:textFill>
                  <w14:solidFill>
                    <w14:schemeClr w14:val="tx1"/>
                  </w14:solidFill>
                </w14:textFill>
              </w:rPr>
              <w:t>4</w:t>
            </w:r>
          </w:p>
        </w:tc>
        <w:tc>
          <w:tcPr>
            <w:tcW w:w="822" w:type="dxa"/>
            <w:tcMar>
              <w:top w:w="57" w:type="dxa"/>
              <w:left w:w="85" w:type="dxa"/>
              <w:bottom w:w="57" w:type="dxa"/>
              <w:right w:w="85" w:type="dxa"/>
            </w:tcMar>
            <w:vAlign w:val="center"/>
          </w:tcPr>
          <w:p w14:paraId="59F4B226">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ascii="Arial" w:hAnsi="Arial" w:eastAsia="黑体" w:cs="Times New Roman"/>
                <w:color w:val="000000" w:themeColor="text1"/>
                <w:sz w:val="21"/>
                <w:szCs w:val="21"/>
                <w14:textFill>
                  <w14:solidFill>
                    <w14:schemeClr w14:val="tx1"/>
                  </w14:solidFill>
                </w14:textFill>
              </w:rPr>
              <w:t>5</w:t>
            </w:r>
          </w:p>
        </w:tc>
        <w:tc>
          <w:tcPr>
            <w:tcW w:w="676" w:type="dxa"/>
            <w:vMerge w:val="continue"/>
            <w:tcBorders>
              <w:right w:val="single" w:color="auto" w:sz="12" w:space="0"/>
            </w:tcBorders>
            <w:tcMar>
              <w:top w:w="57" w:type="dxa"/>
              <w:left w:w="85" w:type="dxa"/>
              <w:bottom w:w="57" w:type="dxa"/>
              <w:right w:w="85" w:type="dxa"/>
            </w:tcMar>
          </w:tcPr>
          <w:p w14:paraId="1B633040">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r>
      <w:tr w14:paraId="0ADB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tcBorders>
              <w:left w:val="single" w:color="auto" w:sz="12" w:space="0"/>
            </w:tcBorders>
            <w:tcMar>
              <w:top w:w="57" w:type="dxa"/>
              <w:left w:w="85" w:type="dxa"/>
              <w:bottom w:w="57" w:type="dxa"/>
              <w:right w:w="85" w:type="dxa"/>
            </w:tcMar>
            <w:vAlign w:val="center"/>
          </w:tcPr>
          <w:p w14:paraId="50A1B44C">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X1</w:t>
            </w:r>
          </w:p>
        </w:tc>
        <w:tc>
          <w:tcPr>
            <w:tcW w:w="698" w:type="dxa"/>
            <w:tcMar>
              <w:top w:w="57" w:type="dxa"/>
              <w:left w:w="85" w:type="dxa"/>
              <w:bottom w:w="57" w:type="dxa"/>
              <w:right w:w="85" w:type="dxa"/>
            </w:tcMar>
            <w:vAlign w:val="center"/>
          </w:tcPr>
          <w:p w14:paraId="668EA139">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12" w:type="dxa"/>
            <w:tcBorders>
              <w:right w:val="double" w:color="auto" w:sz="4" w:space="0"/>
            </w:tcBorders>
            <w:tcMar>
              <w:top w:w="57" w:type="dxa"/>
              <w:left w:w="85" w:type="dxa"/>
              <w:bottom w:w="57" w:type="dxa"/>
              <w:right w:w="85" w:type="dxa"/>
            </w:tcMar>
            <w:vAlign w:val="center"/>
          </w:tcPr>
          <w:p w14:paraId="08CBEAD7">
            <w:pPr>
              <w:widowControl w:val="0"/>
              <w:spacing w:line="480" w:lineRule="auto"/>
              <w:jc w:val="both"/>
              <w:outlineLvl w:val="0"/>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课堂平时</w:t>
            </w:r>
            <w:r>
              <w:rPr>
                <w:rFonts w:ascii="黑体" w:hAnsi="黑体" w:eastAsia="黑体" w:cs="Times New Roman"/>
                <w:color w:val="000000" w:themeColor="text1"/>
                <w:sz w:val="21"/>
                <w:szCs w:val="21"/>
                <w14:textFill>
                  <w14:solidFill>
                    <w14:schemeClr w14:val="tx1"/>
                  </w14:solidFill>
                </w14:textFill>
              </w:rPr>
              <w:t>表现</w:t>
            </w:r>
          </w:p>
        </w:tc>
        <w:tc>
          <w:tcPr>
            <w:tcW w:w="819" w:type="dxa"/>
            <w:tcBorders>
              <w:left w:val="double" w:color="auto" w:sz="4" w:space="0"/>
            </w:tcBorders>
            <w:tcMar>
              <w:top w:w="57" w:type="dxa"/>
              <w:left w:w="85" w:type="dxa"/>
              <w:bottom w:w="57" w:type="dxa"/>
              <w:right w:w="85" w:type="dxa"/>
            </w:tcMar>
            <w:vAlign w:val="center"/>
          </w:tcPr>
          <w:p w14:paraId="11FCF97F">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41" w:type="dxa"/>
            <w:vAlign w:val="center"/>
          </w:tcPr>
          <w:p w14:paraId="30FC4A3D">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66" w:type="dxa"/>
            <w:tcMar>
              <w:top w:w="57" w:type="dxa"/>
              <w:left w:w="85" w:type="dxa"/>
              <w:bottom w:w="57" w:type="dxa"/>
              <w:right w:w="85" w:type="dxa"/>
            </w:tcMar>
            <w:vAlign w:val="center"/>
          </w:tcPr>
          <w:p w14:paraId="59B8DC7A">
            <w:pPr>
              <w:widowControl w:val="0"/>
              <w:jc w:val="center"/>
              <w:rPr>
                <w:rFonts w:ascii="Times New Roman" w:hAnsi="Times New Roman" w:cs="Times New Roman"/>
                <w:sz w:val="21"/>
                <w:szCs w:val="21"/>
              </w:rPr>
            </w:pPr>
          </w:p>
        </w:tc>
        <w:tc>
          <w:tcPr>
            <w:tcW w:w="881" w:type="dxa"/>
            <w:tcMar>
              <w:top w:w="57" w:type="dxa"/>
              <w:left w:w="85" w:type="dxa"/>
              <w:bottom w:w="57" w:type="dxa"/>
              <w:right w:w="85" w:type="dxa"/>
            </w:tcMar>
            <w:vAlign w:val="center"/>
          </w:tcPr>
          <w:p w14:paraId="23EF17C1">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822" w:type="dxa"/>
            <w:tcMar>
              <w:top w:w="57" w:type="dxa"/>
              <w:left w:w="85" w:type="dxa"/>
              <w:bottom w:w="57" w:type="dxa"/>
              <w:right w:w="85" w:type="dxa"/>
            </w:tcMar>
            <w:vAlign w:val="center"/>
          </w:tcPr>
          <w:p w14:paraId="266EFC04">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676" w:type="dxa"/>
            <w:tcBorders>
              <w:right w:val="single" w:color="auto" w:sz="12" w:space="0"/>
            </w:tcBorders>
            <w:tcMar>
              <w:top w:w="57" w:type="dxa"/>
              <w:left w:w="85" w:type="dxa"/>
              <w:bottom w:w="57" w:type="dxa"/>
              <w:right w:w="85" w:type="dxa"/>
            </w:tcMar>
            <w:vAlign w:val="center"/>
          </w:tcPr>
          <w:p w14:paraId="0AC6E213">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1151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tcBorders>
              <w:left w:val="single" w:color="auto" w:sz="12" w:space="0"/>
            </w:tcBorders>
            <w:tcMar>
              <w:top w:w="57" w:type="dxa"/>
              <w:left w:w="85" w:type="dxa"/>
              <w:bottom w:w="57" w:type="dxa"/>
              <w:right w:w="85" w:type="dxa"/>
            </w:tcMar>
            <w:vAlign w:val="center"/>
          </w:tcPr>
          <w:p w14:paraId="273D0C67">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X2</w:t>
            </w:r>
          </w:p>
        </w:tc>
        <w:tc>
          <w:tcPr>
            <w:tcW w:w="698" w:type="dxa"/>
            <w:tcMar>
              <w:top w:w="57" w:type="dxa"/>
              <w:left w:w="85" w:type="dxa"/>
              <w:bottom w:w="57" w:type="dxa"/>
              <w:right w:w="85" w:type="dxa"/>
            </w:tcMar>
            <w:vAlign w:val="center"/>
          </w:tcPr>
          <w:p w14:paraId="6C11A0FC">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12" w:type="dxa"/>
            <w:tcBorders>
              <w:right w:val="double" w:color="auto" w:sz="4" w:space="0"/>
            </w:tcBorders>
            <w:tcMar>
              <w:top w:w="57" w:type="dxa"/>
              <w:left w:w="85" w:type="dxa"/>
              <w:bottom w:w="57" w:type="dxa"/>
              <w:right w:w="85" w:type="dxa"/>
            </w:tcMar>
            <w:vAlign w:val="center"/>
          </w:tcPr>
          <w:p w14:paraId="7B59CE04">
            <w:pPr>
              <w:widowControl w:val="0"/>
              <w:spacing w:line="480" w:lineRule="auto"/>
              <w:jc w:val="both"/>
              <w:outlineLvl w:val="0"/>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小组表演</w:t>
            </w:r>
          </w:p>
        </w:tc>
        <w:tc>
          <w:tcPr>
            <w:tcW w:w="819" w:type="dxa"/>
            <w:tcBorders>
              <w:left w:val="double" w:color="auto" w:sz="4" w:space="0"/>
            </w:tcBorders>
            <w:tcMar>
              <w:top w:w="57" w:type="dxa"/>
              <w:left w:w="85" w:type="dxa"/>
              <w:bottom w:w="57" w:type="dxa"/>
              <w:right w:w="85" w:type="dxa"/>
            </w:tcMar>
            <w:vAlign w:val="center"/>
          </w:tcPr>
          <w:p w14:paraId="3F417400">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41" w:type="dxa"/>
            <w:vAlign w:val="center"/>
          </w:tcPr>
          <w:p w14:paraId="4D0C0A47">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66" w:type="dxa"/>
            <w:tcMar>
              <w:top w:w="57" w:type="dxa"/>
              <w:left w:w="85" w:type="dxa"/>
              <w:bottom w:w="57" w:type="dxa"/>
              <w:right w:w="85" w:type="dxa"/>
            </w:tcMar>
            <w:vAlign w:val="center"/>
          </w:tcPr>
          <w:p w14:paraId="61F31D4F">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81" w:type="dxa"/>
            <w:tcMar>
              <w:top w:w="57" w:type="dxa"/>
              <w:left w:w="85" w:type="dxa"/>
              <w:bottom w:w="57" w:type="dxa"/>
              <w:right w:w="85" w:type="dxa"/>
            </w:tcMar>
            <w:vAlign w:val="center"/>
          </w:tcPr>
          <w:p w14:paraId="46B83F88">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22" w:type="dxa"/>
            <w:tcMar>
              <w:top w:w="57" w:type="dxa"/>
              <w:left w:w="85" w:type="dxa"/>
              <w:bottom w:w="57" w:type="dxa"/>
              <w:right w:w="85" w:type="dxa"/>
            </w:tcMar>
            <w:vAlign w:val="center"/>
          </w:tcPr>
          <w:p w14:paraId="256A2A76">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76" w:type="dxa"/>
            <w:tcBorders>
              <w:right w:val="single" w:color="auto" w:sz="12" w:space="0"/>
            </w:tcBorders>
            <w:tcMar>
              <w:top w:w="57" w:type="dxa"/>
              <w:left w:w="85" w:type="dxa"/>
              <w:bottom w:w="57" w:type="dxa"/>
              <w:right w:w="85" w:type="dxa"/>
            </w:tcMar>
            <w:vAlign w:val="center"/>
          </w:tcPr>
          <w:p w14:paraId="74EBB37A">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5A9A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1" w:type="dxa"/>
            <w:tcBorders>
              <w:left w:val="single" w:color="auto" w:sz="12" w:space="0"/>
            </w:tcBorders>
            <w:tcMar>
              <w:top w:w="57" w:type="dxa"/>
              <w:left w:w="85" w:type="dxa"/>
              <w:bottom w:w="57" w:type="dxa"/>
              <w:right w:w="85" w:type="dxa"/>
            </w:tcMar>
            <w:vAlign w:val="center"/>
          </w:tcPr>
          <w:p w14:paraId="74651BE1">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X3</w:t>
            </w:r>
          </w:p>
        </w:tc>
        <w:tc>
          <w:tcPr>
            <w:tcW w:w="698" w:type="dxa"/>
            <w:tcMar>
              <w:top w:w="57" w:type="dxa"/>
              <w:left w:w="85" w:type="dxa"/>
              <w:bottom w:w="57" w:type="dxa"/>
              <w:right w:w="85" w:type="dxa"/>
            </w:tcMar>
            <w:vAlign w:val="center"/>
          </w:tcPr>
          <w:p w14:paraId="65EB7A47">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12" w:type="dxa"/>
            <w:tcBorders>
              <w:right w:val="double" w:color="auto" w:sz="4" w:space="0"/>
            </w:tcBorders>
            <w:tcMar>
              <w:top w:w="57" w:type="dxa"/>
              <w:left w:w="85" w:type="dxa"/>
              <w:bottom w:w="57" w:type="dxa"/>
              <w:right w:w="85" w:type="dxa"/>
            </w:tcMar>
            <w:vAlign w:val="center"/>
          </w:tcPr>
          <w:p w14:paraId="15BED33B">
            <w:pPr>
              <w:widowControl w:val="0"/>
              <w:spacing w:line="480" w:lineRule="auto"/>
              <w:jc w:val="both"/>
              <w:outlineLvl w:val="0"/>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个人作业</w:t>
            </w:r>
          </w:p>
        </w:tc>
        <w:tc>
          <w:tcPr>
            <w:tcW w:w="819" w:type="dxa"/>
            <w:tcBorders>
              <w:left w:val="double" w:color="auto" w:sz="4" w:space="0"/>
            </w:tcBorders>
            <w:tcMar>
              <w:top w:w="57" w:type="dxa"/>
              <w:left w:w="85" w:type="dxa"/>
              <w:bottom w:w="57" w:type="dxa"/>
              <w:right w:w="85" w:type="dxa"/>
            </w:tcMar>
            <w:vAlign w:val="center"/>
          </w:tcPr>
          <w:p w14:paraId="54BA4551">
            <w:pPr>
              <w:widowControl w:val="0"/>
              <w:jc w:val="center"/>
              <w:rPr>
                <w:rFonts w:ascii="Times New Roman" w:hAnsi="Times New Roman" w:cs="Times New Roman"/>
                <w:sz w:val="21"/>
                <w:szCs w:val="21"/>
              </w:rPr>
            </w:pPr>
          </w:p>
        </w:tc>
        <w:tc>
          <w:tcPr>
            <w:tcW w:w="741" w:type="dxa"/>
            <w:vAlign w:val="center"/>
          </w:tcPr>
          <w:p w14:paraId="090207D3">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66" w:type="dxa"/>
            <w:tcMar>
              <w:top w:w="57" w:type="dxa"/>
              <w:left w:w="85" w:type="dxa"/>
              <w:bottom w:w="57" w:type="dxa"/>
              <w:right w:w="85" w:type="dxa"/>
            </w:tcMar>
            <w:vAlign w:val="center"/>
          </w:tcPr>
          <w:p w14:paraId="2DF2E380">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881" w:type="dxa"/>
            <w:tcMar>
              <w:top w:w="57" w:type="dxa"/>
              <w:left w:w="85" w:type="dxa"/>
              <w:bottom w:w="57" w:type="dxa"/>
              <w:right w:w="85" w:type="dxa"/>
            </w:tcMar>
            <w:vAlign w:val="center"/>
          </w:tcPr>
          <w:p w14:paraId="5A0E61AB">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822" w:type="dxa"/>
            <w:tcMar>
              <w:top w:w="57" w:type="dxa"/>
              <w:left w:w="85" w:type="dxa"/>
              <w:bottom w:w="57" w:type="dxa"/>
              <w:right w:w="85" w:type="dxa"/>
            </w:tcMar>
            <w:vAlign w:val="center"/>
          </w:tcPr>
          <w:p w14:paraId="74C5B17D">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76" w:type="dxa"/>
            <w:tcBorders>
              <w:right w:val="single" w:color="auto" w:sz="12" w:space="0"/>
            </w:tcBorders>
            <w:tcMar>
              <w:top w:w="57" w:type="dxa"/>
              <w:left w:w="85" w:type="dxa"/>
              <w:bottom w:w="57" w:type="dxa"/>
              <w:right w:w="85" w:type="dxa"/>
            </w:tcMar>
            <w:vAlign w:val="center"/>
          </w:tcPr>
          <w:p w14:paraId="5F36F67A">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1697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61" w:type="dxa"/>
            <w:tcBorders>
              <w:left w:val="single" w:color="auto" w:sz="12" w:space="0"/>
            </w:tcBorders>
            <w:tcMar>
              <w:top w:w="57" w:type="dxa"/>
              <w:left w:w="85" w:type="dxa"/>
              <w:bottom w:w="57" w:type="dxa"/>
              <w:right w:w="85" w:type="dxa"/>
            </w:tcMar>
            <w:vAlign w:val="center"/>
          </w:tcPr>
          <w:p w14:paraId="78FBFF78">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X4</w:t>
            </w:r>
          </w:p>
        </w:tc>
        <w:tc>
          <w:tcPr>
            <w:tcW w:w="698" w:type="dxa"/>
            <w:tcMar>
              <w:top w:w="57" w:type="dxa"/>
              <w:left w:w="85" w:type="dxa"/>
              <w:bottom w:w="57" w:type="dxa"/>
              <w:right w:w="85" w:type="dxa"/>
            </w:tcMar>
            <w:vAlign w:val="center"/>
          </w:tcPr>
          <w:p w14:paraId="7684A77C">
            <w:pPr>
              <w:widowControl w:val="0"/>
              <w:jc w:val="both"/>
              <w:rPr>
                <w:rFonts w:ascii="Times New Roman" w:hAnsi="Times New Roman" w:cs="Times New Roman"/>
                <w:sz w:val="21"/>
                <w:szCs w:val="21"/>
              </w:rPr>
            </w:pPr>
            <w:r>
              <w:rPr>
                <w:rFonts w:ascii="Times New Roman" w:hAnsi="Times New Roman" w:cs="Times New Roman"/>
                <w:sz w:val="21"/>
                <w:szCs w:val="21"/>
              </w:rPr>
              <w:t>55%</w:t>
            </w:r>
          </w:p>
        </w:tc>
        <w:tc>
          <w:tcPr>
            <w:tcW w:w="2112" w:type="dxa"/>
            <w:tcBorders>
              <w:right w:val="double" w:color="auto" w:sz="4" w:space="0"/>
            </w:tcBorders>
            <w:tcMar>
              <w:top w:w="57" w:type="dxa"/>
              <w:left w:w="85" w:type="dxa"/>
              <w:bottom w:w="57" w:type="dxa"/>
              <w:right w:w="85" w:type="dxa"/>
            </w:tcMar>
            <w:vAlign w:val="center"/>
          </w:tcPr>
          <w:p w14:paraId="5A1A3ADA">
            <w:pPr>
              <w:widowControl w:val="0"/>
              <w:spacing w:line="480" w:lineRule="auto"/>
              <w:jc w:val="both"/>
              <w:outlineLvl w:val="0"/>
              <w:rPr>
                <w:rFonts w:hint="default" w:ascii="黑体" w:hAnsi="黑体" w:eastAsia="黑体" w:cs="Times New Roman"/>
                <w:color w:val="000000" w:themeColor="text1"/>
                <w:sz w:val="21"/>
                <w:szCs w:val="21"/>
                <w:lang w:val="en-US" w:eastAsia="zh-CN"/>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期末论文</w:t>
            </w:r>
            <w:r>
              <w:rPr>
                <w:rFonts w:hint="eastAsia" w:ascii="黑体" w:hAnsi="黑体" w:eastAsia="黑体" w:cs="Times New Roman"/>
                <w:color w:val="000000" w:themeColor="text1"/>
                <w:sz w:val="21"/>
                <w:szCs w:val="21"/>
                <w:lang w:val="en-US" w:eastAsia="zh-CN"/>
                <w14:textFill>
                  <w14:solidFill>
                    <w14:schemeClr w14:val="tx1"/>
                  </w14:solidFill>
                </w14:textFill>
              </w:rPr>
              <w:t>(</w:t>
            </w:r>
            <w:r>
              <w:rPr>
                <w:rFonts w:hint="eastAsia" w:ascii="黑体" w:hAnsi="黑体" w:eastAsia="黑体" w:cs="Times New Roman"/>
                <w:color w:val="000000" w:themeColor="text1"/>
                <w:sz w:val="21"/>
                <w:szCs w:val="21"/>
                <w14:textFill>
                  <w14:solidFill>
                    <w14:schemeClr w14:val="tx1"/>
                  </w14:solidFill>
                </w14:textFill>
              </w:rPr>
              <w:t>小组成果展示</w:t>
            </w:r>
            <w:r>
              <w:rPr>
                <w:rFonts w:hint="eastAsia" w:ascii="黑体" w:hAnsi="黑体" w:eastAsia="黑体" w:cs="Times New Roman"/>
                <w:color w:val="000000" w:themeColor="text1"/>
                <w:sz w:val="21"/>
                <w:szCs w:val="21"/>
                <w:lang w:val="en-US" w:eastAsia="zh-CN"/>
                <w14:textFill>
                  <w14:solidFill>
                    <w14:schemeClr w14:val="tx1"/>
                  </w14:solidFill>
                </w14:textFill>
              </w:rPr>
              <w:t>主题)</w:t>
            </w:r>
          </w:p>
        </w:tc>
        <w:tc>
          <w:tcPr>
            <w:tcW w:w="819" w:type="dxa"/>
            <w:tcBorders>
              <w:left w:val="double" w:color="auto" w:sz="4" w:space="0"/>
            </w:tcBorders>
            <w:tcMar>
              <w:top w:w="57" w:type="dxa"/>
              <w:left w:w="85" w:type="dxa"/>
              <w:bottom w:w="57" w:type="dxa"/>
              <w:right w:w="85" w:type="dxa"/>
            </w:tcMar>
            <w:vAlign w:val="center"/>
          </w:tcPr>
          <w:p w14:paraId="3B50B24F">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41" w:type="dxa"/>
            <w:vAlign w:val="center"/>
          </w:tcPr>
          <w:p w14:paraId="21D556DE">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66" w:type="dxa"/>
            <w:tcMar>
              <w:top w:w="57" w:type="dxa"/>
              <w:left w:w="85" w:type="dxa"/>
              <w:bottom w:w="57" w:type="dxa"/>
              <w:right w:w="85" w:type="dxa"/>
            </w:tcMar>
            <w:vAlign w:val="center"/>
          </w:tcPr>
          <w:p w14:paraId="10725825">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81" w:type="dxa"/>
            <w:tcMar>
              <w:top w:w="57" w:type="dxa"/>
              <w:left w:w="85" w:type="dxa"/>
              <w:bottom w:w="57" w:type="dxa"/>
              <w:right w:w="85" w:type="dxa"/>
            </w:tcMar>
            <w:vAlign w:val="center"/>
          </w:tcPr>
          <w:p w14:paraId="0DAC4096">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22" w:type="dxa"/>
            <w:tcMar>
              <w:top w:w="57" w:type="dxa"/>
              <w:left w:w="85" w:type="dxa"/>
              <w:bottom w:w="57" w:type="dxa"/>
              <w:right w:w="85" w:type="dxa"/>
            </w:tcMar>
            <w:vAlign w:val="center"/>
          </w:tcPr>
          <w:p w14:paraId="2436765D">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76" w:type="dxa"/>
            <w:tcBorders>
              <w:right w:val="single" w:color="auto" w:sz="12" w:space="0"/>
            </w:tcBorders>
            <w:tcMar>
              <w:top w:w="57" w:type="dxa"/>
              <w:left w:w="85" w:type="dxa"/>
              <w:bottom w:w="57" w:type="dxa"/>
              <w:right w:w="85" w:type="dxa"/>
            </w:tcMar>
            <w:vAlign w:val="center"/>
          </w:tcPr>
          <w:p w14:paraId="58678648">
            <w:pPr>
              <w:widowControl w:val="0"/>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00</w:t>
            </w:r>
          </w:p>
        </w:tc>
      </w:tr>
    </w:tbl>
    <w:p w14:paraId="45F23827">
      <w:pPr>
        <w:pStyle w:val="18"/>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4EFE">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132531259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B15A821">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uGS&#10;mdQAAAAJAQAADwAAAAAAAAABACAAAAAiAAAAZHJzL2Rvd25yZXYueG1sUEsBAhQAFAAAAAgAh07i&#10;QAL1yWlfAgAApgQAAA4AAAAAAAAAAQAgAAAAIwEAAGRycy9lMm9Eb2MueG1sUEsFBgAAAAAGAAYA&#10;WQEAAPQFAAAAAA==&#10;">
              <v:fill on="t" focussize="0,0"/>
              <v:stroke on="f" weight="0.5pt"/>
              <v:imagedata o:title=""/>
              <o:lock v:ext="edit" aspectratio="f"/>
              <v:textbox>
                <w:txbxContent>
                  <w:p w14:paraId="5B15A821">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6130"/>
    <w:rsid w:val="00010438"/>
    <w:rsid w:val="000203E0"/>
    <w:rsid w:val="000210E0"/>
    <w:rsid w:val="00033082"/>
    <w:rsid w:val="0006001D"/>
    <w:rsid w:val="000634A6"/>
    <w:rsid w:val="00066041"/>
    <w:rsid w:val="000733C0"/>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52F75"/>
    <w:rsid w:val="00163A48"/>
    <w:rsid w:val="00164E36"/>
    <w:rsid w:val="00177BC5"/>
    <w:rsid w:val="00183AA1"/>
    <w:rsid w:val="00190E3F"/>
    <w:rsid w:val="001919D2"/>
    <w:rsid w:val="001A135C"/>
    <w:rsid w:val="001A531A"/>
    <w:rsid w:val="001B0D20"/>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45E59"/>
    <w:rsid w:val="002477E4"/>
    <w:rsid w:val="00253AC8"/>
    <w:rsid w:val="00256B39"/>
    <w:rsid w:val="0025768A"/>
    <w:rsid w:val="0026033C"/>
    <w:rsid w:val="0027339A"/>
    <w:rsid w:val="00274E82"/>
    <w:rsid w:val="002757AB"/>
    <w:rsid w:val="0027777C"/>
    <w:rsid w:val="00277FE7"/>
    <w:rsid w:val="002877FA"/>
    <w:rsid w:val="00290962"/>
    <w:rsid w:val="002A4649"/>
    <w:rsid w:val="002A7227"/>
    <w:rsid w:val="002B0172"/>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0F6"/>
    <w:rsid w:val="00370184"/>
    <w:rsid w:val="00373C8A"/>
    <w:rsid w:val="00377C10"/>
    <w:rsid w:val="00381D1C"/>
    <w:rsid w:val="00385D41"/>
    <w:rsid w:val="003861BA"/>
    <w:rsid w:val="003A0341"/>
    <w:rsid w:val="003A1680"/>
    <w:rsid w:val="003A373C"/>
    <w:rsid w:val="003A5874"/>
    <w:rsid w:val="003A79BB"/>
    <w:rsid w:val="003B1258"/>
    <w:rsid w:val="003C61A5"/>
    <w:rsid w:val="003D1968"/>
    <w:rsid w:val="003D4994"/>
    <w:rsid w:val="003D7E4C"/>
    <w:rsid w:val="003E02AE"/>
    <w:rsid w:val="003E10A5"/>
    <w:rsid w:val="003E601E"/>
    <w:rsid w:val="003E7D72"/>
    <w:rsid w:val="003F3923"/>
    <w:rsid w:val="003F43F6"/>
    <w:rsid w:val="0040433E"/>
    <w:rsid w:val="0040726A"/>
    <w:rsid w:val="004100B0"/>
    <w:rsid w:val="0041267F"/>
    <w:rsid w:val="0042260E"/>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3244"/>
    <w:rsid w:val="004D4FB3"/>
    <w:rsid w:val="004D75A6"/>
    <w:rsid w:val="004E3456"/>
    <w:rsid w:val="004E5A9A"/>
    <w:rsid w:val="004F3DF0"/>
    <w:rsid w:val="004F4FC8"/>
    <w:rsid w:val="005074E1"/>
    <w:rsid w:val="005079DE"/>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3F50"/>
    <w:rsid w:val="00555BA0"/>
    <w:rsid w:val="00556E41"/>
    <w:rsid w:val="00571DF1"/>
    <w:rsid w:val="0059045B"/>
    <w:rsid w:val="005A13AB"/>
    <w:rsid w:val="005B1150"/>
    <w:rsid w:val="005B1FFC"/>
    <w:rsid w:val="005B2B6D"/>
    <w:rsid w:val="005B36F9"/>
    <w:rsid w:val="005B3A54"/>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8469B"/>
    <w:rsid w:val="00691B24"/>
    <w:rsid w:val="00695B93"/>
    <w:rsid w:val="00697C16"/>
    <w:rsid w:val="006A5A89"/>
    <w:rsid w:val="006B3BB9"/>
    <w:rsid w:val="006B48AC"/>
    <w:rsid w:val="006B5977"/>
    <w:rsid w:val="006C526D"/>
    <w:rsid w:val="006D1B59"/>
    <w:rsid w:val="006D2F9C"/>
    <w:rsid w:val="006E5CA9"/>
    <w:rsid w:val="006E5E98"/>
    <w:rsid w:val="006F3151"/>
    <w:rsid w:val="007056DE"/>
    <w:rsid w:val="0070578C"/>
    <w:rsid w:val="00706121"/>
    <w:rsid w:val="00710B6B"/>
    <w:rsid w:val="00712A2C"/>
    <w:rsid w:val="00712E84"/>
    <w:rsid w:val="00714914"/>
    <w:rsid w:val="00717601"/>
    <w:rsid w:val="007208D6"/>
    <w:rsid w:val="00726786"/>
    <w:rsid w:val="007278FD"/>
    <w:rsid w:val="00732152"/>
    <w:rsid w:val="00733729"/>
    <w:rsid w:val="00742E7A"/>
    <w:rsid w:val="0074424F"/>
    <w:rsid w:val="00745F54"/>
    <w:rsid w:val="00770BA9"/>
    <w:rsid w:val="00774C1F"/>
    <w:rsid w:val="0078248F"/>
    <w:rsid w:val="007934A4"/>
    <w:rsid w:val="007A0AC9"/>
    <w:rsid w:val="007A1B70"/>
    <w:rsid w:val="007A2E0F"/>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85902"/>
    <w:rsid w:val="008901A2"/>
    <w:rsid w:val="008A08B0"/>
    <w:rsid w:val="008B0385"/>
    <w:rsid w:val="008B188E"/>
    <w:rsid w:val="008B397C"/>
    <w:rsid w:val="008B47F4"/>
    <w:rsid w:val="008B7448"/>
    <w:rsid w:val="008B7E1E"/>
    <w:rsid w:val="008C0886"/>
    <w:rsid w:val="008C2AE6"/>
    <w:rsid w:val="008C2DE8"/>
    <w:rsid w:val="008C5113"/>
    <w:rsid w:val="008C5B8A"/>
    <w:rsid w:val="008D1272"/>
    <w:rsid w:val="008D3D5F"/>
    <w:rsid w:val="008D4E81"/>
    <w:rsid w:val="008E0F55"/>
    <w:rsid w:val="008F2339"/>
    <w:rsid w:val="008F253F"/>
    <w:rsid w:val="00900019"/>
    <w:rsid w:val="009147D6"/>
    <w:rsid w:val="00925F8C"/>
    <w:rsid w:val="00927324"/>
    <w:rsid w:val="00932ED7"/>
    <w:rsid w:val="00941B89"/>
    <w:rsid w:val="00941DEA"/>
    <w:rsid w:val="00966F69"/>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1936"/>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E96"/>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B2E8F"/>
    <w:rsid w:val="00AC40F1"/>
    <w:rsid w:val="00AC4C45"/>
    <w:rsid w:val="00AD1085"/>
    <w:rsid w:val="00AD1F43"/>
    <w:rsid w:val="00AD5B40"/>
    <w:rsid w:val="00AD71BD"/>
    <w:rsid w:val="00AE69E9"/>
    <w:rsid w:val="00AF10B9"/>
    <w:rsid w:val="00AF30B9"/>
    <w:rsid w:val="00AF43DF"/>
    <w:rsid w:val="00AF67A4"/>
    <w:rsid w:val="00AF7510"/>
    <w:rsid w:val="00B02767"/>
    <w:rsid w:val="00B12D31"/>
    <w:rsid w:val="00B15F6E"/>
    <w:rsid w:val="00B21BEE"/>
    <w:rsid w:val="00B23284"/>
    <w:rsid w:val="00B361E7"/>
    <w:rsid w:val="00B37D43"/>
    <w:rsid w:val="00B46F21"/>
    <w:rsid w:val="00B511A5"/>
    <w:rsid w:val="00B51CDE"/>
    <w:rsid w:val="00B54FE3"/>
    <w:rsid w:val="00B56541"/>
    <w:rsid w:val="00B605ED"/>
    <w:rsid w:val="00B7020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764D8"/>
    <w:rsid w:val="00C81564"/>
    <w:rsid w:val="00C8286A"/>
    <w:rsid w:val="00C9080C"/>
    <w:rsid w:val="00C92A3A"/>
    <w:rsid w:val="00CA18FD"/>
    <w:rsid w:val="00CA4897"/>
    <w:rsid w:val="00CA6928"/>
    <w:rsid w:val="00CB3D3F"/>
    <w:rsid w:val="00CB5A1A"/>
    <w:rsid w:val="00CC53D3"/>
    <w:rsid w:val="00CC59E6"/>
    <w:rsid w:val="00CD5BDD"/>
    <w:rsid w:val="00CD6A5A"/>
    <w:rsid w:val="00CE560F"/>
    <w:rsid w:val="00CF096B"/>
    <w:rsid w:val="00CF10F7"/>
    <w:rsid w:val="00CF5EE3"/>
    <w:rsid w:val="00CF691F"/>
    <w:rsid w:val="00D026DC"/>
    <w:rsid w:val="00D15595"/>
    <w:rsid w:val="00D25F66"/>
    <w:rsid w:val="00D2792A"/>
    <w:rsid w:val="00D3328B"/>
    <w:rsid w:val="00D44860"/>
    <w:rsid w:val="00D47689"/>
    <w:rsid w:val="00D50C42"/>
    <w:rsid w:val="00D57CF5"/>
    <w:rsid w:val="00D612BC"/>
    <w:rsid w:val="00D62F98"/>
    <w:rsid w:val="00D66FD6"/>
    <w:rsid w:val="00D8285B"/>
    <w:rsid w:val="00D86619"/>
    <w:rsid w:val="00D93E7C"/>
    <w:rsid w:val="00DB2BE6"/>
    <w:rsid w:val="00DB50B7"/>
    <w:rsid w:val="00DB76B3"/>
    <w:rsid w:val="00DC4A84"/>
    <w:rsid w:val="00DC6704"/>
    <w:rsid w:val="00DD0459"/>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3722"/>
    <w:rsid w:val="00E86139"/>
    <w:rsid w:val="00E86772"/>
    <w:rsid w:val="00E90B8B"/>
    <w:rsid w:val="00E93ADD"/>
    <w:rsid w:val="00E952D8"/>
    <w:rsid w:val="00EB00E4"/>
    <w:rsid w:val="00EB28DA"/>
    <w:rsid w:val="00EB3812"/>
    <w:rsid w:val="00EB44EB"/>
    <w:rsid w:val="00EB66B8"/>
    <w:rsid w:val="00EB791E"/>
    <w:rsid w:val="00EC70A9"/>
    <w:rsid w:val="00ED1D3E"/>
    <w:rsid w:val="00ED2474"/>
    <w:rsid w:val="00ED4C3A"/>
    <w:rsid w:val="00ED5492"/>
    <w:rsid w:val="00EE0130"/>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2CC423DE"/>
    <w:rsid w:val="35AF0703"/>
    <w:rsid w:val="39A66CD4"/>
    <w:rsid w:val="3CD52CE1"/>
    <w:rsid w:val="410F2E6A"/>
    <w:rsid w:val="4430136C"/>
    <w:rsid w:val="4AB0382B"/>
    <w:rsid w:val="54C33B22"/>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customStyle="1" w:styleId="23">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BB9C0-9592-4C8E-BC8A-29C44313CFFD}">
  <ds:schemaRefs/>
</ds:datastoreItem>
</file>

<file path=docProps/app.xml><?xml version="1.0" encoding="utf-8"?>
<Properties xmlns="http://schemas.openxmlformats.org/officeDocument/2006/extended-properties" xmlns:vt="http://schemas.openxmlformats.org/officeDocument/2006/docPropsVTypes">
  <Template>Normal</Template>
  <Pages>9</Pages>
  <Words>1082</Words>
  <Characters>1147</Characters>
  <Lines>49</Lines>
  <Paragraphs>14</Paragraphs>
  <TotalTime>67</TotalTime>
  <ScaleCrop>false</ScaleCrop>
  <LinksUpToDate>false</LinksUpToDate>
  <CharactersWithSpaces>1154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2024-08-28T00:07:00Z</dcterms:created>
  <dc:creator>juvg</dc:creator>
  <cp:lastModifiedBy>sophiagu</cp:lastModifiedBy>
  <cp:lastPrinted>2025-09-07T13:42:00Z</cp:lastPrinted>
  <dcterms:modified xsi:type="dcterms:W3CDTF">2025-09-22T13:38:05Z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eyJoZGlkIjoiODdiN2RhODdjM2VlNWJiZjBhYTFjOTFlMGEwNTEzYTIiLCJ1c2VySWQiOiI4MDQxNjkwNDgifQ==</vt:lpwstr>
  </property>
  <property fmtid="{D5CDD505-2E9C-101B-9397-08002B2CF9AE}" pid="4" name="ICV">
    <vt:lpwstr>8360BFA73D054E2BA6E2B319FC75BBF5_13</vt:lpwstr>
  </property>
</Properties>
</file>