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电子商务法律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2020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614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0558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陈银春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12062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sz w:val="21"/>
                <w:szCs w:val="18"/>
                <w:lang w:val="en-US" w:eastAsia="zh-CN"/>
              </w:rPr>
              <w:t>商务英语B24-1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1"/>
                <w:sz w:val="21"/>
                <w:szCs w:val="21"/>
                <w:lang w:eastAsia="zh-CN"/>
              </w:rPr>
              <w:t>外国语学院</w:t>
            </w: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  <w:t>324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陈银春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周一7-8节 外语334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9199673 </w:t>
            </w:r>
            <w:r>
              <w:fldChar w:fldCharType="begin"/>
            </w:r>
            <w:r>
              <w:instrText xml:space="preserve"> HYPERLINK "https://my.gench.edu.cn/FAP5.Portal/pc.html?rnd=9206266" </w:instrText>
            </w:r>
            <w:r>
              <w:fldChar w:fldCharType="separate"/>
            </w:r>
            <w:r>
              <w:rPr>
                <w:rStyle w:val="8"/>
                <w:rFonts w:eastAsia="宋体"/>
                <w:kern w:val="0"/>
                <w:sz w:val="21"/>
                <w:szCs w:val="21"/>
                <w:lang w:eastAsia="zh-CN"/>
              </w:rPr>
              <w:t>https://my.gench.edu.cn/FAP5.Portal/pc.html?rnd=9206266</w:t>
            </w:r>
            <w:r>
              <w:rPr>
                <w:rStyle w:val="8"/>
                <w:rFonts w:eastAsia="宋体"/>
                <w:kern w:val="0"/>
                <w:sz w:val="21"/>
                <w:szCs w:val="21"/>
                <w:lang w:eastAsia="zh-CN"/>
              </w:rPr>
              <w:fldChar w:fldCharType="end"/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DAE7F53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《跨境电子商务法律法规》张宏乐主编，ISBN 9787115638601，外语教学与研究出版社，2024年6月第1版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DCD13E">
            <w:pPr>
              <w:tabs>
                <w:tab w:val="left" w:pos="532"/>
              </w:tabs>
              <w:rPr>
                <w:rFonts w:hint="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1. 张楚.电子商务法：第4版[M].北京：中国人民大学出版社，2016.</w:t>
            </w:r>
          </w:p>
          <w:p w14:paraId="60C31622">
            <w:pPr>
              <w:tabs>
                <w:tab w:val="left" w:pos="532"/>
              </w:tabs>
              <w:rPr>
                <w:rFonts w:hint="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2. 温希波、邢志良、薛梅主编.电子商务法——法律法规与案例分析.微课版第3版[M].北京：人民邮电出版社，2022.</w:t>
            </w:r>
          </w:p>
          <w:p w14:paraId="4EA9ECCE">
            <w:pPr>
              <w:tabs>
                <w:tab w:val="left" w:pos="532"/>
              </w:tabs>
              <w:rPr>
                <w:rFonts w:hint="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3. 童宏祥、王卓牙、崔慧华编著.电子商务法律实务[M].上海：立信会计出版社，2019.</w:t>
            </w:r>
          </w:p>
          <w:p w14:paraId="5CACC2F2">
            <w:pPr>
              <w:tabs>
                <w:tab w:val="left" w:pos="532"/>
              </w:tabs>
              <w:rPr>
                <w:rFonts w:hint="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4. 吕友臣主编.跨境电商法律实务一本通[M].深圳：海天出版社，2020.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5. 张宏乐、张伟编著.涉外法律实务[M].北京：清华大学出版社，2014.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numPr>
          <w:ilvl w:val="0"/>
          <w:numId w:val="1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594"/>
        <w:gridCol w:w="2322"/>
        <w:gridCol w:w="2214"/>
      </w:tblGrid>
      <w:tr w14:paraId="37AA5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3F1AC">
            <w:pPr>
              <w:widowControl/>
              <w:spacing w:before="120" w:after="120"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191F8B">
            <w:pPr>
              <w:widowControl/>
              <w:spacing w:line="240" w:lineRule="exact"/>
              <w:ind w:firstLine="357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教学内容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2C404A">
            <w:pPr>
              <w:snapToGrid w:val="0"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教学方式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5D085">
            <w:pPr>
              <w:snapToGrid w:val="0"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eastAsia="zh-CN"/>
              </w:rPr>
              <w:t>作业</w:t>
            </w:r>
          </w:p>
        </w:tc>
      </w:tr>
      <w:tr w14:paraId="2CC6A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532AE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A8269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概述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CDC5177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62E8B94">
            <w:pPr>
              <w:widowControl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5854D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7BB08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7E7057">
            <w:pPr>
              <w:snapToGrid w:val="0"/>
              <w:spacing w:line="288" w:lineRule="auto"/>
              <w:jc w:val="both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国庆节放假</w:t>
            </w:r>
            <w:bookmarkStart w:id="0" w:name="_GoBack"/>
            <w:bookmarkEnd w:id="0"/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1D51D59">
            <w:pPr>
              <w:widowControl/>
              <w:jc w:val="both"/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4170699">
            <w:pPr>
              <w:widowControl/>
              <w:jc w:val="both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0A5C7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01822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EB54FD">
            <w:pPr>
              <w:snapToGrid w:val="0"/>
              <w:spacing w:line="288" w:lineRule="auto"/>
              <w:jc w:val="both"/>
              <w:rPr>
                <w:rFonts w:hint="eastAsia" w:ascii="Times New Roman" w:hAnsi="Times New Roman" w:eastAsia="PMingLiU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第2章 跨境电子商务企业设立中的法律法规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2464267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5A2FB8D">
            <w:pPr>
              <w:widowControl/>
              <w:jc w:val="both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4A321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FF915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C894226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第3章　跨境电子商务合同规则与法律适用（1）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CF4848A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35F7449">
            <w:pPr>
              <w:snapToGrid w:val="0"/>
              <w:spacing w:line="288" w:lineRule="auto"/>
              <w:jc w:val="both"/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785CF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BD185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810EA84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第3章　跨境电子商务合同规则与法律适用（2）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F1CD68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075065C">
            <w:pPr>
              <w:snapToGrid w:val="0"/>
              <w:spacing w:line="288" w:lineRule="auto"/>
              <w:jc w:val="both"/>
              <w:rPr>
                <w:rFonts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50DB1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CAAF2">
            <w:pPr>
              <w:widowControl/>
              <w:jc w:val="center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ED8AA79">
            <w:pPr>
              <w:snapToGrid w:val="0"/>
              <w:spacing w:line="288" w:lineRule="auto"/>
              <w:jc w:val="both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第4章　跨境电子商务物流法律规则（1）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357A16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0679708">
            <w:pPr>
              <w:widowControl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04044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9B059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569FB73">
            <w:pPr>
              <w:snapToGrid w:val="0"/>
              <w:spacing w:line="288" w:lineRule="auto"/>
              <w:jc w:val="both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第4章　跨境电子商务物流法律规则（2）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0B8FC5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52D53F">
            <w:pPr>
              <w:snapToGrid w:val="0"/>
              <w:spacing w:line="288" w:lineRule="auto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018E8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4E517E">
            <w:pPr>
              <w:widowControl/>
              <w:jc w:val="center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8D05974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第5章　跨境支付的法律规则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CDA8A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9104742">
            <w:pPr>
              <w:widowControl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41F67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09F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70CBDD0">
            <w:pPr>
              <w:snapToGrid w:val="0"/>
              <w:spacing w:line="288" w:lineRule="auto"/>
              <w:jc w:val="both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第6章 跨境电子商务货物清关与贸易管制（1）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618B3A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EAE68F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34637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1F1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B3F4115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第6章 跨境电子商务货物清关与贸易管制（2）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78FADA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6E2D969">
            <w:pPr>
              <w:widowControl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34C3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C8967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11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AC1DB4E">
            <w:pPr>
              <w:snapToGrid w:val="0"/>
              <w:spacing w:line="288" w:lineRule="auto"/>
              <w:jc w:val="both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第7章 跨境电子商务知识产权制度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8F0B602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FF70C38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5A1A0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0A1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DA8E175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第8章　电子商务经营中的消费者权益保护与市场监管规则（1）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40E8B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0EBBA94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3903F6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202A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CEC092B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第8章　电子商务经营中的消费者权益保护与市场监管规则（2）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65D3B1D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522C447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1AD68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8E26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3EB0748">
            <w:pPr>
              <w:snapToGrid w:val="0"/>
              <w:spacing w:line="288" w:lineRule="auto"/>
              <w:jc w:val="both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第9章 跨境电子商务中的个人信息保护与数据安全制度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3C01CD3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31C5D3A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24978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3E795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347E396">
            <w:pPr>
              <w:snapToGrid w:val="0"/>
              <w:spacing w:line="288" w:lineRule="auto"/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第10章 跨境电子商务纠纷解决（1）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C0CEA3F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BC3F885">
            <w:pPr>
              <w:widowControl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  <w:tr w14:paraId="591B1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8202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3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B5293D">
            <w:pPr>
              <w:snapToGrid w:val="0"/>
              <w:spacing w:line="288" w:lineRule="auto"/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第10章 跨境电子商务纠纷解决（2）</w:t>
            </w:r>
          </w:p>
        </w:tc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0F17831">
            <w:pPr>
              <w:widowControl/>
              <w:jc w:val="both"/>
              <w:rPr>
                <w:rFonts w:hint="default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讲授/案例研讨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9106139">
            <w:pPr>
              <w:widowControl/>
              <w:jc w:val="both"/>
              <w:rPr>
                <w:rFonts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课后练习题，情形案例分析</w:t>
            </w:r>
          </w:p>
        </w:tc>
      </w:tr>
    </w:tbl>
    <w:p w14:paraId="53A32CC0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877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122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50%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期末笔试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期中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测验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作业</w:t>
            </w:r>
          </w:p>
        </w:tc>
      </w:tr>
      <w:tr w14:paraId="4D8DE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192C24D6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实训成果报告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721B09E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1286510" cy="538480"/>
            <wp:effectExtent l="0" t="0" r="8890" b="13970"/>
            <wp:docPr id="5" name="图片 5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3041403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923925" cy="487680"/>
            <wp:effectExtent l="0" t="0" r="9525" b="7620"/>
            <wp:docPr id="4" name="图片 4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3041403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B1B06"/>
    <w:multiLevelType w:val="singleLevel"/>
    <w:tmpl w:val="BA3B1B0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hOTg2ZGRiNDYzMTY3OWI4NDhjMDlkZWU4NmUwNj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F22"/>
    <w:rsid w:val="001305E1"/>
    <w:rsid w:val="0013156D"/>
    <w:rsid w:val="00140258"/>
    <w:rsid w:val="00144454"/>
    <w:rsid w:val="0014621F"/>
    <w:rsid w:val="0015263A"/>
    <w:rsid w:val="00161517"/>
    <w:rsid w:val="00161A65"/>
    <w:rsid w:val="001625E9"/>
    <w:rsid w:val="00163A68"/>
    <w:rsid w:val="00164B67"/>
    <w:rsid w:val="0016749D"/>
    <w:rsid w:val="00171DEE"/>
    <w:rsid w:val="00173320"/>
    <w:rsid w:val="00175248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FDF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43A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4AB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6F68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F1E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199F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24F6"/>
    <w:rsid w:val="00704C15"/>
    <w:rsid w:val="0070511C"/>
    <w:rsid w:val="00706E3D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63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0BEB"/>
    <w:rsid w:val="00794E0E"/>
    <w:rsid w:val="007A019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0AC"/>
    <w:rsid w:val="007D5EEF"/>
    <w:rsid w:val="007E1B3F"/>
    <w:rsid w:val="007E4F7B"/>
    <w:rsid w:val="007E5521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6C47"/>
    <w:rsid w:val="00865C6A"/>
    <w:rsid w:val="008665DF"/>
    <w:rsid w:val="00866AEC"/>
    <w:rsid w:val="00866CD5"/>
    <w:rsid w:val="008702F7"/>
    <w:rsid w:val="00870912"/>
    <w:rsid w:val="00873C4B"/>
    <w:rsid w:val="00882E20"/>
    <w:rsid w:val="00884F34"/>
    <w:rsid w:val="00892651"/>
    <w:rsid w:val="008958B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F91"/>
    <w:rsid w:val="009168F4"/>
    <w:rsid w:val="00917B2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0B3C"/>
    <w:rsid w:val="00952512"/>
    <w:rsid w:val="009525CC"/>
    <w:rsid w:val="00952F2F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90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6C5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5BD8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50F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359C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5193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595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2945F88"/>
    <w:rsid w:val="139C3FFA"/>
    <w:rsid w:val="199D2E85"/>
    <w:rsid w:val="1B9B294B"/>
    <w:rsid w:val="1E8361AE"/>
    <w:rsid w:val="24526424"/>
    <w:rsid w:val="255933D3"/>
    <w:rsid w:val="2ADC20DA"/>
    <w:rsid w:val="2D574004"/>
    <w:rsid w:val="2E59298A"/>
    <w:rsid w:val="37E50B00"/>
    <w:rsid w:val="3B653E99"/>
    <w:rsid w:val="3E8574FB"/>
    <w:rsid w:val="41D76B46"/>
    <w:rsid w:val="49DF08B3"/>
    <w:rsid w:val="4A8E5941"/>
    <w:rsid w:val="58496EF9"/>
    <w:rsid w:val="5DA1029B"/>
    <w:rsid w:val="65310993"/>
    <w:rsid w:val="6E256335"/>
    <w:rsid w:val="700912C5"/>
    <w:rsid w:val="719844A8"/>
    <w:rsid w:val="74F62C86"/>
    <w:rsid w:val="7FE6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4F4B9-56F7-4455-B4A7-9674B19BE3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534</Words>
  <Characters>677</Characters>
  <Lines>13</Lines>
  <Paragraphs>4</Paragraphs>
  <TotalTime>1</TotalTime>
  <ScaleCrop>false</ScaleCrop>
  <LinksUpToDate>false</LinksUpToDate>
  <CharactersWithSpaces>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2024-03-03T03:52:00Z</dcterms:created>
  <dc:creator>*****</dc:creator>
  <cp:lastModifiedBy>陈银春</cp:lastModifiedBy>
  <cp:lastPrinted>2024-09-23T00:45:00Z</cp:lastPrinted>
  <dcterms:modified xsi:type="dcterms:W3CDTF">2026-09-18T04:38:20Z</dcterms:modified>
  <dc:title>上海建桥学院教学进度计划表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6AF79CC556D447EAA183FB8844D83365_13</vt:lpwstr>
  </property>
  <property fmtid="{D5CDD505-2E9C-101B-9397-08002B2CF9AE}" pid="4" name="KSOTemplateDocerSaveRecord">
    <vt:lpwstr>eyJoZGlkIjoiYTNhOTg2ZGRiNDYzMTY3OWI4NDhjMDlkZWU4NmUwNjIiLCJ1c2VySWQiOiI3MzQyMjM4MTIifQ==</vt:lpwstr>
  </property>
</Properties>
</file>