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5B26D5" w14:textId="77777777" w:rsidR="00EB41CF" w:rsidRDefault="009D360E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</w:t>
      </w:r>
      <w:r>
        <w:rPr>
          <w:rFonts w:ascii="黑体" w:eastAsia="黑体" w:hAnsi="黑体" w:hint="eastAsia"/>
          <w:bCs/>
          <w:sz w:val="32"/>
          <w:szCs w:val="32"/>
        </w:rPr>
        <w:t xml:space="preserve"> </w:t>
      </w:r>
      <w:r>
        <w:rPr>
          <w:rFonts w:ascii="黑体" w:eastAsia="黑体" w:hAnsi="黑体"/>
          <w:bCs/>
          <w:sz w:val="32"/>
          <w:szCs w:val="32"/>
        </w:rPr>
        <w:t xml:space="preserve">  </w:t>
      </w:r>
      <w:r>
        <w:rPr>
          <w:rFonts w:ascii="黑体" w:eastAsia="黑体" w:hAnsi="黑体" w:hint="eastAsia"/>
          <w:bCs/>
          <w:sz w:val="32"/>
          <w:szCs w:val="32"/>
        </w:rPr>
        <w:t>大学日语</w:t>
      </w:r>
      <w:r>
        <w:rPr>
          <w:rFonts w:ascii="黑体" w:eastAsia="黑体" w:hAnsi="黑体" w:hint="eastAsia"/>
          <w:bCs/>
          <w:sz w:val="32"/>
          <w:szCs w:val="32"/>
        </w:rPr>
        <w:t>3</w:t>
      </w:r>
      <w:r>
        <w:rPr>
          <w:rFonts w:ascii="黑体" w:eastAsia="黑体" w:hAnsi="黑体"/>
          <w:bCs/>
          <w:sz w:val="32"/>
          <w:szCs w:val="32"/>
        </w:rPr>
        <w:t xml:space="preserve">   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14:paraId="11ED8BA7" w14:textId="77777777" w:rsidR="00EB41CF" w:rsidRDefault="009D360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EB41CF" w14:paraId="74E13736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134A13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0DB4E3" w14:textId="77777777" w:rsidR="00EB41CF" w:rsidRDefault="009D360E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（中文）大学日语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3</w:t>
            </w:r>
          </w:p>
        </w:tc>
      </w:tr>
      <w:tr w:rsidR="00EB41CF" w14:paraId="0091D8EF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7F100F25" w14:textId="77777777" w:rsidR="00EB41CF" w:rsidRDefault="00EB41C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621FA73" w14:textId="77777777" w:rsidR="00EB41CF" w:rsidRDefault="009D360E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College Japanese3</w:t>
            </w:r>
          </w:p>
        </w:tc>
      </w:tr>
      <w:tr w:rsidR="00EB41CF" w14:paraId="6C452D89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63C036A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775BFB5B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bookmarkStart w:id="0" w:name="_GoBack"/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2020338</w:t>
            </w:r>
            <w:bookmarkEnd w:id="0"/>
          </w:p>
        </w:tc>
        <w:tc>
          <w:tcPr>
            <w:tcW w:w="2126" w:type="dxa"/>
            <w:gridSpan w:val="2"/>
            <w:vAlign w:val="center"/>
          </w:tcPr>
          <w:p w14:paraId="1EC6D58F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CFBA065" w14:textId="77777777" w:rsidR="00EB41CF" w:rsidRDefault="009D360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EB41CF" w14:paraId="72B61516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4F0E1B9" w14:textId="77777777" w:rsidR="00EB41CF" w:rsidRDefault="009D360E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181040EA" w14:textId="77777777" w:rsidR="00EB41CF" w:rsidRDefault="009D360E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1272" w:type="dxa"/>
            <w:vAlign w:val="center"/>
          </w:tcPr>
          <w:p w14:paraId="42970828" w14:textId="77777777" w:rsidR="00EB41CF" w:rsidRDefault="009D360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3720B462" w14:textId="77777777" w:rsidR="00EB41CF" w:rsidRDefault="009D360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1413" w:type="dxa"/>
            <w:gridSpan w:val="2"/>
            <w:vAlign w:val="center"/>
          </w:tcPr>
          <w:p w14:paraId="7CB4E2DF" w14:textId="77777777" w:rsidR="00EB41CF" w:rsidRDefault="009D360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2708BF5" w14:textId="77777777" w:rsidR="00EB41CF" w:rsidRDefault="009D360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EB41CF" w14:paraId="2C51A26E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E53DA16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01E269D1" w14:textId="56B4097D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外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语</w:t>
            </w:r>
            <w:r w:rsidR="004D0C89">
              <w:rPr>
                <w:rFonts w:hint="eastAsia"/>
                <w:color w:val="000000" w:themeColor="text1"/>
                <w:sz w:val="21"/>
                <w:szCs w:val="21"/>
              </w:rPr>
              <w:t>与国际教育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学院日语系</w:t>
            </w:r>
          </w:p>
        </w:tc>
        <w:tc>
          <w:tcPr>
            <w:tcW w:w="2126" w:type="dxa"/>
            <w:gridSpan w:val="2"/>
            <w:vAlign w:val="center"/>
          </w:tcPr>
          <w:p w14:paraId="66023903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7E5209DF" w14:textId="77777777" w:rsidR="00EB41CF" w:rsidRDefault="009D360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全校专业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年级</w:t>
            </w:r>
          </w:p>
        </w:tc>
      </w:tr>
      <w:tr w:rsidR="00EB41CF" w14:paraId="1BE73C82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2D11786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3A80470C" w14:textId="77777777" w:rsidR="00EB41CF" w:rsidRDefault="009D360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通识教育基础</w:t>
            </w:r>
          </w:p>
        </w:tc>
        <w:tc>
          <w:tcPr>
            <w:tcW w:w="2126" w:type="dxa"/>
            <w:gridSpan w:val="2"/>
            <w:vAlign w:val="center"/>
          </w:tcPr>
          <w:p w14:paraId="66326941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6FCD0E9" w14:textId="77777777" w:rsidR="00EB41CF" w:rsidRDefault="009D360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EB41CF" w14:paraId="3BAAA23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109141B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24551139" w14:textId="77777777" w:rsidR="00EB41CF" w:rsidRDefault="009D36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《中日交流标准日本语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</w:rPr>
              <w:t>初级（下）》</w:t>
            </w:r>
          </w:p>
          <w:p w14:paraId="6E828122" w14:textId="77777777" w:rsidR="00EB41CF" w:rsidRDefault="009D360E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人民教育出版社，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2022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6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1413" w:type="dxa"/>
            <w:gridSpan w:val="2"/>
            <w:vAlign w:val="center"/>
          </w:tcPr>
          <w:p w14:paraId="1FA0F5DB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7D0499D0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348DB6CD" w14:textId="77777777" w:rsidR="00EB41CF" w:rsidRDefault="009D360E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EB41CF" w14:paraId="0026470C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C1E570D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52FE483E" w14:textId="77777777" w:rsidR="00EB41CF" w:rsidRDefault="009D360E">
            <w:pPr>
              <w:pStyle w:val="DG0"/>
              <w:jc w:val="both"/>
            </w:pPr>
            <w:r>
              <w:rPr>
                <w:rFonts w:hint="eastAsia"/>
                <w:sz w:val="20"/>
                <w:szCs w:val="20"/>
              </w:rPr>
              <w:t>大学日语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，大学日语</w:t>
            </w:r>
            <w:r>
              <w:rPr>
                <w:rFonts w:hint="eastAsia"/>
                <w:sz w:val="20"/>
                <w:szCs w:val="20"/>
              </w:rPr>
              <w:t>2</w:t>
            </w:r>
          </w:p>
        </w:tc>
      </w:tr>
      <w:tr w:rsidR="00EB41CF" w14:paraId="25123169" w14:textId="77777777" w:rsidTr="004D0C89">
        <w:trPr>
          <w:trHeight w:val="3099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78046A3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6F22CCA8" w14:textId="77777777" w:rsidR="00EB41CF" w:rsidRDefault="009D360E">
            <w:pPr>
              <w:pStyle w:val="DG0"/>
              <w:ind w:firstLineChars="200" w:firstLine="420"/>
              <w:jc w:val="both"/>
            </w:pPr>
            <w:r>
              <w:t>本课程是为全校二年级学生设计的通识教育基础课，旨在深入学生的日语基础知识。课程要求学生掌握日语的基础语音、语法及日常口语能力，并能进行基本的口语交流和阅读理解。通过课程学习，学生将培养实际运用日语的能力，同时拓展他们的综合知识，增进对日本文化的理解。教学方法将注重激发学生的学习兴趣和积极性，帮助他们建立起学好日语的信心与动力。此外，课程还将通过丰富的教学资源和互动活动，促进学生在语言学习过程中的全面发展，使他们不仅学会</w:t>
            </w:r>
            <w:r>
              <w:rPr>
                <w:rFonts w:hint="eastAsia"/>
              </w:rPr>
              <w:t>日语运用</w:t>
            </w:r>
            <w:r>
              <w:t>技能，更能深入了解日本社会及其语言的背景和意义。</w:t>
            </w:r>
          </w:p>
        </w:tc>
      </w:tr>
      <w:tr w:rsidR="00EB41CF" w14:paraId="5AAE532F" w14:textId="77777777" w:rsidTr="004D0C89">
        <w:trPr>
          <w:trHeight w:val="1572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5FE3DAB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4590AF9F" w14:textId="77777777" w:rsidR="00EB41CF" w:rsidRDefault="009D360E">
            <w:pPr>
              <w:pStyle w:val="DG0"/>
              <w:jc w:val="both"/>
            </w:pPr>
            <w:r>
              <w:t>适合全校专业大二上学期学生。要求学生掌握基础的日语听说读写能力，建立坚实的日语基础</w:t>
            </w:r>
            <w:r>
              <w:rPr>
                <w:rFonts w:hint="eastAsia"/>
              </w:rPr>
              <w:t>，</w:t>
            </w:r>
            <w:r>
              <w:t>理解日本文化背景，通过</w:t>
            </w:r>
            <w:r>
              <w:rPr>
                <w:rFonts w:hint="eastAsia"/>
              </w:rPr>
              <w:t>该</w:t>
            </w:r>
            <w:r>
              <w:t>课程学习提高日语交流能力和阅读理解水平。</w:t>
            </w:r>
          </w:p>
        </w:tc>
      </w:tr>
      <w:tr w:rsidR="00EB41CF" w14:paraId="5C221643" w14:textId="77777777">
        <w:trPr>
          <w:trHeight w:val="68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CBA058B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37738CAC" w14:textId="1CB7EF33" w:rsidR="00EB41CF" w:rsidRDefault="00BC59C8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F281782" wp14:editId="21F77D46">
                  <wp:extent cx="890270" cy="266700"/>
                  <wp:effectExtent l="0" t="0" r="508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918" cy="27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D360E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66E880F8" w14:textId="77777777" w:rsidR="00EB41CF" w:rsidRDefault="009D360E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/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00A885CF" w14:textId="79E0697D" w:rsidR="00EB41CF" w:rsidRDefault="009D360E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4D0C89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-9-</w:t>
            </w:r>
            <w:r w:rsidR="004D0C89"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</w:tr>
      <w:tr w:rsidR="00EB41CF" w14:paraId="2447CD79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2BCEDCC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4FB67CD" w14:textId="5A17D70D" w:rsidR="00EB41CF" w:rsidRDefault="00BC59C8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C59C8">
              <w:rPr>
                <w:noProof/>
                <w:sz w:val="21"/>
                <w:szCs w:val="21"/>
              </w:rPr>
              <w:drawing>
                <wp:inline distT="0" distB="0" distL="0" distR="0" wp14:anchorId="2F6377ED" wp14:editId="007F43CD">
                  <wp:extent cx="711200" cy="257175"/>
                  <wp:effectExtent l="0" t="0" r="0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561" cy="267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D360E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7BCA0241" w14:textId="77777777" w:rsidR="00EB41CF" w:rsidRDefault="009D360E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审核时间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0FC56F34" w14:textId="627DA943" w:rsidR="00EB41CF" w:rsidRDefault="009D360E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2025-9-</w:t>
            </w:r>
            <w:r w:rsidR="004D0C89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</w:tr>
      <w:tr w:rsidR="00EB41CF" w14:paraId="170183BB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A25B8B" w14:textId="77777777" w:rsidR="00EB41CF" w:rsidRDefault="009D36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学院批准人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C9ED35C" w14:textId="5C7E8796" w:rsidR="00EB41CF" w:rsidRDefault="00BC59C8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BC59C8">
              <w:rPr>
                <w:noProof/>
                <w:sz w:val="21"/>
                <w:szCs w:val="21"/>
              </w:rPr>
              <w:drawing>
                <wp:inline distT="0" distB="0" distL="0" distR="0" wp14:anchorId="4078F68E" wp14:editId="4E428F22">
                  <wp:extent cx="790575" cy="219075"/>
                  <wp:effectExtent l="0" t="0" r="9525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D360E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741F77F7" w14:textId="77777777" w:rsidR="00EB41CF" w:rsidRDefault="009D360E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4A2F32" w14:textId="09D353E6" w:rsidR="00EB41CF" w:rsidRDefault="004D0C8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025-9-6</w:t>
            </w:r>
          </w:p>
        </w:tc>
      </w:tr>
    </w:tbl>
    <w:p w14:paraId="30276C6F" w14:textId="77777777" w:rsidR="00EB41CF" w:rsidRDefault="009D360E">
      <w:pPr>
        <w:spacing w:line="100" w:lineRule="exact"/>
        <w:rPr>
          <w:rFonts w:ascii="Arial" w:eastAsia="黑体" w:hAnsi="Arial"/>
        </w:rPr>
      </w:pPr>
      <w:r>
        <w:br w:type="page"/>
      </w:r>
    </w:p>
    <w:p w14:paraId="7377AD72" w14:textId="77777777" w:rsidR="00EB41CF" w:rsidRDefault="009D360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二、毕业要求与课程目标</w:t>
      </w:r>
    </w:p>
    <w:p w14:paraId="5145E76C" w14:textId="77777777" w:rsidR="00EB41CF" w:rsidRDefault="009D360E">
      <w:pPr>
        <w:pStyle w:val="DG2"/>
        <w:spacing w:before="81" w:after="163"/>
      </w:pPr>
      <w:r>
        <w:rPr>
          <w:rFonts w:hint="eastAsia"/>
        </w:rPr>
        <w:t>（一）课程支撑的毕业要求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64"/>
        <w:gridCol w:w="6292"/>
        <w:gridCol w:w="920"/>
      </w:tblGrid>
      <w:tr w:rsidR="00EB41CF" w14:paraId="17295377" w14:textId="77777777">
        <w:trPr>
          <w:trHeight w:val="680"/>
          <w:jc w:val="center"/>
        </w:trPr>
        <w:tc>
          <w:tcPr>
            <w:tcW w:w="1064" w:type="dxa"/>
            <w:vAlign w:val="center"/>
          </w:tcPr>
          <w:p w14:paraId="01CC0191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毕业要求序号</w:t>
            </w:r>
          </w:p>
        </w:tc>
        <w:tc>
          <w:tcPr>
            <w:tcW w:w="6292" w:type="dxa"/>
            <w:vAlign w:val="center"/>
          </w:tcPr>
          <w:p w14:paraId="0A64B74D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</w:t>
            </w: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/</w:t>
            </w: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指标点</w:t>
            </w:r>
          </w:p>
        </w:tc>
        <w:tc>
          <w:tcPr>
            <w:tcW w:w="920" w:type="dxa"/>
            <w:vAlign w:val="center"/>
          </w:tcPr>
          <w:p w14:paraId="54D8AB1D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:rsidR="00EB41CF" w14:paraId="6C543368" w14:textId="77777777">
        <w:trPr>
          <w:trHeight w:val="340"/>
          <w:jc w:val="center"/>
        </w:trPr>
        <w:tc>
          <w:tcPr>
            <w:tcW w:w="1064" w:type="dxa"/>
            <w:vAlign w:val="center"/>
          </w:tcPr>
          <w:p w14:paraId="2773C1EA" w14:textId="77777777" w:rsidR="00EB41CF" w:rsidRDefault="009D360E">
            <w:pPr>
              <w:pStyle w:val="DG0"/>
              <w:rPr>
                <w:rFonts w:ascii="宋体" w:hAnsi="宋体"/>
              </w:rPr>
            </w:pPr>
            <w:r>
              <w:rPr>
                <w:rFonts w:hint="eastAsia"/>
                <w:bCs/>
              </w:rPr>
              <w:t>LO31-2</w:t>
            </w:r>
          </w:p>
        </w:tc>
        <w:tc>
          <w:tcPr>
            <w:tcW w:w="6292" w:type="dxa"/>
            <w:vAlign w:val="center"/>
          </w:tcPr>
          <w:p w14:paraId="1EE30500" w14:textId="77777777" w:rsidR="00EB41CF" w:rsidRDefault="009D360E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sz w:val="20"/>
                <w:szCs w:val="20"/>
              </w:rPr>
              <w:t>掌握正确的发音，能够使用日语进行交流与表达。</w:t>
            </w:r>
          </w:p>
        </w:tc>
        <w:tc>
          <w:tcPr>
            <w:tcW w:w="920" w:type="dxa"/>
            <w:vAlign w:val="center"/>
          </w:tcPr>
          <w:p w14:paraId="0643A66C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M</w:t>
            </w:r>
          </w:p>
        </w:tc>
      </w:tr>
      <w:tr w:rsidR="00EB41CF" w14:paraId="3D974A4C" w14:textId="77777777">
        <w:trPr>
          <w:trHeight w:val="340"/>
          <w:jc w:val="center"/>
        </w:trPr>
        <w:tc>
          <w:tcPr>
            <w:tcW w:w="1064" w:type="dxa"/>
            <w:vAlign w:val="center"/>
          </w:tcPr>
          <w:p w14:paraId="75450321" w14:textId="77777777" w:rsidR="00EB41CF" w:rsidRDefault="009D360E">
            <w:pPr>
              <w:pStyle w:val="DG0"/>
              <w:rPr>
                <w:bCs/>
              </w:rPr>
            </w:pPr>
            <w:r>
              <w:rPr>
                <w:rFonts w:hint="eastAsia"/>
                <w:bCs/>
              </w:rPr>
              <w:t>LO33-1</w:t>
            </w:r>
          </w:p>
        </w:tc>
        <w:tc>
          <w:tcPr>
            <w:tcW w:w="6292" w:type="dxa"/>
            <w:vAlign w:val="center"/>
          </w:tcPr>
          <w:p w14:paraId="73960DFC" w14:textId="77777777" w:rsidR="00EB41CF" w:rsidRDefault="009D360E">
            <w:pPr>
              <w:pStyle w:val="DG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了解日本文化、社会和风土人情，认识中日文化差异。</w:t>
            </w:r>
          </w:p>
        </w:tc>
        <w:tc>
          <w:tcPr>
            <w:tcW w:w="920" w:type="dxa"/>
            <w:vAlign w:val="center"/>
          </w:tcPr>
          <w:p w14:paraId="5EA36645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L</w:t>
            </w:r>
          </w:p>
        </w:tc>
      </w:tr>
      <w:tr w:rsidR="00EB41CF" w14:paraId="43A0C210" w14:textId="77777777">
        <w:trPr>
          <w:trHeight w:val="340"/>
          <w:jc w:val="center"/>
        </w:trPr>
        <w:tc>
          <w:tcPr>
            <w:tcW w:w="1064" w:type="dxa"/>
            <w:vAlign w:val="center"/>
          </w:tcPr>
          <w:p w14:paraId="700A084B" w14:textId="77777777" w:rsidR="00EB41CF" w:rsidRDefault="009D360E">
            <w:pPr>
              <w:pStyle w:val="DG0"/>
              <w:rPr>
                <w:bCs/>
              </w:rPr>
            </w:pPr>
            <w:r>
              <w:rPr>
                <w:rFonts w:hint="eastAsia"/>
                <w:bCs/>
              </w:rPr>
              <w:t>LO33-2</w:t>
            </w:r>
          </w:p>
        </w:tc>
        <w:tc>
          <w:tcPr>
            <w:tcW w:w="6292" w:type="dxa"/>
            <w:vAlign w:val="center"/>
          </w:tcPr>
          <w:p w14:paraId="4BED1869" w14:textId="77777777" w:rsidR="00EB41CF" w:rsidRDefault="009D360E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hint="eastAsia"/>
                <w:sz w:val="20"/>
                <w:szCs w:val="20"/>
              </w:rPr>
              <w:t>具有跨文化交际能力，掌握有效的认知、调控、交际策略和跨文化理解能力。</w:t>
            </w:r>
          </w:p>
        </w:tc>
        <w:tc>
          <w:tcPr>
            <w:tcW w:w="920" w:type="dxa"/>
            <w:vAlign w:val="center"/>
          </w:tcPr>
          <w:p w14:paraId="61CE5506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H</w:t>
            </w:r>
          </w:p>
        </w:tc>
      </w:tr>
      <w:tr w:rsidR="00EB41CF" w14:paraId="7D73C881" w14:textId="77777777">
        <w:trPr>
          <w:trHeight w:val="340"/>
          <w:jc w:val="center"/>
        </w:trPr>
        <w:tc>
          <w:tcPr>
            <w:tcW w:w="1064" w:type="dxa"/>
            <w:vAlign w:val="center"/>
          </w:tcPr>
          <w:p w14:paraId="0941B576" w14:textId="77777777" w:rsidR="00EB41CF" w:rsidRDefault="009D360E">
            <w:pPr>
              <w:pStyle w:val="DG0"/>
              <w:rPr>
                <w:rFonts w:ascii="宋体" w:hAnsi="宋体"/>
              </w:rPr>
            </w:pPr>
            <w:r>
              <w:rPr>
                <w:rFonts w:hint="eastAsia"/>
                <w:bCs/>
              </w:rPr>
              <w:t>LO81-1</w:t>
            </w:r>
          </w:p>
        </w:tc>
        <w:tc>
          <w:tcPr>
            <w:tcW w:w="6292" w:type="dxa"/>
            <w:vAlign w:val="center"/>
          </w:tcPr>
          <w:p w14:paraId="38DB1495" w14:textId="77777777" w:rsidR="00EB41CF" w:rsidRDefault="009D360E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hint="eastAsia"/>
                <w:sz w:val="20"/>
                <w:szCs w:val="20"/>
              </w:rPr>
              <w:t>具备外语表达沟通能力，达到本专业的要求。</w:t>
            </w:r>
          </w:p>
        </w:tc>
        <w:tc>
          <w:tcPr>
            <w:tcW w:w="920" w:type="dxa"/>
            <w:vAlign w:val="center"/>
          </w:tcPr>
          <w:p w14:paraId="47B1721E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M</w:t>
            </w:r>
          </w:p>
        </w:tc>
      </w:tr>
      <w:tr w:rsidR="00EB41CF" w14:paraId="79F78773" w14:textId="77777777">
        <w:trPr>
          <w:trHeight w:val="340"/>
          <w:jc w:val="center"/>
        </w:trPr>
        <w:tc>
          <w:tcPr>
            <w:tcW w:w="1064" w:type="dxa"/>
            <w:vAlign w:val="center"/>
          </w:tcPr>
          <w:p w14:paraId="5DDFF45F" w14:textId="77777777" w:rsidR="00EB41CF" w:rsidRDefault="009D360E">
            <w:pPr>
              <w:pStyle w:val="DG0"/>
              <w:rPr>
                <w:rFonts w:ascii="宋体" w:hAnsi="宋体"/>
              </w:rPr>
            </w:pPr>
            <w:r>
              <w:rPr>
                <w:rFonts w:hint="eastAsia"/>
                <w:bCs/>
              </w:rPr>
              <w:t>LO81-2</w:t>
            </w:r>
          </w:p>
        </w:tc>
        <w:tc>
          <w:tcPr>
            <w:tcW w:w="6292" w:type="dxa"/>
            <w:vAlign w:val="center"/>
          </w:tcPr>
          <w:p w14:paraId="73AED5EC" w14:textId="77777777" w:rsidR="00EB41CF" w:rsidRDefault="009D360E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hint="eastAsia"/>
                <w:sz w:val="20"/>
                <w:szCs w:val="20"/>
              </w:rPr>
              <w:t>理解其他国家历史文化，有跨文化交流能力。</w:t>
            </w:r>
          </w:p>
        </w:tc>
        <w:tc>
          <w:tcPr>
            <w:tcW w:w="920" w:type="dxa"/>
            <w:vAlign w:val="center"/>
          </w:tcPr>
          <w:p w14:paraId="1551B0C7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L</w:t>
            </w:r>
          </w:p>
        </w:tc>
      </w:tr>
    </w:tbl>
    <w:p w14:paraId="281439B8" w14:textId="77777777" w:rsidR="00EB41CF" w:rsidRDefault="009D360E">
      <w:pPr>
        <w:pStyle w:val="DG2"/>
        <w:spacing w:before="81" w:after="163"/>
      </w:pPr>
      <w:r>
        <w:rPr>
          <w:rFonts w:hint="eastAsia"/>
        </w:rPr>
        <w:t>（二）毕业要求与课程目标的关系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73"/>
        <w:gridCol w:w="903"/>
        <w:gridCol w:w="5372"/>
        <w:gridCol w:w="928"/>
      </w:tblGrid>
      <w:tr w:rsidR="00EB41CF" w14:paraId="6B54913B" w14:textId="77777777">
        <w:trPr>
          <w:trHeight w:val="680"/>
          <w:jc w:val="center"/>
        </w:trPr>
        <w:tc>
          <w:tcPr>
            <w:tcW w:w="107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AF713E6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毕业要求序号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3C3200A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372" w:type="dxa"/>
            <w:tcBorders>
              <w:top w:val="single" w:sz="12" w:space="0" w:color="auto"/>
            </w:tcBorders>
            <w:vAlign w:val="center"/>
          </w:tcPr>
          <w:p w14:paraId="4FB11665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57B4F6B5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696BAC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课程目标类型</w:t>
            </w:r>
          </w:p>
        </w:tc>
      </w:tr>
      <w:tr w:rsidR="00EB41CF" w14:paraId="00458FB1" w14:textId="77777777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5465EB" w14:textId="77777777" w:rsidR="00EB41CF" w:rsidRDefault="009D360E">
            <w:pPr>
              <w:pStyle w:val="DG0"/>
            </w:pPr>
            <w:r>
              <w:rPr>
                <w:rFonts w:hint="eastAsia"/>
                <w:bCs/>
              </w:rPr>
              <w:t>LO31-2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14:paraId="0ED6A7FD" w14:textId="77777777" w:rsidR="00EB41CF" w:rsidRDefault="009D360E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1-1</w:t>
            </w:r>
          </w:p>
        </w:tc>
        <w:tc>
          <w:tcPr>
            <w:tcW w:w="5372" w:type="dxa"/>
            <w:vAlign w:val="center"/>
          </w:tcPr>
          <w:p w14:paraId="5BF7508D" w14:textId="77777777" w:rsidR="00EB41CF" w:rsidRDefault="009D360E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hint="eastAsia"/>
                <w:sz w:val="20"/>
                <w:szCs w:val="20"/>
              </w:rPr>
              <w:t>掌握正确的发音，能够使用日语进行交流与表达。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14:paraId="39DA218A" w14:textId="77777777" w:rsidR="00EB41CF" w:rsidRDefault="009D360E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③</w:t>
            </w:r>
          </w:p>
        </w:tc>
      </w:tr>
      <w:tr w:rsidR="00EB41CF" w14:paraId="5DC2E8ED" w14:textId="77777777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A623A4" w14:textId="77777777" w:rsidR="00EB41CF" w:rsidRDefault="009D360E">
            <w:pPr>
              <w:pStyle w:val="DG0"/>
            </w:pPr>
            <w:r>
              <w:rPr>
                <w:rFonts w:hint="eastAsia"/>
                <w:bCs/>
              </w:rPr>
              <w:t>LO33-1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14:paraId="0BB1EFBF" w14:textId="77777777" w:rsidR="00EB41CF" w:rsidRDefault="009D360E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2-1</w:t>
            </w:r>
          </w:p>
        </w:tc>
        <w:tc>
          <w:tcPr>
            <w:tcW w:w="5372" w:type="dxa"/>
            <w:vAlign w:val="center"/>
          </w:tcPr>
          <w:p w14:paraId="444737D6" w14:textId="77777777" w:rsidR="00EB41CF" w:rsidRDefault="009D360E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hint="eastAsia"/>
                <w:sz w:val="20"/>
                <w:szCs w:val="20"/>
              </w:rPr>
              <w:t>了解日本文化、社会和风土人情，认识中日文化差异。（在日语的学习中能逐渐了解日本文化社会风土人情，以及中日文化差异）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14:paraId="7B35E5EF" w14:textId="77777777" w:rsidR="00EB41CF" w:rsidRDefault="009D360E">
            <w:pPr>
              <w:pStyle w:val="DG0"/>
              <w:rPr>
                <w:rFonts w:ascii="宋体" w:eastAsia="MS Mincho" w:hAnsi="宋体"/>
                <w:bCs/>
                <w:lang w:eastAsia="ja-JP"/>
              </w:rPr>
            </w:pPr>
            <w:r>
              <w:rPr>
                <w:rFonts w:ascii="宋体" w:eastAsia="MS Mincho" w:hAnsi="宋体" w:hint="eastAsia"/>
                <w:bCs/>
                <w:lang w:eastAsia="ja-JP"/>
              </w:rPr>
              <w:t>④</w:t>
            </w:r>
          </w:p>
        </w:tc>
      </w:tr>
      <w:tr w:rsidR="00EB41CF" w14:paraId="4A526BD4" w14:textId="77777777">
        <w:trPr>
          <w:trHeight w:val="187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6EA38B" w14:textId="77777777" w:rsidR="00EB41CF" w:rsidRDefault="009D360E">
            <w:pPr>
              <w:pStyle w:val="DG0"/>
            </w:pPr>
            <w:r>
              <w:rPr>
                <w:rFonts w:hint="eastAsia"/>
                <w:bCs/>
              </w:rPr>
              <w:t>LO33-2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14:paraId="4484BDFF" w14:textId="77777777" w:rsidR="00EB41CF" w:rsidRDefault="009D360E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2-2</w:t>
            </w:r>
          </w:p>
        </w:tc>
        <w:tc>
          <w:tcPr>
            <w:tcW w:w="5372" w:type="dxa"/>
            <w:vAlign w:val="center"/>
          </w:tcPr>
          <w:p w14:paraId="3379C9D0" w14:textId="77777777" w:rsidR="00EB41CF" w:rsidRDefault="009D360E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hint="eastAsia"/>
                <w:sz w:val="20"/>
                <w:szCs w:val="20"/>
              </w:rPr>
              <w:t>具有跨文化交际能力，掌握有效的认知、调控、交际策略和跨文化理解能力。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14:paraId="623FF2CC" w14:textId="77777777" w:rsidR="00EB41CF" w:rsidRDefault="009D360E">
            <w:pPr>
              <w:pStyle w:val="DG0"/>
              <w:rPr>
                <w:rFonts w:ascii="宋体" w:eastAsiaTheme="minorEastAsia" w:hAnsi="宋体"/>
                <w:bCs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②</w:t>
            </w:r>
          </w:p>
        </w:tc>
      </w:tr>
      <w:tr w:rsidR="00EB41CF" w14:paraId="55824BA6" w14:textId="77777777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FF772F" w14:textId="77777777" w:rsidR="00EB41CF" w:rsidRDefault="009D360E">
            <w:pPr>
              <w:pStyle w:val="DG0"/>
            </w:pPr>
            <w:r>
              <w:rPr>
                <w:rFonts w:hint="eastAsia"/>
                <w:bCs/>
              </w:rPr>
              <w:t>LO81-1</w:t>
            </w:r>
          </w:p>
        </w:tc>
        <w:tc>
          <w:tcPr>
            <w:tcW w:w="903" w:type="dxa"/>
            <w:tcBorders>
              <w:left w:val="single" w:sz="4" w:space="0" w:color="auto"/>
            </w:tcBorders>
            <w:vAlign w:val="center"/>
          </w:tcPr>
          <w:p w14:paraId="218C37BE" w14:textId="77777777" w:rsidR="00EB41CF" w:rsidRDefault="009D360E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3-1</w:t>
            </w:r>
          </w:p>
        </w:tc>
        <w:tc>
          <w:tcPr>
            <w:tcW w:w="5372" w:type="dxa"/>
            <w:vAlign w:val="center"/>
          </w:tcPr>
          <w:p w14:paraId="1B433C8E" w14:textId="77777777" w:rsidR="00EB41CF" w:rsidRDefault="009D360E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hint="eastAsia"/>
                <w:sz w:val="20"/>
                <w:szCs w:val="20"/>
              </w:rPr>
              <w:t>具备外语表达沟通能力，达到本专业的要求。（日语）</w:t>
            </w:r>
          </w:p>
        </w:tc>
        <w:tc>
          <w:tcPr>
            <w:tcW w:w="928" w:type="dxa"/>
            <w:tcBorders>
              <w:right w:val="single" w:sz="12" w:space="0" w:color="auto"/>
            </w:tcBorders>
            <w:vAlign w:val="center"/>
          </w:tcPr>
          <w:p w14:paraId="7D76E6D4" w14:textId="77777777" w:rsidR="00EB41CF" w:rsidRDefault="009D360E">
            <w:pPr>
              <w:pStyle w:val="DG0"/>
              <w:rPr>
                <w:rFonts w:ascii="宋体" w:eastAsiaTheme="minorEastAsia" w:hAnsi="宋体"/>
                <w:bCs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③</w:t>
            </w:r>
          </w:p>
        </w:tc>
      </w:tr>
      <w:tr w:rsidR="00EB41CF" w14:paraId="048BE156" w14:textId="77777777">
        <w:trPr>
          <w:trHeight w:val="340"/>
          <w:jc w:val="center"/>
        </w:trPr>
        <w:tc>
          <w:tcPr>
            <w:tcW w:w="107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D0A3B" w14:textId="77777777" w:rsidR="00EB41CF" w:rsidRDefault="009D360E">
            <w:pPr>
              <w:pStyle w:val="DG0"/>
            </w:pPr>
            <w:r>
              <w:rPr>
                <w:rFonts w:hint="eastAsia"/>
                <w:bCs/>
              </w:rPr>
              <w:t>LO81-2</w:t>
            </w:r>
          </w:p>
        </w:tc>
        <w:tc>
          <w:tcPr>
            <w:tcW w:w="90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D9E34A0" w14:textId="77777777" w:rsidR="00EB41CF" w:rsidRDefault="009D360E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3-2</w:t>
            </w:r>
          </w:p>
        </w:tc>
        <w:tc>
          <w:tcPr>
            <w:tcW w:w="5372" w:type="dxa"/>
            <w:tcBorders>
              <w:bottom w:val="single" w:sz="12" w:space="0" w:color="auto"/>
            </w:tcBorders>
            <w:vAlign w:val="center"/>
          </w:tcPr>
          <w:p w14:paraId="1955CB00" w14:textId="77777777" w:rsidR="00EB41CF" w:rsidRDefault="009D360E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hint="eastAsia"/>
                <w:sz w:val="20"/>
                <w:szCs w:val="20"/>
              </w:rPr>
              <w:t>理解其他国家历史文化，有跨文化交流能力。（日语）</w:t>
            </w:r>
          </w:p>
        </w:tc>
        <w:tc>
          <w:tcPr>
            <w:tcW w:w="9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59868F" w14:textId="77777777" w:rsidR="00EB41CF" w:rsidRDefault="009D360E">
            <w:pPr>
              <w:pStyle w:val="DG0"/>
              <w:rPr>
                <w:rFonts w:ascii="宋体" w:eastAsia="MS Mincho" w:hAnsi="宋体"/>
                <w:bCs/>
                <w:lang w:eastAsia="ja-JP"/>
              </w:rPr>
            </w:pPr>
            <w:r>
              <w:rPr>
                <w:rFonts w:ascii="宋体" w:eastAsia="MS Mincho" w:hAnsi="宋体" w:hint="eastAsia"/>
                <w:bCs/>
                <w:lang w:eastAsia="ja-JP"/>
              </w:rPr>
              <w:t>①</w:t>
            </w:r>
          </w:p>
        </w:tc>
      </w:tr>
      <w:tr w:rsidR="00EB41CF" w14:paraId="76CDBE52" w14:textId="77777777">
        <w:trPr>
          <w:trHeight w:val="340"/>
          <w:jc w:val="center"/>
        </w:trPr>
        <w:tc>
          <w:tcPr>
            <w:tcW w:w="827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5505B5D" w14:textId="77777777" w:rsidR="00EB41CF" w:rsidRDefault="009D360E">
            <w:pPr>
              <w:pStyle w:val="DG"/>
            </w:pPr>
            <w:r>
              <w:rPr>
                <w:rFonts w:hint="eastAsia"/>
              </w:rPr>
              <w:t>课程目标类型：①课程</w:t>
            </w:r>
            <w:proofErr w:type="gramStart"/>
            <w:r>
              <w:rPr>
                <w:rFonts w:hint="eastAsia"/>
              </w:rPr>
              <w:t>思政目标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②知识目标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③技能目标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④素养目标</w:t>
            </w:r>
          </w:p>
        </w:tc>
      </w:tr>
    </w:tbl>
    <w:p w14:paraId="4E0B5131" w14:textId="77777777" w:rsidR="00EB41CF" w:rsidRDefault="009D360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233692F4" w14:textId="77777777" w:rsidR="00EB41CF" w:rsidRDefault="009D360E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EB41CF" w14:paraId="5B756F70" w14:textId="77777777">
        <w:tc>
          <w:tcPr>
            <w:tcW w:w="8296" w:type="dxa"/>
          </w:tcPr>
          <w:p w14:paraId="7FB05F6C" w14:textId="77777777" w:rsidR="00EB41CF" w:rsidRDefault="009D360E">
            <w:pPr>
              <w:adjustRightInd w:val="0"/>
              <w:snapToGrid w:val="0"/>
              <w:spacing w:line="440" w:lineRule="exact"/>
              <w:rPr>
                <w:rFonts w:cs="仿宋"/>
                <w:sz w:val="21"/>
                <w:szCs w:val="21"/>
              </w:rPr>
            </w:pPr>
            <w:bookmarkStart w:id="1" w:name="OLE_LINK5"/>
            <w:bookmarkStart w:id="2" w:name="OLE_LINK6"/>
            <w:r>
              <w:rPr>
                <w:rFonts w:cs="仿宋" w:hint="eastAsia"/>
                <w:sz w:val="21"/>
                <w:szCs w:val="21"/>
              </w:rPr>
              <w:t>第</w:t>
            </w:r>
            <w:r>
              <w:rPr>
                <w:rFonts w:cs="仿宋" w:hint="eastAsia"/>
                <w:sz w:val="21"/>
                <w:szCs w:val="21"/>
              </w:rPr>
              <w:t>1</w:t>
            </w:r>
            <w:r>
              <w:rPr>
                <w:rFonts w:cs="仿宋" w:hint="eastAsia"/>
                <w:sz w:val="21"/>
                <w:szCs w:val="21"/>
              </w:rPr>
              <w:t>单元（</w:t>
            </w:r>
            <w:r>
              <w:rPr>
                <w:rFonts w:cs="仿宋" w:hint="eastAsia"/>
                <w:sz w:val="21"/>
                <w:szCs w:val="21"/>
              </w:rPr>
              <w:t>1</w:t>
            </w:r>
            <w:r>
              <w:rPr>
                <w:rFonts w:cs="仿宋" w:hint="eastAsia"/>
                <w:sz w:val="21"/>
                <w:szCs w:val="21"/>
              </w:rPr>
              <w:t>、余暇）</w:t>
            </w:r>
          </w:p>
          <w:p w14:paraId="2C49A8B3" w14:textId="77777777" w:rsidR="00EB41CF" w:rsidRDefault="009D360E">
            <w:pPr>
              <w:spacing w:line="44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预期学习成果：能够熟练运用日语表达购物、旅行等情景，理解相关词汇和句型，能够自信地进行相关对话。</w:t>
            </w:r>
          </w:p>
          <w:p w14:paraId="20D99540" w14:textId="77777777" w:rsidR="00EB41CF" w:rsidRDefault="009D360E">
            <w:pPr>
              <w:adjustRightInd w:val="0"/>
              <w:snapToGrid w:val="0"/>
              <w:spacing w:line="440" w:lineRule="exact"/>
              <w:rPr>
                <w:rFonts w:cs="仿宋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教学内容：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、购物、旅行相关的日常用语，如购物时的询问、交流，旅行计划的制定等；</w:t>
            </w:r>
            <w:r>
              <w:rPr>
                <w:rFonts w:hint="eastAsia"/>
                <w:sz w:val="21"/>
                <w:szCs w:val="21"/>
              </w:rPr>
              <w:lastRenderedPageBreak/>
              <w:t>通过对话、角色扮演、听力、阅读等练习，培养学生在实际情境中运用日语进行交流的能力。</w:t>
            </w:r>
          </w:p>
          <w:p w14:paraId="563F70E5" w14:textId="77777777" w:rsidR="00EB41CF" w:rsidRDefault="009D360E">
            <w:pPr>
              <w:adjustRightInd w:val="0"/>
              <w:snapToGrid w:val="0"/>
              <w:spacing w:line="440" w:lineRule="exact"/>
              <w:rPr>
                <w:rFonts w:cs="仿宋"/>
                <w:sz w:val="21"/>
                <w:szCs w:val="21"/>
              </w:rPr>
            </w:pPr>
            <w:r>
              <w:rPr>
                <w:rFonts w:cs="仿宋" w:hint="eastAsia"/>
                <w:sz w:val="21"/>
                <w:szCs w:val="21"/>
              </w:rPr>
              <w:t>第</w:t>
            </w:r>
            <w:r>
              <w:rPr>
                <w:rFonts w:cs="仿宋" w:hint="eastAsia"/>
                <w:sz w:val="21"/>
                <w:szCs w:val="21"/>
              </w:rPr>
              <w:t>2</w:t>
            </w:r>
            <w:r>
              <w:rPr>
                <w:rFonts w:cs="仿宋" w:hint="eastAsia"/>
                <w:sz w:val="21"/>
                <w:szCs w:val="21"/>
              </w:rPr>
              <w:t>单元（</w:t>
            </w:r>
            <w:r>
              <w:rPr>
                <w:rFonts w:cs="仿宋" w:hint="eastAsia"/>
                <w:sz w:val="21"/>
                <w:szCs w:val="21"/>
              </w:rPr>
              <w:t>2</w:t>
            </w:r>
            <w:r>
              <w:rPr>
                <w:rFonts w:cs="仿宋" w:hint="eastAsia"/>
                <w:sz w:val="21"/>
                <w:szCs w:val="21"/>
              </w:rPr>
              <w:t>、</w:t>
            </w:r>
            <w:proofErr w:type="gramStart"/>
            <w:r>
              <w:rPr>
                <w:rFonts w:cs="仿宋" w:hint="eastAsia"/>
                <w:sz w:val="21"/>
                <w:szCs w:val="21"/>
              </w:rPr>
              <w:t>小野赴北京</w:t>
            </w:r>
            <w:proofErr w:type="gramEnd"/>
            <w:r>
              <w:rPr>
                <w:rFonts w:cs="仿宋" w:hint="eastAsia"/>
                <w:sz w:val="21"/>
                <w:szCs w:val="21"/>
              </w:rPr>
              <w:t>）</w:t>
            </w:r>
          </w:p>
          <w:p w14:paraId="5ADAE751" w14:textId="77777777" w:rsidR="00EB41CF" w:rsidRDefault="009D360E">
            <w:pPr>
              <w:adjustRightInd w:val="0"/>
              <w:snapToGrid w:val="0"/>
              <w:spacing w:line="440" w:lineRule="exact"/>
              <w:rPr>
                <w:rFonts w:cs="仿宋"/>
                <w:sz w:val="21"/>
                <w:szCs w:val="21"/>
              </w:rPr>
            </w:pPr>
            <w:r>
              <w:rPr>
                <w:rFonts w:cs="仿宋"/>
                <w:sz w:val="21"/>
                <w:szCs w:val="21"/>
              </w:rPr>
              <w:t>预期学习成果：掌握如何用日语表达购买物品、询问价格、讨论商品质量和数量等基本购物对话。</w:t>
            </w:r>
          </w:p>
          <w:p w14:paraId="1AE8FE5F" w14:textId="77777777" w:rsidR="00EB41CF" w:rsidRDefault="009D360E">
            <w:pPr>
              <w:adjustRightInd w:val="0"/>
              <w:snapToGrid w:val="0"/>
              <w:spacing w:line="440" w:lineRule="exact"/>
              <w:rPr>
                <w:rFonts w:cs="仿宋"/>
                <w:sz w:val="21"/>
                <w:szCs w:val="21"/>
              </w:rPr>
            </w:pPr>
            <w:r>
              <w:rPr>
                <w:rFonts w:cs="仿宋"/>
                <w:sz w:val="21"/>
                <w:szCs w:val="21"/>
                <w:lang w:eastAsia="ja-JP"/>
              </w:rPr>
              <w:t>教学内容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>：</w:t>
            </w:r>
            <w:r>
              <w:rPr>
                <w:rFonts w:cs="仿宋"/>
                <w:sz w:val="21"/>
                <w:szCs w:val="21"/>
                <w:lang w:eastAsia="ja-JP"/>
              </w:rPr>
              <w:t>购物时常用的词汇和句型，如</w:t>
            </w:r>
            <w:r>
              <w:rPr>
                <w:rFonts w:ascii="MS PMincho" w:eastAsia="MS PMincho" w:hAnsi="MS PMincho" w:cs="仿宋"/>
                <w:sz w:val="21"/>
                <w:szCs w:val="21"/>
                <w:lang w:eastAsia="ja-JP"/>
              </w:rPr>
              <w:t>“</w:t>
            </w:r>
            <w:r>
              <w:rPr>
                <w:rFonts w:ascii="MS PMincho" w:eastAsia="MS PMincho" w:hAnsi="MS PMincho" w:cs="仿宋"/>
                <w:sz w:val="21"/>
                <w:szCs w:val="21"/>
                <w:lang w:eastAsia="ja-JP"/>
              </w:rPr>
              <w:t>いくらですか？</w:t>
            </w:r>
            <w:r>
              <w:rPr>
                <w:rFonts w:ascii="MS PMincho" w:eastAsia="MS PMincho" w:hAnsi="MS PMincho" w:cs="仿宋"/>
                <w:sz w:val="21"/>
                <w:szCs w:val="21"/>
                <w:lang w:eastAsia="ja-JP"/>
              </w:rPr>
              <w:t>”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>、</w:t>
            </w:r>
            <w:r>
              <w:rPr>
                <w:rFonts w:cs="仿宋"/>
                <w:sz w:val="21"/>
                <w:szCs w:val="21"/>
                <w:lang w:eastAsia="ja-JP"/>
              </w:rPr>
              <w:t>“</w:t>
            </w:r>
            <w:r>
              <w:rPr>
                <w:rFonts w:ascii="MS PMincho" w:eastAsia="MS PMincho" w:hAnsi="MS PMincho" w:cs="仿宋"/>
                <w:sz w:val="21"/>
                <w:szCs w:val="21"/>
                <w:lang w:eastAsia="ja-JP"/>
              </w:rPr>
              <w:t>これをください</w:t>
            </w:r>
            <w:r>
              <w:rPr>
                <w:rFonts w:cs="仿宋"/>
                <w:sz w:val="21"/>
                <w:szCs w:val="21"/>
                <w:lang w:eastAsia="ja-JP"/>
              </w:rPr>
              <w:t>”</w:t>
            </w:r>
            <w:r>
              <w:rPr>
                <w:rFonts w:cs="仿宋"/>
                <w:sz w:val="21"/>
                <w:szCs w:val="21"/>
                <w:lang w:eastAsia="ja-JP"/>
              </w:rPr>
              <w:t>等。学习如何使用</w:t>
            </w:r>
            <w:r>
              <w:rPr>
                <w:rFonts w:cs="仿宋"/>
                <w:sz w:val="21"/>
                <w:szCs w:val="21"/>
                <w:lang w:eastAsia="ja-JP"/>
              </w:rPr>
              <w:t>“</w:t>
            </w:r>
            <w:r>
              <w:rPr>
                <w:rFonts w:ascii="MS PMincho" w:eastAsia="MS PMincho" w:hAnsi="MS PMincho" w:cs="微软雅黑" w:hint="eastAsia"/>
                <w:sz w:val="21"/>
                <w:szCs w:val="21"/>
                <w:lang w:eastAsia="ja-JP"/>
              </w:rPr>
              <w:t>〜</w:t>
            </w:r>
            <w:r>
              <w:rPr>
                <w:rFonts w:ascii="MS PMincho" w:eastAsia="MS PMincho" w:hAnsi="MS PMincho" w:hint="eastAsia"/>
                <w:sz w:val="21"/>
                <w:szCs w:val="21"/>
                <w:lang w:eastAsia="ja-JP"/>
              </w:rPr>
              <w:t>がほしい</w:t>
            </w:r>
            <w:r>
              <w:rPr>
                <w:rFonts w:cs="仿宋"/>
                <w:sz w:val="21"/>
                <w:szCs w:val="21"/>
                <w:lang w:eastAsia="ja-JP"/>
              </w:rPr>
              <w:t>”</w:t>
            </w:r>
            <w:r>
              <w:rPr>
                <w:rFonts w:cs="仿宋"/>
                <w:sz w:val="21"/>
                <w:szCs w:val="21"/>
                <w:lang w:eastAsia="ja-JP"/>
              </w:rPr>
              <w:t>和</w:t>
            </w:r>
            <w:r>
              <w:rPr>
                <w:rFonts w:cs="仿宋"/>
                <w:sz w:val="21"/>
                <w:szCs w:val="21"/>
                <w:lang w:eastAsia="ja-JP"/>
              </w:rPr>
              <w:t>“</w:t>
            </w:r>
            <w:r>
              <w:rPr>
                <w:rFonts w:ascii="MS PMincho" w:eastAsia="MS PMincho" w:hAnsi="MS PMincho" w:cs="微软雅黑" w:hint="eastAsia"/>
                <w:sz w:val="21"/>
                <w:szCs w:val="21"/>
                <w:lang w:eastAsia="ja-JP"/>
              </w:rPr>
              <w:t>〜</w:t>
            </w:r>
            <w:r>
              <w:rPr>
                <w:rFonts w:ascii="MS PMincho" w:eastAsia="MS PMincho" w:hAnsi="MS PMincho" w:hint="eastAsia"/>
                <w:sz w:val="21"/>
                <w:szCs w:val="21"/>
                <w:lang w:eastAsia="ja-JP"/>
              </w:rPr>
              <w:t>を探しています</w:t>
            </w:r>
            <w:r>
              <w:rPr>
                <w:rFonts w:cs="仿宋"/>
                <w:sz w:val="21"/>
                <w:szCs w:val="21"/>
                <w:lang w:eastAsia="ja-JP"/>
              </w:rPr>
              <w:t>”</w:t>
            </w:r>
            <w:r>
              <w:rPr>
                <w:rFonts w:cs="仿宋"/>
                <w:sz w:val="21"/>
                <w:szCs w:val="21"/>
                <w:lang w:eastAsia="ja-JP"/>
              </w:rPr>
              <w:t>等表达来进行购物。</w:t>
            </w:r>
            <w:r>
              <w:rPr>
                <w:rFonts w:cs="仿宋"/>
                <w:sz w:val="21"/>
                <w:szCs w:val="21"/>
              </w:rPr>
              <w:t>通过角色扮演和实际对话练习，帮助学生在真实环境中流利地运用这些表达</w:t>
            </w:r>
            <w:r>
              <w:rPr>
                <w:rFonts w:cs="仿宋" w:hint="eastAsia"/>
                <w:sz w:val="21"/>
                <w:szCs w:val="21"/>
              </w:rPr>
              <w:t>，并</w:t>
            </w:r>
            <w:r>
              <w:rPr>
                <w:rFonts w:cs="仿宋"/>
                <w:sz w:val="21"/>
                <w:szCs w:val="21"/>
              </w:rPr>
              <w:t>了解中国的主要旅游景点和文化习惯，为实际交流提供背景知识。</w:t>
            </w:r>
          </w:p>
          <w:p w14:paraId="77734439" w14:textId="77777777" w:rsidR="00EB41CF" w:rsidRDefault="009D360E">
            <w:pPr>
              <w:adjustRightInd w:val="0"/>
              <w:snapToGrid w:val="0"/>
              <w:spacing w:line="440" w:lineRule="exact"/>
              <w:rPr>
                <w:rFonts w:cs="仿宋"/>
                <w:sz w:val="21"/>
                <w:szCs w:val="21"/>
              </w:rPr>
            </w:pPr>
            <w:r>
              <w:rPr>
                <w:rFonts w:cs="仿宋" w:hint="eastAsia"/>
                <w:sz w:val="21"/>
                <w:szCs w:val="21"/>
              </w:rPr>
              <w:t>第</w:t>
            </w:r>
            <w:r>
              <w:rPr>
                <w:rFonts w:cs="仿宋"/>
                <w:sz w:val="21"/>
                <w:szCs w:val="21"/>
              </w:rPr>
              <w:t>3</w:t>
            </w:r>
            <w:r>
              <w:rPr>
                <w:rFonts w:cs="仿宋" w:hint="eastAsia"/>
                <w:sz w:val="21"/>
                <w:szCs w:val="21"/>
              </w:rPr>
              <w:t>单元（</w:t>
            </w:r>
            <w:r>
              <w:rPr>
                <w:rFonts w:cs="仿宋" w:hint="eastAsia"/>
                <w:sz w:val="21"/>
                <w:szCs w:val="21"/>
              </w:rPr>
              <w:t>3</w:t>
            </w:r>
            <w:r>
              <w:rPr>
                <w:rFonts w:cs="仿宋" w:hint="eastAsia"/>
                <w:sz w:val="21"/>
                <w:szCs w:val="21"/>
              </w:rPr>
              <w:t>、游览北京）</w:t>
            </w:r>
          </w:p>
          <w:p w14:paraId="1C0D2403" w14:textId="77777777" w:rsidR="00EB41CF" w:rsidRDefault="009D360E">
            <w:pPr>
              <w:adjustRightInd w:val="0"/>
              <w:snapToGrid w:val="0"/>
              <w:spacing w:line="440" w:lineRule="exact"/>
              <w:rPr>
                <w:rFonts w:cs="仿宋"/>
                <w:sz w:val="21"/>
                <w:szCs w:val="21"/>
              </w:rPr>
            </w:pPr>
            <w:r>
              <w:rPr>
                <w:rFonts w:cs="仿宋" w:hint="eastAsia"/>
                <w:sz w:val="21"/>
                <w:szCs w:val="21"/>
              </w:rPr>
              <w:t>预期学习成果：能够熟练使用日语在餐厅用餐，包括点餐、询问菜品和支付账单。</w:t>
            </w:r>
          </w:p>
          <w:p w14:paraId="3F2B50BF" w14:textId="77777777" w:rsidR="00EB41CF" w:rsidRDefault="009D360E">
            <w:pPr>
              <w:adjustRightInd w:val="0"/>
              <w:snapToGrid w:val="0"/>
              <w:spacing w:line="440" w:lineRule="exact"/>
              <w:rPr>
                <w:rFonts w:cs="仿宋"/>
                <w:sz w:val="21"/>
                <w:szCs w:val="21"/>
              </w:rPr>
            </w:pPr>
            <w:r>
              <w:rPr>
                <w:rFonts w:cs="仿宋" w:hint="eastAsia"/>
                <w:sz w:val="21"/>
                <w:szCs w:val="21"/>
                <w:lang w:eastAsia="ja-JP"/>
              </w:rPr>
              <w:t>教学内容：掌握用餐相关词汇和句型，学习常用的点餐句型，如“</w:t>
            </w:r>
            <w:r>
              <w:rPr>
                <w:rFonts w:ascii="MS PMincho" w:eastAsia="MS PMincho" w:hAnsi="MS PMincho" w:cs="仿宋" w:hint="eastAsia"/>
                <w:sz w:val="21"/>
                <w:szCs w:val="21"/>
                <w:lang w:eastAsia="ja-JP"/>
              </w:rPr>
              <w:t>これをください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>”、“</w:t>
            </w:r>
            <w:r>
              <w:rPr>
                <w:rFonts w:ascii="MS PMincho" w:eastAsia="MS PMincho" w:hAnsi="MS PMincho" w:cs="仿宋" w:hint="eastAsia"/>
                <w:sz w:val="21"/>
                <w:szCs w:val="21"/>
                <w:lang w:eastAsia="ja-JP"/>
              </w:rPr>
              <w:t>おすすめは何ですか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>？”</w:t>
            </w:r>
            <w:r>
              <w:rPr>
                <w:rFonts w:eastAsia="MS Mincho" w:cs="仿宋" w:hint="eastAsia"/>
                <w:sz w:val="21"/>
                <w:szCs w:val="21"/>
                <w:lang w:eastAsia="ja-JP"/>
              </w:rPr>
              <w:t>、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 xml:space="preserve"> 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>“</w:t>
            </w:r>
            <w:r>
              <w:rPr>
                <w:rFonts w:ascii="MS PMincho" w:eastAsia="MS PMincho" w:hAnsi="MS PMincho" w:cs="仿宋" w:hint="eastAsia"/>
                <w:sz w:val="21"/>
                <w:szCs w:val="21"/>
                <w:lang w:eastAsia="ja-JP"/>
              </w:rPr>
              <w:t>お勧めは何ですか？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>”、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 xml:space="preserve"> 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>“</w:t>
            </w:r>
            <w:r>
              <w:rPr>
                <w:rFonts w:ascii="MS PMincho" w:eastAsia="MS PMincho" w:hAnsi="MS PMincho" w:cs="仿宋" w:hint="eastAsia"/>
                <w:sz w:val="21"/>
                <w:szCs w:val="21"/>
                <w:lang w:eastAsia="ja-JP"/>
              </w:rPr>
              <w:t>お会計をお願いします</w:t>
            </w:r>
            <w:r>
              <w:rPr>
                <w:rFonts w:cs="仿宋" w:hint="eastAsia"/>
                <w:sz w:val="21"/>
                <w:szCs w:val="21"/>
                <w:lang w:eastAsia="ja-JP"/>
              </w:rPr>
              <w:t>”。</w:t>
            </w:r>
            <w:r>
              <w:rPr>
                <w:rFonts w:eastAsiaTheme="minorEastAsia" w:cs="仿宋" w:hint="eastAsia"/>
                <w:sz w:val="21"/>
                <w:szCs w:val="21"/>
              </w:rPr>
              <w:t>同时</w:t>
            </w:r>
            <w:r>
              <w:rPr>
                <w:rFonts w:cs="仿宋" w:hint="eastAsia"/>
                <w:sz w:val="21"/>
                <w:szCs w:val="21"/>
              </w:rPr>
              <w:t>通过模拟在餐厅的对话情境，如点餐、询</w:t>
            </w:r>
            <w:r>
              <w:rPr>
                <w:rFonts w:cs="仿宋" w:hint="eastAsia"/>
                <w:sz w:val="21"/>
                <w:szCs w:val="21"/>
              </w:rPr>
              <w:t>问菜品和结账，来提高实际沟通能力，并了解日本餐厅的用餐礼仪和常见菜品，帮助学生更好地理解和适应实际用餐场景。</w:t>
            </w:r>
          </w:p>
          <w:p w14:paraId="7BC57810" w14:textId="77777777" w:rsidR="00EB41CF" w:rsidRDefault="009D360E">
            <w:pPr>
              <w:adjustRightInd w:val="0"/>
              <w:snapToGrid w:val="0"/>
              <w:spacing w:line="440" w:lineRule="exact"/>
              <w:rPr>
                <w:rFonts w:cs="仿宋"/>
                <w:sz w:val="21"/>
                <w:szCs w:val="21"/>
              </w:rPr>
            </w:pPr>
            <w:r>
              <w:rPr>
                <w:rFonts w:cs="仿宋" w:hint="eastAsia"/>
                <w:sz w:val="21"/>
                <w:szCs w:val="21"/>
              </w:rPr>
              <w:t>第</w:t>
            </w:r>
            <w:r>
              <w:rPr>
                <w:rFonts w:cs="仿宋" w:hint="eastAsia"/>
                <w:sz w:val="21"/>
                <w:szCs w:val="21"/>
              </w:rPr>
              <w:t>4</w:t>
            </w:r>
            <w:r>
              <w:rPr>
                <w:rFonts w:cs="仿宋" w:hint="eastAsia"/>
                <w:sz w:val="21"/>
                <w:szCs w:val="21"/>
              </w:rPr>
              <w:t>单元（</w:t>
            </w:r>
            <w:r>
              <w:rPr>
                <w:rFonts w:cs="仿宋" w:hint="eastAsia"/>
                <w:sz w:val="21"/>
                <w:szCs w:val="21"/>
              </w:rPr>
              <w:t>4</w:t>
            </w:r>
            <w:r>
              <w:rPr>
                <w:rFonts w:cs="仿宋" w:hint="eastAsia"/>
                <w:sz w:val="21"/>
                <w:szCs w:val="21"/>
              </w:rPr>
              <w:t>、在北京的工作情况、总复习）</w:t>
            </w:r>
          </w:p>
          <w:p w14:paraId="619C055B" w14:textId="77777777" w:rsidR="00EB41CF" w:rsidRDefault="009D360E">
            <w:pPr>
              <w:spacing w:line="44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预期学习成果：</w:t>
            </w:r>
            <w:r>
              <w:rPr>
                <w:sz w:val="21"/>
                <w:szCs w:val="21"/>
              </w:rPr>
              <w:t>用日语介绍自己的工作内容、工作时间和工作环境，以及理解工作相关的词汇和句型。</w:t>
            </w:r>
          </w:p>
          <w:p w14:paraId="39866487" w14:textId="77777777" w:rsidR="00EB41CF" w:rsidRDefault="009D360E">
            <w:pPr>
              <w:spacing w:line="440" w:lineRule="exact"/>
              <w:rPr>
                <w:sz w:val="21"/>
                <w:szCs w:val="21"/>
                <w:lang w:eastAsia="ja-JP"/>
              </w:rPr>
            </w:pPr>
            <w:r>
              <w:rPr>
                <w:sz w:val="21"/>
                <w:szCs w:val="21"/>
                <w:lang w:eastAsia="ja-JP"/>
              </w:rPr>
              <w:t>教学内容：学习</w:t>
            </w:r>
            <w:r>
              <w:rPr>
                <w:sz w:val="21"/>
                <w:szCs w:val="21"/>
                <w:lang w:eastAsia="ja-JP"/>
              </w:rPr>
              <w:t>“</w:t>
            </w:r>
            <w:r>
              <w:rPr>
                <w:sz w:val="21"/>
                <w:szCs w:val="21"/>
                <w:lang w:eastAsia="ja-JP"/>
              </w:rPr>
              <w:t>仕事内容</w:t>
            </w:r>
            <w:r>
              <w:rPr>
                <w:sz w:val="21"/>
                <w:szCs w:val="21"/>
                <w:lang w:eastAsia="ja-JP"/>
              </w:rPr>
              <w:t>”</w:t>
            </w:r>
            <w:r>
              <w:rPr>
                <w:sz w:val="21"/>
                <w:szCs w:val="21"/>
                <w:lang w:eastAsia="ja-JP"/>
              </w:rPr>
              <w:t>、</w:t>
            </w:r>
            <w:r>
              <w:rPr>
                <w:sz w:val="21"/>
                <w:szCs w:val="21"/>
                <w:lang w:eastAsia="ja-JP"/>
              </w:rPr>
              <w:t>“</w:t>
            </w:r>
            <w:r>
              <w:rPr>
                <w:sz w:val="21"/>
                <w:szCs w:val="21"/>
                <w:lang w:eastAsia="ja-JP"/>
              </w:rPr>
              <w:t>勤務時間</w:t>
            </w:r>
            <w:r>
              <w:rPr>
                <w:sz w:val="21"/>
                <w:szCs w:val="21"/>
                <w:lang w:eastAsia="ja-JP"/>
              </w:rPr>
              <w:t>”</w:t>
            </w:r>
            <w:r>
              <w:rPr>
                <w:sz w:val="21"/>
                <w:szCs w:val="21"/>
                <w:lang w:eastAsia="ja-JP"/>
              </w:rPr>
              <w:t>等词汇，使用句型如</w:t>
            </w:r>
            <w:r>
              <w:rPr>
                <w:sz w:val="21"/>
                <w:szCs w:val="21"/>
                <w:lang w:eastAsia="ja-JP"/>
              </w:rPr>
              <w:t>“</w:t>
            </w:r>
            <w:r>
              <w:rPr>
                <w:rFonts w:ascii="MS PMincho" w:eastAsia="MS PMincho" w:hAnsi="MS PMincho" w:cs="微软雅黑" w:hint="eastAsia"/>
                <w:sz w:val="21"/>
                <w:szCs w:val="21"/>
                <w:lang w:eastAsia="ja-JP"/>
              </w:rPr>
              <w:t>〜</w:t>
            </w:r>
            <w:r>
              <w:rPr>
                <w:rFonts w:ascii="MS PMincho" w:eastAsia="MS PMincho" w:hAnsi="MS PMincho" w:hint="eastAsia"/>
                <w:sz w:val="21"/>
                <w:szCs w:val="21"/>
                <w:lang w:eastAsia="ja-JP"/>
              </w:rPr>
              <w:t>で働いています</w:t>
            </w:r>
            <w:r>
              <w:rPr>
                <w:sz w:val="21"/>
                <w:szCs w:val="21"/>
                <w:lang w:eastAsia="ja-JP"/>
              </w:rPr>
              <w:t>”</w:t>
            </w:r>
            <w:r>
              <w:rPr>
                <w:sz w:val="21"/>
                <w:szCs w:val="21"/>
                <w:lang w:eastAsia="ja-JP"/>
              </w:rPr>
              <w:t>进行自我介绍，模拟实际工作场景对话，</w:t>
            </w:r>
            <w:r>
              <w:rPr>
                <w:rFonts w:hint="eastAsia"/>
                <w:sz w:val="21"/>
                <w:szCs w:val="21"/>
                <w:lang w:eastAsia="ja-JP"/>
              </w:rPr>
              <w:t>并</w:t>
            </w:r>
            <w:r>
              <w:rPr>
                <w:sz w:val="21"/>
                <w:szCs w:val="21"/>
                <w:lang w:eastAsia="ja-JP"/>
              </w:rPr>
              <w:t>了解北京的工作文化和习惯</w:t>
            </w:r>
            <w:r>
              <w:rPr>
                <w:rFonts w:hint="eastAsia"/>
                <w:sz w:val="21"/>
                <w:szCs w:val="21"/>
                <w:lang w:eastAsia="ja-JP"/>
              </w:rPr>
              <w:t>。</w:t>
            </w:r>
          </w:p>
          <w:p w14:paraId="73CB5B2B" w14:textId="77777777" w:rsidR="00EB41CF" w:rsidRDefault="00EB41CF">
            <w:pPr>
              <w:adjustRightInd w:val="0"/>
              <w:snapToGrid w:val="0"/>
              <w:spacing w:line="440" w:lineRule="exact"/>
              <w:rPr>
                <w:rFonts w:ascii="仿宋" w:eastAsia="仿宋" w:hAnsi="仿宋" w:cs="仿宋"/>
                <w:szCs w:val="21"/>
                <w:lang w:eastAsia="ja-JP"/>
              </w:rPr>
            </w:pPr>
          </w:p>
        </w:tc>
      </w:tr>
      <w:bookmarkEnd w:id="1"/>
      <w:bookmarkEnd w:id="2"/>
    </w:tbl>
    <w:p w14:paraId="79C9B7AF" w14:textId="77777777" w:rsidR="004D0C89" w:rsidRDefault="004D0C89">
      <w:pPr>
        <w:pStyle w:val="DG2"/>
        <w:spacing w:before="81" w:after="163"/>
      </w:pPr>
    </w:p>
    <w:p w14:paraId="43410E67" w14:textId="2FF8E082" w:rsidR="00EB41CF" w:rsidRDefault="009D360E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48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545"/>
        <w:gridCol w:w="1417"/>
        <w:gridCol w:w="1418"/>
        <w:gridCol w:w="1275"/>
        <w:gridCol w:w="1276"/>
        <w:gridCol w:w="1151"/>
      </w:tblGrid>
      <w:tr w:rsidR="00EB41CF" w14:paraId="58B88D6E" w14:textId="77777777">
        <w:trPr>
          <w:trHeight w:val="794"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31D262C8" w14:textId="77777777" w:rsidR="00EB41CF" w:rsidRDefault="009D360E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F245291" w14:textId="77777777" w:rsidR="00EB41CF" w:rsidRDefault="00EB41CF">
            <w:pPr>
              <w:pStyle w:val="DG"/>
              <w:ind w:right="210"/>
              <w:jc w:val="left"/>
              <w:rPr>
                <w:szCs w:val="16"/>
              </w:rPr>
            </w:pPr>
          </w:p>
          <w:p w14:paraId="5F80828E" w14:textId="77777777" w:rsidR="00EB41CF" w:rsidRDefault="009D360E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601D616B" w14:textId="77777777" w:rsidR="00EB41CF" w:rsidRDefault="009D360E">
            <w:pPr>
              <w:pStyle w:val="DG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/>
                <w:bCs w:val="0"/>
              </w:rPr>
              <w:t>LO312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622F2BEC" w14:textId="77777777" w:rsidR="00EB41CF" w:rsidRDefault="009D360E">
            <w:pPr>
              <w:pStyle w:val="DG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/>
                <w:bCs w:val="0"/>
              </w:rPr>
              <w:t>LO331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46B4E5B5" w14:textId="77777777" w:rsidR="00EB41CF" w:rsidRDefault="009D360E">
            <w:pPr>
              <w:pStyle w:val="DG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/>
                <w:bCs w:val="0"/>
              </w:rPr>
              <w:t>LO332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4DD3CF4" w14:textId="77777777" w:rsidR="00EB41CF" w:rsidRDefault="009D360E">
            <w:pPr>
              <w:pStyle w:val="DG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/>
                <w:bCs w:val="0"/>
              </w:rPr>
              <w:t>LO811</w:t>
            </w:r>
          </w:p>
        </w:tc>
        <w:tc>
          <w:tcPr>
            <w:tcW w:w="1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781B34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bCs w:val="0"/>
              </w:rPr>
              <w:t>LO812</w:t>
            </w:r>
          </w:p>
        </w:tc>
      </w:tr>
      <w:tr w:rsidR="00EB41CF" w14:paraId="72956192" w14:textId="77777777">
        <w:trPr>
          <w:trHeight w:val="340"/>
          <w:jc w:val="center"/>
        </w:trPr>
        <w:tc>
          <w:tcPr>
            <w:tcW w:w="1545" w:type="dxa"/>
            <w:tcBorders>
              <w:left w:val="single" w:sz="12" w:space="0" w:color="auto"/>
            </w:tcBorders>
          </w:tcPr>
          <w:p w14:paraId="3B16923F" w14:textId="77777777" w:rsidR="00EB41CF" w:rsidRDefault="009D360E">
            <w:pPr>
              <w:pStyle w:val="DG0"/>
              <w:jc w:val="left"/>
              <w:rPr>
                <w:rFonts w:eastAsiaTheme="minorEastAsia"/>
              </w:rPr>
            </w:pPr>
            <w:r>
              <w:rPr>
                <w:rFonts w:cs="仿宋" w:hint="eastAsia"/>
              </w:rPr>
              <w:t>1</w:t>
            </w:r>
            <w:r>
              <w:rPr>
                <w:rFonts w:cs="仿宋" w:hint="eastAsia"/>
              </w:rPr>
              <w:t>、余暇</w:t>
            </w:r>
          </w:p>
        </w:tc>
        <w:tc>
          <w:tcPr>
            <w:tcW w:w="1417" w:type="dxa"/>
            <w:vAlign w:val="center"/>
          </w:tcPr>
          <w:p w14:paraId="6BF55A31" w14:textId="77777777" w:rsidR="00EB41CF" w:rsidRDefault="009D360E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1418" w:type="dxa"/>
            <w:vAlign w:val="center"/>
          </w:tcPr>
          <w:p w14:paraId="3E920BCD" w14:textId="77777777" w:rsidR="00EB41CF" w:rsidRDefault="00EB41CF">
            <w:pPr>
              <w:pStyle w:val="DG0"/>
            </w:pPr>
          </w:p>
        </w:tc>
        <w:tc>
          <w:tcPr>
            <w:tcW w:w="1275" w:type="dxa"/>
            <w:vAlign w:val="center"/>
          </w:tcPr>
          <w:p w14:paraId="03DB9703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1276" w:type="dxa"/>
            <w:vAlign w:val="center"/>
          </w:tcPr>
          <w:p w14:paraId="1A3CF1E9" w14:textId="77777777" w:rsidR="00EB41CF" w:rsidRDefault="009D360E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1151" w:type="dxa"/>
            <w:tcBorders>
              <w:right w:val="single" w:sz="12" w:space="0" w:color="auto"/>
            </w:tcBorders>
            <w:vAlign w:val="center"/>
          </w:tcPr>
          <w:p w14:paraId="2F192461" w14:textId="77777777" w:rsidR="00EB41CF" w:rsidRDefault="00EB41CF">
            <w:pPr>
              <w:pStyle w:val="DG0"/>
            </w:pPr>
          </w:p>
        </w:tc>
      </w:tr>
      <w:tr w:rsidR="00EB41CF" w14:paraId="3FC58406" w14:textId="77777777">
        <w:trPr>
          <w:trHeight w:val="340"/>
          <w:jc w:val="center"/>
        </w:trPr>
        <w:tc>
          <w:tcPr>
            <w:tcW w:w="1545" w:type="dxa"/>
            <w:tcBorders>
              <w:left w:val="single" w:sz="12" w:space="0" w:color="auto"/>
            </w:tcBorders>
          </w:tcPr>
          <w:p w14:paraId="67CD110D" w14:textId="77777777" w:rsidR="00EB41CF" w:rsidRDefault="009D360E">
            <w:pPr>
              <w:pStyle w:val="DG0"/>
              <w:jc w:val="left"/>
              <w:rPr>
                <w:rFonts w:eastAsia="MS Mincho"/>
                <w:lang w:eastAsia="ja-JP"/>
              </w:rPr>
            </w:pPr>
            <w:r>
              <w:rPr>
                <w:rFonts w:cs="仿宋" w:hint="eastAsia"/>
              </w:rPr>
              <w:t>2</w:t>
            </w:r>
            <w:r>
              <w:rPr>
                <w:rFonts w:cs="仿宋" w:hint="eastAsia"/>
              </w:rPr>
              <w:t>、</w:t>
            </w:r>
            <w:proofErr w:type="gramStart"/>
            <w:r>
              <w:rPr>
                <w:rFonts w:cs="仿宋" w:hint="eastAsia"/>
              </w:rPr>
              <w:t>小野赴北京</w:t>
            </w:r>
            <w:proofErr w:type="gramEnd"/>
          </w:p>
        </w:tc>
        <w:tc>
          <w:tcPr>
            <w:tcW w:w="1417" w:type="dxa"/>
            <w:vAlign w:val="center"/>
          </w:tcPr>
          <w:p w14:paraId="41141908" w14:textId="77777777" w:rsidR="00EB41CF" w:rsidRDefault="00EB41CF">
            <w:pPr>
              <w:pStyle w:val="DG0"/>
            </w:pPr>
          </w:p>
        </w:tc>
        <w:tc>
          <w:tcPr>
            <w:tcW w:w="1418" w:type="dxa"/>
            <w:vAlign w:val="center"/>
          </w:tcPr>
          <w:p w14:paraId="3B1124AB" w14:textId="77777777" w:rsidR="00EB41CF" w:rsidRDefault="009D360E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1275" w:type="dxa"/>
            <w:vAlign w:val="center"/>
          </w:tcPr>
          <w:p w14:paraId="1BB88904" w14:textId="77777777" w:rsidR="00EB41CF" w:rsidRDefault="009D360E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1276" w:type="dxa"/>
            <w:vAlign w:val="center"/>
          </w:tcPr>
          <w:p w14:paraId="116D3094" w14:textId="77777777" w:rsidR="00EB41CF" w:rsidRDefault="00EB41CF">
            <w:pPr>
              <w:pStyle w:val="DG0"/>
            </w:pPr>
          </w:p>
        </w:tc>
        <w:tc>
          <w:tcPr>
            <w:tcW w:w="1151" w:type="dxa"/>
            <w:tcBorders>
              <w:right w:val="single" w:sz="12" w:space="0" w:color="auto"/>
            </w:tcBorders>
            <w:vAlign w:val="center"/>
          </w:tcPr>
          <w:p w14:paraId="24ED543E" w14:textId="77777777" w:rsidR="00EB41CF" w:rsidRDefault="009D360E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</w:tr>
      <w:tr w:rsidR="00EB41CF" w14:paraId="72E91454" w14:textId="77777777">
        <w:trPr>
          <w:trHeight w:val="340"/>
          <w:jc w:val="center"/>
        </w:trPr>
        <w:tc>
          <w:tcPr>
            <w:tcW w:w="1545" w:type="dxa"/>
            <w:tcBorders>
              <w:left w:val="single" w:sz="12" w:space="0" w:color="auto"/>
            </w:tcBorders>
          </w:tcPr>
          <w:p w14:paraId="1766A82F" w14:textId="77777777" w:rsidR="00EB41CF" w:rsidRDefault="009D360E">
            <w:pPr>
              <w:pStyle w:val="DG0"/>
              <w:jc w:val="left"/>
              <w:rPr>
                <w:rFonts w:eastAsia="MS Mincho"/>
                <w:lang w:eastAsia="ja-JP"/>
              </w:rPr>
            </w:pPr>
            <w:r>
              <w:rPr>
                <w:rFonts w:cs="仿宋" w:hint="eastAsia"/>
              </w:rPr>
              <w:t>3</w:t>
            </w:r>
            <w:r>
              <w:rPr>
                <w:rFonts w:cs="仿宋" w:hint="eastAsia"/>
              </w:rPr>
              <w:t>、游览北京</w:t>
            </w:r>
          </w:p>
        </w:tc>
        <w:tc>
          <w:tcPr>
            <w:tcW w:w="1417" w:type="dxa"/>
            <w:vAlign w:val="center"/>
          </w:tcPr>
          <w:p w14:paraId="584EC9EC" w14:textId="77777777" w:rsidR="00EB41CF" w:rsidRDefault="00EB41CF">
            <w:pPr>
              <w:pStyle w:val="DG0"/>
            </w:pPr>
          </w:p>
        </w:tc>
        <w:tc>
          <w:tcPr>
            <w:tcW w:w="1418" w:type="dxa"/>
            <w:vAlign w:val="center"/>
          </w:tcPr>
          <w:p w14:paraId="61A53B13" w14:textId="77777777" w:rsidR="00EB41CF" w:rsidRDefault="009D360E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1275" w:type="dxa"/>
            <w:vAlign w:val="center"/>
          </w:tcPr>
          <w:p w14:paraId="1AD827AA" w14:textId="77777777" w:rsidR="00EB41CF" w:rsidRDefault="009D360E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1276" w:type="dxa"/>
            <w:vAlign w:val="center"/>
          </w:tcPr>
          <w:p w14:paraId="71765D7A" w14:textId="77777777" w:rsidR="00EB41CF" w:rsidRDefault="00EB41CF">
            <w:pPr>
              <w:pStyle w:val="DG0"/>
            </w:pPr>
          </w:p>
        </w:tc>
        <w:tc>
          <w:tcPr>
            <w:tcW w:w="1151" w:type="dxa"/>
            <w:tcBorders>
              <w:right w:val="single" w:sz="12" w:space="0" w:color="auto"/>
            </w:tcBorders>
            <w:vAlign w:val="center"/>
          </w:tcPr>
          <w:p w14:paraId="64ECFE6A" w14:textId="77777777" w:rsidR="00EB41CF" w:rsidRDefault="00EB41CF">
            <w:pPr>
              <w:pStyle w:val="DG0"/>
              <w:rPr>
                <w:rFonts w:eastAsiaTheme="minorEastAsia"/>
              </w:rPr>
            </w:pPr>
          </w:p>
        </w:tc>
      </w:tr>
      <w:tr w:rsidR="00EB41CF" w14:paraId="15B2A0A4" w14:textId="77777777">
        <w:trPr>
          <w:trHeight w:val="340"/>
          <w:jc w:val="center"/>
        </w:trPr>
        <w:tc>
          <w:tcPr>
            <w:tcW w:w="1545" w:type="dxa"/>
            <w:tcBorders>
              <w:left w:val="single" w:sz="12" w:space="0" w:color="auto"/>
            </w:tcBorders>
          </w:tcPr>
          <w:p w14:paraId="72BDC2F7" w14:textId="77777777" w:rsidR="00EB41CF" w:rsidRDefault="009D360E">
            <w:pPr>
              <w:pStyle w:val="DG0"/>
              <w:jc w:val="left"/>
              <w:rPr>
                <w:rFonts w:eastAsiaTheme="minorEastAsia"/>
              </w:rPr>
            </w:pPr>
            <w:r>
              <w:rPr>
                <w:rFonts w:cs="仿宋" w:hint="eastAsia"/>
              </w:rPr>
              <w:t>4</w:t>
            </w:r>
            <w:r>
              <w:rPr>
                <w:rFonts w:cs="仿宋" w:hint="eastAsia"/>
              </w:rPr>
              <w:t>、在北京的工作情况</w:t>
            </w:r>
          </w:p>
        </w:tc>
        <w:tc>
          <w:tcPr>
            <w:tcW w:w="1417" w:type="dxa"/>
            <w:vAlign w:val="center"/>
          </w:tcPr>
          <w:p w14:paraId="74ED5FA9" w14:textId="77777777" w:rsidR="00EB41CF" w:rsidRDefault="00EB41CF">
            <w:pPr>
              <w:pStyle w:val="DG0"/>
            </w:pPr>
          </w:p>
        </w:tc>
        <w:tc>
          <w:tcPr>
            <w:tcW w:w="1418" w:type="dxa"/>
            <w:vAlign w:val="center"/>
          </w:tcPr>
          <w:p w14:paraId="517BBFD1" w14:textId="77777777" w:rsidR="00EB41CF" w:rsidRDefault="00EB41CF">
            <w:pPr>
              <w:pStyle w:val="DG0"/>
            </w:pPr>
          </w:p>
        </w:tc>
        <w:tc>
          <w:tcPr>
            <w:tcW w:w="1275" w:type="dxa"/>
            <w:vAlign w:val="center"/>
          </w:tcPr>
          <w:p w14:paraId="137AA4A6" w14:textId="77777777" w:rsidR="00EB41CF" w:rsidRDefault="00EB41CF">
            <w:pPr>
              <w:pStyle w:val="DG0"/>
            </w:pPr>
          </w:p>
        </w:tc>
        <w:tc>
          <w:tcPr>
            <w:tcW w:w="1276" w:type="dxa"/>
            <w:vAlign w:val="center"/>
          </w:tcPr>
          <w:p w14:paraId="630B211C" w14:textId="77777777" w:rsidR="00EB41CF" w:rsidRDefault="009D360E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1151" w:type="dxa"/>
            <w:tcBorders>
              <w:right w:val="single" w:sz="12" w:space="0" w:color="auto"/>
            </w:tcBorders>
            <w:vAlign w:val="center"/>
          </w:tcPr>
          <w:p w14:paraId="3D0220D7" w14:textId="77777777" w:rsidR="00EB41CF" w:rsidRDefault="00EB41CF">
            <w:pPr>
              <w:pStyle w:val="DG0"/>
            </w:pPr>
          </w:p>
        </w:tc>
      </w:tr>
    </w:tbl>
    <w:p w14:paraId="00C96077" w14:textId="77777777" w:rsidR="00EB41CF" w:rsidRDefault="009D360E">
      <w:pPr>
        <w:pStyle w:val="DG2"/>
        <w:spacing w:beforeLines="100" w:before="326" w:after="163"/>
      </w:pPr>
      <w:r>
        <w:rPr>
          <w:rFonts w:hint="eastAsia"/>
        </w:rPr>
        <w:lastRenderedPageBreak/>
        <w:t>（三）课程教学方法概述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EB41CF" w14:paraId="6649667D" w14:textId="77777777">
        <w:tc>
          <w:tcPr>
            <w:tcW w:w="8296" w:type="dxa"/>
          </w:tcPr>
          <w:p w14:paraId="48866123" w14:textId="77777777" w:rsidR="00EB41CF" w:rsidRDefault="009D360E">
            <w:pPr>
              <w:adjustRightInd w:val="0"/>
              <w:snapToGrid w:val="0"/>
              <w:spacing w:line="360" w:lineRule="auto"/>
              <w:ind w:firstLineChars="200" w:firstLine="420"/>
              <w:rPr>
                <w:rFonts w:cs="仿宋"/>
                <w:sz w:val="21"/>
                <w:szCs w:val="21"/>
              </w:rPr>
            </w:pPr>
            <w:r>
              <w:rPr>
                <w:rFonts w:cs="仿宋"/>
                <w:sz w:val="21"/>
                <w:szCs w:val="21"/>
              </w:rPr>
              <w:t>本课程采用多元化的教学方法，以全面提升学生的日语能力为目标。课堂教学为主轴，注重理论与实践相结合，通过系统的语音练习和语法讲解，确保学生掌握基础技能。同时，通过角色扮演和小组讨论等活动，模拟实际日常场景，帮助学生在真实情境中练习语言运用，增强他们的交际能力和应对能力。课程设计注重互动和个性化学习，鼓励学生积极参与课堂互动，分享观点和经验。教学内容涵盖了日本文化背景和社会习俗，帮助学生理解语言与文化之间的紧密联系。通过这些教学方法，学生不仅能够提高日语水平，还能够培养跨文化交流的能力，为未来的学习和职业生涯打</w:t>
            </w:r>
            <w:r>
              <w:rPr>
                <w:rFonts w:cs="仿宋"/>
                <w:sz w:val="21"/>
                <w:szCs w:val="21"/>
              </w:rPr>
              <w:t>下坚实的基础。</w:t>
            </w:r>
          </w:p>
        </w:tc>
      </w:tr>
    </w:tbl>
    <w:p w14:paraId="28EDA87F" w14:textId="77777777" w:rsidR="00EB41CF" w:rsidRDefault="009D360E">
      <w:pPr>
        <w:pStyle w:val="DG2"/>
        <w:spacing w:beforeLines="100" w:before="326" w:after="163"/>
      </w:pPr>
      <w:r>
        <w:rPr>
          <w:rFonts w:hint="eastAsia"/>
        </w:rPr>
        <w:t>（四）课程教学方法与学时分配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19"/>
        <w:gridCol w:w="3969"/>
        <w:gridCol w:w="1127"/>
        <w:gridCol w:w="708"/>
        <w:gridCol w:w="653"/>
        <w:gridCol w:w="700"/>
      </w:tblGrid>
      <w:tr w:rsidR="00EB41CF" w14:paraId="46B562B5" w14:textId="77777777">
        <w:trPr>
          <w:trHeight w:val="340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65D6DF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</w:tcBorders>
            <w:vAlign w:val="center"/>
          </w:tcPr>
          <w:p w14:paraId="1DF0EE79" w14:textId="77777777" w:rsidR="00EB41CF" w:rsidRDefault="009D360E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</w:t>
            </w:r>
            <w:proofErr w:type="gramStart"/>
            <w:r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1127" w:type="dxa"/>
            <w:vMerge w:val="restart"/>
            <w:tcBorders>
              <w:top w:val="single" w:sz="12" w:space="0" w:color="auto"/>
            </w:tcBorders>
            <w:vAlign w:val="center"/>
          </w:tcPr>
          <w:p w14:paraId="3EF95A0B" w14:textId="77777777" w:rsidR="00EB41CF" w:rsidRDefault="009D360E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0039C6" w14:textId="77777777" w:rsidR="00EB41CF" w:rsidRDefault="009D360E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EB41CF" w14:paraId="4E6022C8" w14:textId="77777777">
        <w:trPr>
          <w:trHeight w:val="340"/>
          <w:jc w:val="center"/>
        </w:trPr>
        <w:tc>
          <w:tcPr>
            <w:tcW w:w="1119" w:type="dxa"/>
            <w:vMerge/>
            <w:tcBorders>
              <w:left w:val="single" w:sz="12" w:space="0" w:color="auto"/>
            </w:tcBorders>
          </w:tcPr>
          <w:p w14:paraId="3798844F" w14:textId="77777777" w:rsidR="00EB41CF" w:rsidRDefault="00EB41C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3969" w:type="dxa"/>
            <w:vMerge/>
          </w:tcPr>
          <w:p w14:paraId="71189A45" w14:textId="77777777" w:rsidR="00EB41CF" w:rsidRDefault="00EB41C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127" w:type="dxa"/>
            <w:vMerge/>
          </w:tcPr>
          <w:p w14:paraId="57E34585" w14:textId="77777777" w:rsidR="00EB41CF" w:rsidRDefault="00EB41C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4EEF448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E1E3664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81951B4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EB41CF" w14:paraId="2AE461DC" w14:textId="77777777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59233BEE" w14:textId="77777777" w:rsidR="00EB41CF" w:rsidRDefault="009D360E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>
              <w:rPr>
                <w:rFonts w:cs="仿宋" w:hint="eastAsia"/>
                <w:sz w:val="21"/>
                <w:szCs w:val="21"/>
              </w:rPr>
              <w:t>1</w:t>
            </w:r>
            <w:r>
              <w:rPr>
                <w:rFonts w:cs="仿宋" w:hint="eastAsia"/>
                <w:sz w:val="21"/>
                <w:szCs w:val="21"/>
              </w:rPr>
              <w:t>、余暇</w:t>
            </w:r>
          </w:p>
        </w:tc>
        <w:tc>
          <w:tcPr>
            <w:tcW w:w="3969" w:type="dxa"/>
            <w:vAlign w:val="center"/>
          </w:tcPr>
          <w:p w14:paraId="37BEFB2B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、提前帮助学生确认课文学习目标，要求学生按照学习目标制定学习计划</w:t>
            </w:r>
          </w:p>
          <w:p w14:paraId="34B67511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、熟背单词和基本课文，熟读应用文，完成练习。</w:t>
            </w:r>
          </w:p>
          <w:p w14:paraId="56B5DBD9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、反复带领学生朗读，注意语音语调，听录音完成部分课后练习。</w:t>
            </w:r>
          </w:p>
          <w:p w14:paraId="19C00966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、详细解说单词和语法，特别是单词在文章中的使用。</w:t>
            </w:r>
          </w:p>
          <w:p w14:paraId="7735414D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、详细解说每课出现的语法和句型，进行造句和翻译练习。</w:t>
            </w:r>
          </w:p>
          <w:p w14:paraId="51173077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、根据课文会话内容，模拟场景会话。</w:t>
            </w:r>
          </w:p>
          <w:p w14:paraId="01AB2B10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、结合课文介绍日本的生活态度、习惯、文化风俗等。</w:t>
            </w:r>
          </w:p>
        </w:tc>
        <w:tc>
          <w:tcPr>
            <w:tcW w:w="1127" w:type="dxa"/>
            <w:vAlign w:val="center"/>
          </w:tcPr>
          <w:p w14:paraId="1E9FB285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、课堂测验</w:t>
            </w:r>
          </w:p>
          <w:p w14:paraId="6F906A83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、平时表现</w:t>
            </w:r>
          </w:p>
        </w:tc>
        <w:tc>
          <w:tcPr>
            <w:tcW w:w="708" w:type="dxa"/>
            <w:vAlign w:val="center"/>
          </w:tcPr>
          <w:p w14:paraId="12531E67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  <w:tc>
          <w:tcPr>
            <w:tcW w:w="653" w:type="dxa"/>
            <w:vAlign w:val="center"/>
          </w:tcPr>
          <w:p w14:paraId="19C1FDCF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2329E01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</w:tr>
      <w:tr w:rsidR="00EB41CF" w14:paraId="20E34A4A" w14:textId="77777777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168AF211" w14:textId="77777777" w:rsidR="00EB41CF" w:rsidRDefault="009D360E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>
              <w:rPr>
                <w:rFonts w:cs="仿宋" w:hint="eastAsia"/>
                <w:sz w:val="21"/>
                <w:szCs w:val="21"/>
              </w:rPr>
              <w:t>2</w:t>
            </w:r>
            <w:r>
              <w:rPr>
                <w:rFonts w:cs="仿宋" w:hint="eastAsia"/>
                <w:sz w:val="21"/>
                <w:szCs w:val="21"/>
              </w:rPr>
              <w:t>、</w:t>
            </w:r>
            <w:proofErr w:type="gramStart"/>
            <w:r>
              <w:rPr>
                <w:rFonts w:cs="仿宋" w:hint="eastAsia"/>
                <w:sz w:val="21"/>
                <w:szCs w:val="21"/>
              </w:rPr>
              <w:t>小野赴北京</w:t>
            </w:r>
            <w:proofErr w:type="gramEnd"/>
          </w:p>
        </w:tc>
        <w:tc>
          <w:tcPr>
            <w:tcW w:w="3969" w:type="dxa"/>
            <w:vAlign w:val="center"/>
          </w:tcPr>
          <w:p w14:paraId="6B75320B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、提前帮助学生确认课文学习目标，要求学生按照学习目标制定学习计划</w:t>
            </w:r>
          </w:p>
          <w:p w14:paraId="0A0DAEDC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、熟背单词和基本课文，熟读应用文，完成练习。</w:t>
            </w:r>
          </w:p>
          <w:p w14:paraId="49F9DFE6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、反复带领学生朗读，注意语音语调，听录音完成部分课后练习。</w:t>
            </w:r>
          </w:p>
          <w:p w14:paraId="120F5A51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、详细解说单词和语法，特别是单词在文章中的使用。</w:t>
            </w:r>
          </w:p>
          <w:p w14:paraId="72088E25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、详细解说每课出现的语法和句型，进行造句和翻译练习。</w:t>
            </w:r>
          </w:p>
          <w:p w14:paraId="4D420E89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、根据课文会话内容，模拟场景会话。</w:t>
            </w:r>
          </w:p>
          <w:p w14:paraId="7A348997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、结合课文介绍日本的生活态度、习惯、文化风俗等。</w:t>
            </w:r>
          </w:p>
        </w:tc>
        <w:tc>
          <w:tcPr>
            <w:tcW w:w="1127" w:type="dxa"/>
            <w:vAlign w:val="center"/>
          </w:tcPr>
          <w:p w14:paraId="4C8F4E4E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、课堂测验</w:t>
            </w:r>
          </w:p>
          <w:p w14:paraId="30BBE845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、平时表现</w:t>
            </w:r>
          </w:p>
        </w:tc>
        <w:tc>
          <w:tcPr>
            <w:tcW w:w="708" w:type="dxa"/>
            <w:vAlign w:val="center"/>
          </w:tcPr>
          <w:p w14:paraId="33CA620E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20</w:t>
            </w:r>
          </w:p>
        </w:tc>
        <w:tc>
          <w:tcPr>
            <w:tcW w:w="653" w:type="dxa"/>
            <w:vAlign w:val="center"/>
          </w:tcPr>
          <w:p w14:paraId="76207565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6449A60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20</w:t>
            </w:r>
          </w:p>
        </w:tc>
      </w:tr>
      <w:tr w:rsidR="00EB41CF" w14:paraId="725E1AF8" w14:textId="77777777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4AA5C48F" w14:textId="77777777" w:rsidR="00EB41CF" w:rsidRDefault="009D360E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>
              <w:rPr>
                <w:rFonts w:cs="仿宋" w:hint="eastAsia"/>
                <w:sz w:val="21"/>
                <w:szCs w:val="21"/>
              </w:rPr>
              <w:t>3</w:t>
            </w:r>
            <w:r>
              <w:rPr>
                <w:rFonts w:cs="仿宋" w:hint="eastAsia"/>
                <w:sz w:val="21"/>
                <w:szCs w:val="21"/>
              </w:rPr>
              <w:t>、游览北京</w:t>
            </w:r>
          </w:p>
        </w:tc>
        <w:tc>
          <w:tcPr>
            <w:tcW w:w="3969" w:type="dxa"/>
            <w:vAlign w:val="center"/>
          </w:tcPr>
          <w:p w14:paraId="54728D52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、提前帮助学生确认课文学习目标，要求学生按照学习目标制定学习计划</w:t>
            </w:r>
          </w:p>
          <w:p w14:paraId="49A467CB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、熟背单词和基本课文，熟读应用文，完成练习。</w:t>
            </w:r>
          </w:p>
          <w:p w14:paraId="432EAAE4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、反复带领学生朗读，注意语音语调，听录音完成部分课后练习。</w:t>
            </w:r>
          </w:p>
          <w:p w14:paraId="705EC5FD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lastRenderedPageBreak/>
              <w:t>4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、详细解说单词和语法，特别是单词在文章中的使用。</w:t>
            </w:r>
          </w:p>
          <w:p w14:paraId="7EDE80F4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、详细解说每课出现的语法和句型，进行造句和翻译练习。</w:t>
            </w:r>
          </w:p>
          <w:p w14:paraId="39060F32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、根据课文会话内容，模拟场景会话。</w:t>
            </w:r>
          </w:p>
          <w:p w14:paraId="3881C310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、结合课文介绍日本的生活态度、习惯、文化风俗等。</w:t>
            </w:r>
          </w:p>
        </w:tc>
        <w:tc>
          <w:tcPr>
            <w:tcW w:w="1127" w:type="dxa"/>
            <w:vAlign w:val="center"/>
          </w:tcPr>
          <w:p w14:paraId="652504BE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lastRenderedPageBreak/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、课堂测验</w:t>
            </w:r>
          </w:p>
          <w:p w14:paraId="5833D53F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、平时表现</w:t>
            </w:r>
          </w:p>
        </w:tc>
        <w:tc>
          <w:tcPr>
            <w:tcW w:w="708" w:type="dxa"/>
            <w:vAlign w:val="center"/>
          </w:tcPr>
          <w:p w14:paraId="5788C520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20</w:t>
            </w:r>
          </w:p>
        </w:tc>
        <w:tc>
          <w:tcPr>
            <w:tcW w:w="653" w:type="dxa"/>
            <w:vAlign w:val="center"/>
          </w:tcPr>
          <w:p w14:paraId="34FF4467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FEFECD9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20</w:t>
            </w:r>
          </w:p>
        </w:tc>
      </w:tr>
      <w:tr w:rsidR="00EB41CF" w14:paraId="22BEF2A7" w14:textId="77777777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1F3D89A4" w14:textId="77777777" w:rsidR="00EB41CF" w:rsidRDefault="009D360E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</w:rPr>
            </w:pPr>
            <w:r>
              <w:rPr>
                <w:rFonts w:cs="仿宋" w:hint="eastAsia"/>
                <w:sz w:val="21"/>
                <w:szCs w:val="21"/>
              </w:rPr>
              <w:t>4</w:t>
            </w:r>
            <w:r>
              <w:rPr>
                <w:rFonts w:cs="仿宋" w:hint="eastAsia"/>
                <w:sz w:val="21"/>
                <w:szCs w:val="21"/>
              </w:rPr>
              <w:t>、在北京的工作情况、总复习</w:t>
            </w:r>
          </w:p>
        </w:tc>
        <w:tc>
          <w:tcPr>
            <w:tcW w:w="3969" w:type="dxa"/>
            <w:vAlign w:val="center"/>
          </w:tcPr>
          <w:p w14:paraId="16D621A3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、提前帮助学生确认课文学习目标，要求学生按照学习目标制定学习计划</w:t>
            </w:r>
          </w:p>
          <w:p w14:paraId="2FD52183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、熟背单词和基本课文，熟读应用文，完成练习。</w:t>
            </w:r>
          </w:p>
          <w:p w14:paraId="1E737A61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、反复带领学生朗读，注意语音语调，听录音完成部分课后练习。</w:t>
            </w:r>
          </w:p>
          <w:p w14:paraId="4F2AA245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、详细解说单词和语法，特别是单词在文章中的使用。</w:t>
            </w:r>
          </w:p>
          <w:p w14:paraId="31A01266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、详细解说每课出现的语法和句型，进行造句和翻译练习。</w:t>
            </w:r>
          </w:p>
          <w:p w14:paraId="64EEAB05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、根据课文会话内容，模拟场景会话。</w:t>
            </w:r>
          </w:p>
          <w:p w14:paraId="3323C219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7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、结合课文介绍日本的生活态度、习惯、文化风俗等。</w:t>
            </w:r>
          </w:p>
          <w:p w14:paraId="7DDA0668" w14:textId="77777777" w:rsidR="00EB41CF" w:rsidRDefault="009D360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回顾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日语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关键概念和技能，强化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本学期日语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学习成果。</w:t>
            </w:r>
          </w:p>
        </w:tc>
        <w:tc>
          <w:tcPr>
            <w:tcW w:w="1127" w:type="dxa"/>
            <w:vAlign w:val="center"/>
          </w:tcPr>
          <w:p w14:paraId="3034AF01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、课堂测验</w:t>
            </w:r>
          </w:p>
          <w:p w14:paraId="702A9081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、平时表现</w:t>
            </w:r>
          </w:p>
        </w:tc>
        <w:tc>
          <w:tcPr>
            <w:tcW w:w="708" w:type="dxa"/>
            <w:vAlign w:val="center"/>
          </w:tcPr>
          <w:p w14:paraId="2BF68838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  <w:tc>
          <w:tcPr>
            <w:tcW w:w="653" w:type="dxa"/>
            <w:vAlign w:val="center"/>
          </w:tcPr>
          <w:p w14:paraId="2BD4A0CA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729340F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</w:tr>
      <w:tr w:rsidR="00EB41CF" w14:paraId="13C1ADCD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6FA3EC" w14:textId="77777777" w:rsidR="00EB41CF" w:rsidRDefault="009D360E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5FF05180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64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21738141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-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3267B6" w14:textId="77777777" w:rsidR="00EB41CF" w:rsidRDefault="009D360E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64</w:t>
            </w:r>
          </w:p>
        </w:tc>
      </w:tr>
    </w:tbl>
    <w:p w14:paraId="08354E8B" w14:textId="77777777" w:rsidR="00EB41CF" w:rsidRDefault="009D360E">
      <w:pPr>
        <w:pStyle w:val="DG2"/>
        <w:spacing w:beforeLines="100" w:before="326" w:after="163"/>
      </w:pPr>
      <w:r>
        <w:rPr>
          <w:rFonts w:hint="eastAsia"/>
        </w:rPr>
        <w:t>（五）课内实验项目与基本要求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4100"/>
        <w:gridCol w:w="707"/>
        <w:gridCol w:w="928"/>
      </w:tblGrid>
      <w:tr w:rsidR="00EB41CF" w14:paraId="52D3955C" w14:textId="77777777">
        <w:trPr>
          <w:trHeight w:val="454"/>
          <w:jc w:val="center"/>
        </w:trPr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DF66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08AB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864C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B1B1A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5AAB9A46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4A4394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300F3791" w14:textId="77777777" w:rsidR="00EB41CF" w:rsidRDefault="009D360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EB41CF" w14:paraId="66FDD82F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28A" w14:textId="77777777" w:rsidR="00EB41CF" w:rsidRDefault="009D360E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F2FC" w14:textId="77777777" w:rsidR="00EB41CF" w:rsidRDefault="00EB41CF">
            <w:pPr>
              <w:pStyle w:val="DG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98FF" w14:textId="77777777" w:rsidR="00EB41CF" w:rsidRDefault="00EB41CF">
            <w:pPr>
              <w:pStyle w:val="DG0"/>
              <w:jc w:val="left"/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C343E" w14:textId="77777777" w:rsidR="00EB41CF" w:rsidRDefault="00EB41CF">
            <w:pPr>
              <w:pStyle w:val="DG0"/>
            </w:pPr>
          </w:p>
        </w:tc>
        <w:tc>
          <w:tcPr>
            <w:tcW w:w="93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7D24EA" w14:textId="77777777" w:rsidR="00EB41CF" w:rsidRDefault="00EB41CF">
            <w:pPr>
              <w:pStyle w:val="DG0"/>
            </w:pPr>
          </w:p>
        </w:tc>
      </w:tr>
      <w:tr w:rsidR="00EB41CF" w14:paraId="569AEBBC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5F3D" w14:textId="77777777" w:rsidR="00EB41CF" w:rsidRDefault="009D360E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6AAB" w14:textId="77777777" w:rsidR="00EB41CF" w:rsidRDefault="00EB41CF">
            <w:pPr>
              <w:pStyle w:val="DG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1536" w14:textId="77777777" w:rsidR="00EB41CF" w:rsidRDefault="00EB41CF">
            <w:pPr>
              <w:pStyle w:val="DG0"/>
              <w:jc w:val="left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9275" w14:textId="77777777" w:rsidR="00EB41CF" w:rsidRDefault="00EB41CF">
            <w:pPr>
              <w:pStyle w:val="DG0"/>
            </w:pPr>
          </w:p>
        </w:tc>
        <w:tc>
          <w:tcPr>
            <w:tcW w:w="93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07642E" w14:textId="77777777" w:rsidR="00EB41CF" w:rsidRDefault="00EB41CF">
            <w:pPr>
              <w:pStyle w:val="DG0"/>
            </w:pPr>
          </w:p>
        </w:tc>
      </w:tr>
      <w:tr w:rsidR="00EB41CF" w14:paraId="134E9802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7FE3" w14:textId="77777777" w:rsidR="00EB41CF" w:rsidRDefault="009D360E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F338" w14:textId="77777777" w:rsidR="00EB41CF" w:rsidRDefault="00EB41CF">
            <w:pPr>
              <w:pStyle w:val="DG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7752" w14:textId="77777777" w:rsidR="00EB41CF" w:rsidRDefault="00EB41CF">
            <w:pPr>
              <w:pStyle w:val="DG0"/>
              <w:jc w:val="left"/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165AC" w14:textId="77777777" w:rsidR="00EB41CF" w:rsidRDefault="00EB41CF">
            <w:pPr>
              <w:pStyle w:val="DG0"/>
            </w:pPr>
          </w:p>
        </w:tc>
        <w:tc>
          <w:tcPr>
            <w:tcW w:w="93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764C01" w14:textId="77777777" w:rsidR="00EB41CF" w:rsidRDefault="00EB41CF">
            <w:pPr>
              <w:pStyle w:val="DG0"/>
            </w:pPr>
          </w:p>
        </w:tc>
      </w:tr>
      <w:tr w:rsidR="00EB41CF" w14:paraId="17E480AD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2A4FCE" w14:textId="77777777" w:rsidR="00EB41CF" w:rsidRDefault="009D360E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446BD2" w14:textId="77777777" w:rsidR="00EB41CF" w:rsidRDefault="00EB41CF">
            <w:pPr>
              <w:pStyle w:val="DG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E95D44" w14:textId="77777777" w:rsidR="00EB41CF" w:rsidRDefault="00EB41CF">
            <w:pPr>
              <w:pStyle w:val="DG0"/>
              <w:jc w:val="left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BA47E" w14:textId="77777777" w:rsidR="00EB41CF" w:rsidRDefault="00EB41CF">
            <w:pPr>
              <w:pStyle w:val="DG0"/>
            </w:pPr>
          </w:p>
        </w:tc>
        <w:tc>
          <w:tcPr>
            <w:tcW w:w="93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21E64" w14:textId="77777777" w:rsidR="00EB41CF" w:rsidRDefault="00EB41CF">
            <w:pPr>
              <w:pStyle w:val="DG0"/>
            </w:pPr>
          </w:p>
        </w:tc>
      </w:tr>
      <w:tr w:rsidR="00EB41CF" w14:paraId="2C08A7F4" w14:textId="77777777">
        <w:trPr>
          <w:trHeight w:val="454"/>
          <w:jc w:val="center"/>
        </w:trPr>
        <w:tc>
          <w:tcPr>
            <w:tcW w:w="829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42935FB" w14:textId="77777777" w:rsidR="00EB41CF" w:rsidRDefault="009D360E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631FFB97" w14:textId="77777777" w:rsidR="00EB41CF" w:rsidRDefault="009D360E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3" w:name="OLE_LINK1"/>
      <w:bookmarkStart w:id="4" w:name="OLE_LINK2"/>
      <w:r>
        <w:rPr>
          <w:rFonts w:ascii="黑体" w:hAnsi="宋体" w:hint="eastAsia"/>
        </w:rPr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269"/>
        <w:gridCol w:w="7007"/>
      </w:tblGrid>
      <w:tr w:rsidR="00EB41CF" w14:paraId="1B79F0E2" w14:textId="77777777">
        <w:trPr>
          <w:trHeight w:val="454"/>
        </w:trPr>
        <w:tc>
          <w:tcPr>
            <w:tcW w:w="1269" w:type="dxa"/>
            <w:vAlign w:val="center"/>
          </w:tcPr>
          <w:bookmarkEnd w:id="3"/>
          <w:bookmarkEnd w:id="4"/>
          <w:p w14:paraId="5D03BE09" w14:textId="77777777" w:rsidR="00EB41CF" w:rsidRDefault="009D360E">
            <w:pPr>
              <w:pStyle w:val="DG"/>
            </w:pPr>
            <w:r>
              <w:rPr>
                <w:rFonts w:hint="eastAsia"/>
              </w:rPr>
              <w:t>教学单元</w:t>
            </w:r>
          </w:p>
        </w:tc>
        <w:tc>
          <w:tcPr>
            <w:tcW w:w="7007" w:type="dxa"/>
            <w:vAlign w:val="center"/>
          </w:tcPr>
          <w:p w14:paraId="739E5042" w14:textId="77777777" w:rsidR="00EB41CF" w:rsidRDefault="009D360E">
            <w:pPr>
              <w:pStyle w:val="DG"/>
            </w:pPr>
            <w:r>
              <w:rPr>
                <w:rFonts w:hint="eastAsia"/>
              </w:rPr>
              <w:t>课程</w:t>
            </w:r>
            <w:proofErr w:type="gramStart"/>
            <w:r>
              <w:rPr>
                <w:rFonts w:hint="eastAsia"/>
              </w:rPr>
              <w:t>思政教学</w:t>
            </w:r>
            <w:proofErr w:type="gramEnd"/>
            <w:r>
              <w:rPr>
                <w:rFonts w:hint="eastAsia"/>
              </w:rPr>
              <w:t>要点</w:t>
            </w:r>
          </w:p>
        </w:tc>
      </w:tr>
      <w:tr w:rsidR="00EB41CF" w14:paraId="1B20BD11" w14:textId="77777777">
        <w:trPr>
          <w:trHeight w:val="454"/>
        </w:trPr>
        <w:tc>
          <w:tcPr>
            <w:tcW w:w="1269" w:type="dxa"/>
            <w:vAlign w:val="center"/>
          </w:tcPr>
          <w:p w14:paraId="301AE026" w14:textId="77777777" w:rsidR="00EB41CF" w:rsidRDefault="009D360E">
            <w:pPr>
              <w:pStyle w:val="DG0"/>
              <w:jc w:val="left"/>
              <w:rPr>
                <w:rFonts w:cs="仿宋"/>
              </w:rPr>
            </w:pPr>
            <w:r>
              <w:rPr>
                <w:rFonts w:cs="仿宋" w:hint="eastAsia"/>
              </w:rPr>
              <w:t>1</w:t>
            </w:r>
            <w:r>
              <w:rPr>
                <w:rFonts w:cs="仿宋" w:hint="eastAsia"/>
              </w:rPr>
              <w:t>、余暇</w:t>
            </w:r>
          </w:p>
          <w:p w14:paraId="1215E7AD" w14:textId="77777777" w:rsidR="00EB41CF" w:rsidRDefault="009D360E">
            <w:pPr>
              <w:pStyle w:val="DG0"/>
              <w:jc w:val="left"/>
              <w:rPr>
                <w:rFonts w:cs="仿宋"/>
              </w:rPr>
            </w:pPr>
            <w:r>
              <w:rPr>
                <w:rFonts w:cs="仿宋" w:hint="eastAsia"/>
              </w:rPr>
              <w:t>2</w:t>
            </w:r>
            <w:r>
              <w:rPr>
                <w:rFonts w:cs="仿宋" w:hint="eastAsia"/>
              </w:rPr>
              <w:t>、</w:t>
            </w:r>
            <w:proofErr w:type="gramStart"/>
            <w:r>
              <w:rPr>
                <w:rFonts w:cs="仿宋" w:hint="eastAsia"/>
              </w:rPr>
              <w:t>小野赴北京</w:t>
            </w:r>
            <w:proofErr w:type="gramEnd"/>
          </w:p>
          <w:p w14:paraId="6D659177" w14:textId="77777777" w:rsidR="00EB41CF" w:rsidRDefault="009D360E">
            <w:pPr>
              <w:pStyle w:val="DG0"/>
              <w:jc w:val="left"/>
            </w:pPr>
            <w:r>
              <w:rPr>
                <w:rFonts w:cs="仿宋" w:hint="eastAsia"/>
              </w:rPr>
              <w:t>3</w:t>
            </w:r>
            <w:r>
              <w:rPr>
                <w:rFonts w:cs="仿宋" w:hint="eastAsia"/>
              </w:rPr>
              <w:t>、游览北</w:t>
            </w:r>
            <w:r>
              <w:rPr>
                <w:rFonts w:cs="仿宋" w:hint="eastAsia"/>
              </w:rPr>
              <w:lastRenderedPageBreak/>
              <w:t>京</w:t>
            </w:r>
          </w:p>
        </w:tc>
        <w:tc>
          <w:tcPr>
            <w:tcW w:w="7007" w:type="dxa"/>
            <w:vAlign w:val="center"/>
          </w:tcPr>
          <w:p w14:paraId="6C8A7638" w14:textId="77777777" w:rsidR="00EB41CF" w:rsidRDefault="009D360E">
            <w:pPr>
              <w:pStyle w:val="DG0"/>
              <w:spacing w:line="276" w:lineRule="auto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1</w:t>
            </w:r>
            <w:r>
              <w:rPr>
                <w:rFonts w:ascii="宋体" w:hAnsi="宋体" w:hint="eastAsia"/>
                <w:b/>
                <w:bCs/>
              </w:rPr>
              <w:t>、</w:t>
            </w:r>
            <w:r>
              <w:rPr>
                <w:rFonts w:ascii="宋体" w:hAnsi="宋体"/>
                <w:b/>
                <w:bCs/>
              </w:rPr>
              <w:t>中日饮食文化比较</w:t>
            </w:r>
            <w:r>
              <w:rPr>
                <w:rFonts w:ascii="宋体" w:hAnsi="宋体"/>
              </w:rPr>
              <w:t>：通过对比中日餐厅用餐习惯，帮助学生理解和尊重不同文化的饮食礼仪。例如，日本餐厅的用餐礼仪、餐具使用和食物搭配与中国的差异，引导学生思考文化差异带来的影响。</w:t>
            </w:r>
          </w:p>
          <w:p w14:paraId="16E62314" w14:textId="77777777" w:rsidR="00EB41CF" w:rsidRDefault="009D360E">
            <w:pPr>
              <w:pStyle w:val="DG0"/>
              <w:spacing w:line="276" w:lineRule="auto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2</w:t>
            </w:r>
            <w:r>
              <w:rPr>
                <w:rFonts w:ascii="宋体" w:hAnsi="宋体" w:hint="eastAsia"/>
                <w:b/>
                <w:bCs/>
              </w:rPr>
              <w:t>、</w:t>
            </w:r>
            <w:r>
              <w:rPr>
                <w:rFonts w:ascii="宋体" w:hAnsi="宋体"/>
                <w:b/>
                <w:bCs/>
              </w:rPr>
              <w:t>礼貌与尊重</w:t>
            </w:r>
            <w:r>
              <w:rPr>
                <w:rFonts w:ascii="宋体" w:hAnsi="宋体"/>
              </w:rPr>
              <w:t>：强调在用餐场景中的礼貌用语和尊重他人的重要性。通过模拟对话和实际情境，培养学生在跨文化交流中展现礼貌和尊重的意识，增强跨文化沟通能力。</w:t>
            </w:r>
          </w:p>
          <w:p w14:paraId="15DC7CED" w14:textId="77777777" w:rsidR="00EB41CF" w:rsidRDefault="009D360E">
            <w:pPr>
              <w:pStyle w:val="DG0"/>
              <w:spacing w:line="276" w:lineRule="auto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3</w:t>
            </w:r>
            <w:r>
              <w:rPr>
                <w:rFonts w:ascii="宋体" w:hAnsi="宋体" w:hint="eastAsia"/>
                <w:b/>
                <w:bCs/>
              </w:rPr>
              <w:t>、</w:t>
            </w:r>
            <w:r>
              <w:rPr>
                <w:rFonts w:ascii="宋体" w:hAnsi="宋体"/>
                <w:b/>
                <w:bCs/>
              </w:rPr>
              <w:t>文化适应</w:t>
            </w:r>
            <w:r>
              <w:rPr>
                <w:rFonts w:ascii="宋体" w:hAnsi="宋体"/>
              </w:rPr>
              <w:t>：鼓励学生在学习日语的同时，了解和适应日本的餐饮文化，提高他们在日本或与日本人交流时的文化适应能力。这有助于培养学生的全球视野和文化包容性。</w:t>
            </w:r>
          </w:p>
          <w:p w14:paraId="46B14E96" w14:textId="77777777" w:rsidR="00EB41CF" w:rsidRDefault="009D360E">
            <w:pPr>
              <w:pStyle w:val="DG0"/>
              <w:spacing w:line="276" w:lineRule="auto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4</w:t>
            </w:r>
            <w:r>
              <w:rPr>
                <w:rFonts w:ascii="宋体" w:hAnsi="宋体" w:hint="eastAsia"/>
                <w:b/>
                <w:bCs/>
              </w:rPr>
              <w:t>、</w:t>
            </w:r>
            <w:r>
              <w:rPr>
                <w:rFonts w:ascii="宋体" w:hAnsi="宋体"/>
                <w:b/>
                <w:bCs/>
              </w:rPr>
              <w:t>社会价值观</w:t>
            </w:r>
            <w:r>
              <w:rPr>
                <w:rFonts w:ascii="宋体" w:hAnsi="宋体"/>
              </w:rPr>
              <w:t>：通过讨论不同文化的餐饮习惯，促进</w:t>
            </w:r>
            <w:r>
              <w:rPr>
                <w:rFonts w:ascii="宋体" w:hAnsi="宋体"/>
              </w:rPr>
              <w:t>学生对多元文化的理解和接受，培养他们的开放心态和全球公民意识。</w:t>
            </w:r>
          </w:p>
        </w:tc>
      </w:tr>
      <w:tr w:rsidR="00EB41CF" w14:paraId="48D84108" w14:textId="77777777">
        <w:trPr>
          <w:trHeight w:val="454"/>
        </w:trPr>
        <w:tc>
          <w:tcPr>
            <w:tcW w:w="1269" w:type="dxa"/>
            <w:vAlign w:val="center"/>
          </w:tcPr>
          <w:p w14:paraId="5201F038" w14:textId="77777777" w:rsidR="00EB41CF" w:rsidRDefault="009D360E">
            <w:pPr>
              <w:pStyle w:val="DG0"/>
              <w:rPr>
                <w:rFonts w:cs="仿宋"/>
              </w:rPr>
            </w:pPr>
            <w:r>
              <w:rPr>
                <w:rFonts w:cs="仿宋" w:hint="eastAsia"/>
              </w:rPr>
              <w:t>4</w:t>
            </w:r>
            <w:r>
              <w:rPr>
                <w:rFonts w:cs="仿宋" w:hint="eastAsia"/>
              </w:rPr>
              <w:t>、在北京的工作情况、</w:t>
            </w:r>
            <w:r>
              <w:rPr>
                <w:rFonts w:hint="eastAsia"/>
              </w:rPr>
              <w:t>总复习</w:t>
            </w:r>
          </w:p>
        </w:tc>
        <w:tc>
          <w:tcPr>
            <w:tcW w:w="7007" w:type="dxa"/>
            <w:vAlign w:val="center"/>
          </w:tcPr>
          <w:p w14:paraId="2F697347" w14:textId="77777777" w:rsidR="00EB41CF" w:rsidRDefault="009D360E">
            <w:pPr>
              <w:pStyle w:val="DG0"/>
              <w:spacing w:line="276" w:lineRule="auto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1</w:t>
            </w:r>
            <w:r>
              <w:rPr>
                <w:rFonts w:ascii="宋体" w:hAnsi="宋体" w:hint="eastAsia"/>
                <w:b/>
                <w:bCs/>
              </w:rPr>
              <w:t>、</w:t>
            </w:r>
            <w:r>
              <w:rPr>
                <w:rFonts w:ascii="宋体" w:hAnsi="宋体"/>
                <w:b/>
                <w:bCs/>
              </w:rPr>
              <w:t>中日工作文化对比</w:t>
            </w:r>
            <w:r>
              <w:rPr>
                <w:rFonts w:ascii="宋体" w:hAnsi="宋体"/>
              </w:rPr>
              <w:t>：通过对比中国和日本的工作环境、工作时间及工作习惯，引导学生了解不同国家的工作文化。讨论日本的工作礼仪和职业道德，帮助学生理解并尊重不同的工作文化和职业价值观。</w:t>
            </w:r>
          </w:p>
          <w:p w14:paraId="7B7849F3" w14:textId="77777777" w:rsidR="00EB41CF" w:rsidRDefault="009D360E">
            <w:pPr>
              <w:pStyle w:val="DG0"/>
              <w:spacing w:line="276" w:lineRule="auto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2</w:t>
            </w:r>
            <w:r>
              <w:rPr>
                <w:rFonts w:ascii="宋体" w:hAnsi="宋体" w:hint="eastAsia"/>
                <w:b/>
                <w:bCs/>
              </w:rPr>
              <w:t>、</w:t>
            </w:r>
            <w:r>
              <w:rPr>
                <w:rFonts w:ascii="宋体" w:hAnsi="宋体"/>
                <w:b/>
                <w:bCs/>
              </w:rPr>
              <w:t>职业道德与责任</w:t>
            </w:r>
            <w:r>
              <w:rPr>
                <w:rFonts w:ascii="宋体" w:hAnsi="宋体"/>
              </w:rPr>
              <w:t>：强调在工作中应具备的职业道德，如诚信、责任感和团队合作。通过学习相关的日语表达，培养学生在</w:t>
            </w:r>
            <w:proofErr w:type="gramStart"/>
            <w:r>
              <w:rPr>
                <w:rFonts w:ascii="宋体" w:hAnsi="宋体"/>
              </w:rPr>
              <w:t>未来职</w:t>
            </w:r>
            <w:proofErr w:type="gramEnd"/>
            <w:r>
              <w:rPr>
                <w:rFonts w:ascii="宋体" w:hAnsi="宋体"/>
              </w:rPr>
              <w:t>场中对待工作的正确态度和职业操守。</w:t>
            </w:r>
          </w:p>
          <w:p w14:paraId="50B9E357" w14:textId="77777777" w:rsidR="00EB41CF" w:rsidRDefault="009D360E">
            <w:pPr>
              <w:pStyle w:val="DG0"/>
              <w:spacing w:line="276" w:lineRule="auto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3</w:t>
            </w:r>
            <w:r>
              <w:rPr>
                <w:rFonts w:ascii="宋体" w:hAnsi="宋体" w:hint="eastAsia"/>
                <w:b/>
                <w:bCs/>
              </w:rPr>
              <w:t>、</w:t>
            </w:r>
            <w:r>
              <w:rPr>
                <w:rFonts w:ascii="宋体" w:hAnsi="宋体"/>
                <w:b/>
                <w:bCs/>
              </w:rPr>
              <w:t>跨文化沟通能力</w:t>
            </w:r>
            <w:r>
              <w:rPr>
                <w:rFonts w:ascii="宋体" w:hAnsi="宋体"/>
              </w:rPr>
              <w:t>：通过模拟工作场景对话，提升学生的跨文化沟通能力和适应能力。鼓励</w:t>
            </w:r>
            <w:r>
              <w:rPr>
                <w:rFonts w:ascii="宋体" w:hAnsi="宋体"/>
              </w:rPr>
              <w:t>学生在国际工作环境中展示尊重和理解，增强全球视野。</w:t>
            </w:r>
          </w:p>
          <w:p w14:paraId="06536863" w14:textId="77777777" w:rsidR="00EB41CF" w:rsidRDefault="009D360E">
            <w:pPr>
              <w:pStyle w:val="DG0"/>
              <w:spacing w:line="276" w:lineRule="auto"/>
              <w:jc w:val="both"/>
            </w:pPr>
            <w:r>
              <w:rPr>
                <w:rFonts w:ascii="宋体" w:hAnsi="宋体" w:hint="eastAsia"/>
                <w:b/>
                <w:bCs/>
              </w:rPr>
              <w:t>4</w:t>
            </w:r>
            <w:r>
              <w:rPr>
                <w:rFonts w:ascii="宋体" w:hAnsi="宋体" w:hint="eastAsia"/>
                <w:b/>
                <w:bCs/>
              </w:rPr>
              <w:t>、</w:t>
            </w:r>
            <w:r>
              <w:rPr>
                <w:rFonts w:ascii="宋体" w:hAnsi="宋体"/>
                <w:b/>
                <w:bCs/>
              </w:rPr>
              <w:t>文化适应与包容</w:t>
            </w:r>
            <w:r>
              <w:rPr>
                <w:rFonts w:ascii="宋体" w:hAnsi="宋体"/>
              </w:rPr>
              <w:t>：讨论在不同文化环境下的工作挑战，帮助学生在多元文化背景中更好地适应和融入，培养其文化包容性和开放心态。</w:t>
            </w:r>
          </w:p>
        </w:tc>
      </w:tr>
    </w:tbl>
    <w:p w14:paraId="2B43AA0C" w14:textId="77777777" w:rsidR="00EB41CF" w:rsidRDefault="009D360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765"/>
        <w:gridCol w:w="709"/>
        <w:gridCol w:w="709"/>
        <w:gridCol w:w="708"/>
        <w:gridCol w:w="781"/>
        <w:gridCol w:w="706"/>
      </w:tblGrid>
      <w:tr w:rsidR="00EB41CF" w14:paraId="2FEAAC63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DF558A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5BE17E66" w14:textId="77777777" w:rsidR="00EB41CF" w:rsidRDefault="009D360E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4BB0524" w14:textId="77777777" w:rsidR="00EB41CF" w:rsidRDefault="009D360E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5C11A1B" w14:textId="77777777" w:rsidR="00EB41CF" w:rsidRDefault="009D360E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136A88" w14:textId="77777777" w:rsidR="00EB41CF" w:rsidRDefault="009D360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EB41CF" w14:paraId="361DC60F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58E428A8" w14:textId="77777777" w:rsidR="00EB41CF" w:rsidRDefault="00EB41C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43F894F1" w14:textId="77777777" w:rsidR="00EB41CF" w:rsidRDefault="00EB41CF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3276A836" w14:textId="77777777" w:rsidR="00EB41CF" w:rsidRDefault="00EB41CF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65" w:type="dxa"/>
            <w:tcBorders>
              <w:left w:val="double" w:sz="4" w:space="0" w:color="auto"/>
            </w:tcBorders>
            <w:vAlign w:val="center"/>
          </w:tcPr>
          <w:p w14:paraId="0D1FDE1C" w14:textId="77777777" w:rsidR="00EB41CF" w:rsidRDefault="009D360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1-1</w:t>
            </w:r>
          </w:p>
        </w:tc>
        <w:tc>
          <w:tcPr>
            <w:tcW w:w="709" w:type="dxa"/>
            <w:vAlign w:val="center"/>
          </w:tcPr>
          <w:p w14:paraId="1A989E62" w14:textId="77777777" w:rsidR="00EB41CF" w:rsidRDefault="009D360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2-1</w:t>
            </w:r>
          </w:p>
        </w:tc>
        <w:tc>
          <w:tcPr>
            <w:tcW w:w="709" w:type="dxa"/>
            <w:vAlign w:val="center"/>
          </w:tcPr>
          <w:p w14:paraId="6C00D0A5" w14:textId="77777777" w:rsidR="00EB41CF" w:rsidRDefault="009D360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2-2</w:t>
            </w:r>
          </w:p>
        </w:tc>
        <w:tc>
          <w:tcPr>
            <w:tcW w:w="708" w:type="dxa"/>
            <w:vAlign w:val="center"/>
          </w:tcPr>
          <w:p w14:paraId="765128DF" w14:textId="77777777" w:rsidR="00EB41CF" w:rsidRDefault="009D360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3-1</w:t>
            </w:r>
          </w:p>
        </w:tc>
        <w:tc>
          <w:tcPr>
            <w:tcW w:w="781" w:type="dxa"/>
            <w:vAlign w:val="center"/>
          </w:tcPr>
          <w:p w14:paraId="2299F89C" w14:textId="77777777" w:rsidR="00EB41CF" w:rsidRDefault="009D360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3-2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07E34D6B" w14:textId="77777777" w:rsidR="00EB41CF" w:rsidRDefault="00EB41CF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EB41CF" w14:paraId="21CF199A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F43EC2A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BC7E25F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eastAsia="MS Mincho" w:hint="eastAsia"/>
                <w:lang w:eastAsia="ja-JP"/>
              </w:rPr>
              <w:t>60</w:t>
            </w:r>
            <w:r>
              <w:rPr>
                <w:rFonts w:eastAsiaTheme="minorEastAsia" w:hint="eastAsia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1E442B8F" w14:textId="77777777" w:rsidR="00EB41CF" w:rsidRDefault="009D360E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hint="eastAsia"/>
              </w:rPr>
              <w:t>期终闭卷考试</w:t>
            </w:r>
          </w:p>
        </w:tc>
        <w:tc>
          <w:tcPr>
            <w:tcW w:w="765" w:type="dxa"/>
            <w:tcBorders>
              <w:left w:val="double" w:sz="4" w:space="0" w:color="auto"/>
            </w:tcBorders>
            <w:vAlign w:val="center"/>
          </w:tcPr>
          <w:p w14:paraId="3847C6A5" w14:textId="77777777" w:rsidR="00EB41CF" w:rsidRDefault="009D360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9" w:type="dxa"/>
            <w:vAlign w:val="center"/>
          </w:tcPr>
          <w:p w14:paraId="349C7C89" w14:textId="77777777" w:rsidR="00EB41CF" w:rsidRDefault="009D360E">
            <w:pPr>
              <w:pStyle w:val="DG0"/>
            </w:pPr>
            <w:r>
              <w:rPr>
                <w:rFonts w:hint="eastAsia"/>
              </w:rPr>
              <w:t>15</w:t>
            </w:r>
          </w:p>
        </w:tc>
        <w:tc>
          <w:tcPr>
            <w:tcW w:w="709" w:type="dxa"/>
            <w:vAlign w:val="center"/>
          </w:tcPr>
          <w:p w14:paraId="72627061" w14:textId="77777777" w:rsidR="00EB41CF" w:rsidRDefault="009D360E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708" w:type="dxa"/>
            <w:vAlign w:val="center"/>
          </w:tcPr>
          <w:p w14:paraId="457E268F" w14:textId="77777777" w:rsidR="00EB41CF" w:rsidRDefault="009D360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81" w:type="dxa"/>
            <w:vAlign w:val="center"/>
          </w:tcPr>
          <w:p w14:paraId="139A1664" w14:textId="77777777" w:rsidR="00EB41CF" w:rsidRDefault="009D360E">
            <w:pPr>
              <w:pStyle w:val="DG0"/>
            </w:pPr>
            <w:r>
              <w:rPr>
                <w:rFonts w:hint="eastAsia"/>
              </w:rPr>
              <w:t>15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959B706" w14:textId="77777777" w:rsidR="00EB41CF" w:rsidRDefault="009D360E">
            <w:pPr>
              <w:pStyle w:val="DG0"/>
            </w:pPr>
            <w:r>
              <w:rPr>
                <w:rFonts w:hint="eastAsia"/>
              </w:rPr>
              <w:t>100</w:t>
            </w:r>
          </w:p>
        </w:tc>
      </w:tr>
      <w:tr w:rsidR="00EB41CF" w14:paraId="422B2E26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115FA2B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>
              <w:rPr>
                <w:rFonts w:ascii="黑体" w:eastAsia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632B1990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eastAsia="MS Mincho" w:hint="eastAsia"/>
                <w:lang w:eastAsia="ja-JP"/>
              </w:rPr>
              <w:t>15</w:t>
            </w:r>
            <w:r>
              <w:rPr>
                <w:rFonts w:eastAsiaTheme="minorEastAsia" w:hint="eastAsia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7809045" w14:textId="77777777" w:rsidR="00EB41CF" w:rsidRDefault="009D360E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过程性测试</w:t>
            </w: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+</w:t>
            </w: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平时表现</w:t>
            </w:r>
          </w:p>
        </w:tc>
        <w:tc>
          <w:tcPr>
            <w:tcW w:w="765" w:type="dxa"/>
            <w:tcBorders>
              <w:left w:val="double" w:sz="4" w:space="0" w:color="auto"/>
            </w:tcBorders>
            <w:vAlign w:val="center"/>
          </w:tcPr>
          <w:p w14:paraId="6A2B4A35" w14:textId="77777777" w:rsidR="00EB41CF" w:rsidRDefault="009D360E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709" w:type="dxa"/>
            <w:vAlign w:val="center"/>
          </w:tcPr>
          <w:p w14:paraId="19CAB45D" w14:textId="77777777" w:rsidR="00EB41CF" w:rsidRDefault="009D360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9" w:type="dxa"/>
            <w:vAlign w:val="center"/>
          </w:tcPr>
          <w:p w14:paraId="107616D9" w14:textId="77777777" w:rsidR="00EB41CF" w:rsidRDefault="009D360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8" w:type="dxa"/>
            <w:vAlign w:val="center"/>
          </w:tcPr>
          <w:p w14:paraId="1D574C1D" w14:textId="77777777" w:rsidR="00EB41CF" w:rsidRDefault="009D360E">
            <w:pPr>
              <w:pStyle w:val="DG0"/>
            </w:pPr>
            <w:r>
              <w:rPr>
                <w:rFonts w:hint="eastAsia"/>
              </w:rPr>
              <w:t>15</w:t>
            </w:r>
          </w:p>
        </w:tc>
        <w:tc>
          <w:tcPr>
            <w:tcW w:w="781" w:type="dxa"/>
            <w:vAlign w:val="center"/>
          </w:tcPr>
          <w:p w14:paraId="390FC0BD" w14:textId="77777777" w:rsidR="00EB41CF" w:rsidRDefault="009D360E">
            <w:pPr>
              <w:pStyle w:val="DG0"/>
            </w:pPr>
            <w:r>
              <w:rPr>
                <w:rFonts w:hint="eastAsia"/>
              </w:rPr>
              <w:t>15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C61E216" w14:textId="77777777" w:rsidR="00EB41CF" w:rsidRDefault="009D360E">
            <w:pPr>
              <w:pStyle w:val="DG0"/>
            </w:pPr>
            <w:r>
              <w:rPr>
                <w:rFonts w:hint="eastAsia"/>
              </w:rPr>
              <w:t>100</w:t>
            </w:r>
          </w:p>
        </w:tc>
      </w:tr>
      <w:tr w:rsidR="00EB41CF" w14:paraId="5C7FDDA8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0D963E93" w14:textId="77777777" w:rsidR="00EB41CF" w:rsidRDefault="009D360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>
              <w:rPr>
                <w:rFonts w:ascii="黑体" w:eastAsia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57EB4DEA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eastAsia="MS Mincho" w:hint="eastAsia"/>
                <w:lang w:eastAsia="ja-JP"/>
              </w:rPr>
              <w:t>10</w:t>
            </w:r>
            <w:r>
              <w:rPr>
                <w:rFonts w:eastAsiaTheme="minorEastAsia" w:hint="eastAsia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7918F2E7" w14:textId="77777777" w:rsidR="00EB41CF" w:rsidRDefault="009D360E">
            <w:pPr>
              <w:pStyle w:val="DG0"/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过程性测试</w:t>
            </w: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+</w:t>
            </w: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平时表现</w:t>
            </w:r>
          </w:p>
        </w:tc>
        <w:tc>
          <w:tcPr>
            <w:tcW w:w="765" w:type="dxa"/>
            <w:tcBorders>
              <w:left w:val="double" w:sz="4" w:space="0" w:color="auto"/>
            </w:tcBorders>
            <w:vAlign w:val="center"/>
          </w:tcPr>
          <w:p w14:paraId="4D2B9382" w14:textId="77777777" w:rsidR="00EB41CF" w:rsidRDefault="009D360E">
            <w:pPr>
              <w:pStyle w:val="DG0"/>
            </w:pPr>
            <w:r>
              <w:rPr>
                <w:rFonts w:hint="eastAsia"/>
              </w:rPr>
              <w:t>15</w:t>
            </w:r>
          </w:p>
        </w:tc>
        <w:tc>
          <w:tcPr>
            <w:tcW w:w="709" w:type="dxa"/>
            <w:vAlign w:val="center"/>
          </w:tcPr>
          <w:p w14:paraId="1BC6CB5A" w14:textId="77777777" w:rsidR="00EB41CF" w:rsidRDefault="009D360E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709" w:type="dxa"/>
            <w:vAlign w:val="center"/>
          </w:tcPr>
          <w:p w14:paraId="34740F77" w14:textId="77777777" w:rsidR="00EB41CF" w:rsidRDefault="009D360E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708" w:type="dxa"/>
            <w:vAlign w:val="center"/>
          </w:tcPr>
          <w:p w14:paraId="638224EA" w14:textId="77777777" w:rsidR="00EB41CF" w:rsidRDefault="009D360E">
            <w:pPr>
              <w:pStyle w:val="DG0"/>
            </w:pPr>
            <w:r>
              <w:rPr>
                <w:rFonts w:hint="eastAsia"/>
              </w:rPr>
              <w:t>15</w:t>
            </w:r>
          </w:p>
        </w:tc>
        <w:tc>
          <w:tcPr>
            <w:tcW w:w="781" w:type="dxa"/>
            <w:vAlign w:val="center"/>
          </w:tcPr>
          <w:p w14:paraId="12CF194D" w14:textId="77777777" w:rsidR="00EB41CF" w:rsidRDefault="009D360E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E0A4EDA" w14:textId="77777777" w:rsidR="00EB41CF" w:rsidRDefault="009D360E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0</w:t>
            </w:r>
          </w:p>
        </w:tc>
      </w:tr>
      <w:tr w:rsidR="00EB41CF" w14:paraId="19C5BDB5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67556B" w14:textId="77777777" w:rsidR="00EB41CF" w:rsidRDefault="009D360E">
            <w:pPr>
              <w:snapToGrid w:val="0"/>
              <w:jc w:val="center"/>
              <w:rPr>
                <w:rFonts w:ascii="黑体" w:eastAsia="MS Mincho" w:hAnsi="黑体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744A61E" w14:textId="77777777" w:rsidR="00EB41CF" w:rsidRDefault="009D360E">
            <w:pPr>
              <w:pStyle w:val="DG0"/>
              <w:rPr>
                <w:rFonts w:eastAsiaTheme="minorEastAsia"/>
              </w:rPr>
            </w:pPr>
            <w:r>
              <w:rPr>
                <w:rFonts w:eastAsia="MS Mincho" w:hint="eastAsia"/>
                <w:lang w:eastAsia="ja-JP"/>
              </w:rPr>
              <w:t>15</w:t>
            </w:r>
            <w:r>
              <w:rPr>
                <w:rFonts w:eastAsiaTheme="minorEastAsia" w:hint="eastAsia"/>
              </w:rPr>
              <w:t>%</w:t>
            </w:r>
          </w:p>
        </w:tc>
        <w:tc>
          <w:tcPr>
            <w:tcW w:w="2353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6FA581DF" w14:textId="77777777" w:rsidR="00EB41CF" w:rsidRDefault="009D360E">
            <w:pPr>
              <w:pStyle w:val="DG0"/>
            </w:pP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过程性测试</w:t>
            </w: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+</w:t>
            </w:r>
            <w:r>
              <w:rPr>
                <w:rFonts w:asciiTheme="minorEastAsia" w:eastAsiaTheme="minorEastAsia" w:hAnsiTheme="minorEastAsia" w:hint="eastAsia"/>
                <w:bCs/>
                <w:szCs w:val="20"/>
              </w:rPr>
              <w:t>平时表现</w:t>
            </w:r>
          </w:p>
        </w:tc>
        <w:tc>
          <w:tcPr>
            <w:tcW w:w="765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3B7431F6" w14:textId="77777777" w:rsidR="00EB41CF" w:rsidRDefault="009D360E">
            <w:pPr>
              <w:pStyle w:val="DG0"/>
            </w:pPr>
            <w:r>
              <w:rPr>
                <w:rFonts w:hint="eastAsia"/>
              </w:rPr>
              <w:t>15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3AD7E36" w14:textId="77777777" w:rsidR="00EB41CF" w:rsidRDefault="009D360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1CFC145" w14:textId="77777777" w:rsidR="00EB41CF" w:rsidRDefault="009D360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A366461" w14:textId="77777777" w:rsidR="00EB41CF" w:rsidRDefault="009D360E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781" w:type="dxa"/>
            <w:tcBorders>
              <w:bottom w:val="single" w:sz="12" w:space="0" w:color="auto"/>
            </w:tcBorders>
            <w:vAlign w:val="center"/>
          </w:tcPr>
          <w:p w14:paraId="13B5E829" w14:textId="77777777" w:rsidR="00EB41CF" w:rsidRDefault="009D360E">
            <w:pPr>
              <w:pStyle w:val="DG0"/>
            </w:pPr>
            <w:r>
              <w:rPr>
                <w:rFonts w:hint="eastAsia"/>
              </w:rPr>
              <w:t>15</w:t>
            </w:r>
          </w:p>
        </w:tc>
        <w:tc>
          <w:tcPr>
            <w:tcW w:w="7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981761" w14:textId="77777777" w:rsidR="00EB41CF" w:rsidRDefault="009D360E">
            <w:pPr>
              <w:pStyle w:val="DG0"/>
            </w:pPr>
            <w:r>
              <w:rPr>
                <w:rFonts w:hint="eastAsia"/>
              </w:rPr>
              <w:t>100</w:t>
            </w:r>
          </w:p>
        </w:tc>
      </w:tr>
    </w:tbl>
    <w:p w14:paraId="520B7795" w14:textId="77777777" w:rsidR="00EB41CF" w:rsidRDefault="00EB41CF">
      <w:pPr>
        <w:pStyle w:val="DG1"/>
        <w:rPr>
          <w:rFonts w:ascii="黑体" w:hAnsi="宋体"/>
        </w:rPr>
      </w:pPr>
    </w:p>
    <w:sectPr w:rsidR="00EB41CF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BBD2D4" w14:textId="77777777" w:rsidR="009D360E" w:rsidRDefault="009D360E">
      <w:r>
        <w:separator/>
      </w:r>
    </w:p>
  </w:endnote>
  <w:endnote w:type="continuationSeparator" w:id="0">
    <w:p w14:paraId="6914455A" w14:textId="77777777" w:rsidR="009D360E" w:rsidRDefault="009D3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91F20" w14:textId="77777777" w:rsidR="009D360E" w:rsidRDefault="009D360E">
      <w:r>
        <w:separator/>
      </w:r>
    </w:p>
  </w:footnote>
  <w:footnote w:type="continuationSeparator" w:id="0">
    <w:p w14:paraId="4E4E079F" w14:textId="77777777" w:rsidR="009D360E" w:rsidRDefault="009D3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DC8A8" w14:textId="77777777" w:rsidR="00EB41CF" w:rsidRDefault="009D360E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C850B1" wp14:editId="48CC6AF8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5308FAC" w14:textId="77777777" w:rsidR="00EB41CF" w:rsidRDefault="009D360E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SJQU-QR-JW-033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A1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C850B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" stroked="f" strokeweight=".5pt">
              <v:textbox>
                <w:txbxContent>
                  <w:p w14:paraId="65308FAC" w14:textId="77777777" w:rsidR="00EB41CF" w:rsidRDefault="009D360E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SJQU-QR-JW-033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A1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1F"/>
    <w:rsid w:val="000203E0"/>
    <w:rsid w:val="000210E0"/>
    <w:rsid w:val="00033082"/>
    <w:rsid w:val="0006001D"/>
    <w:rsid w:val="00066041"/>
    <w:rsid w:val="0007366C"/>
    <w:rsid w:val="00076794"/>
    <w:rsid w:val="0008122A"/>
    <w:rsid w:val="00084FB9"/>
    <w:rsid w:val="00087488"/>
    <w:rsid w:val="0009050A"/>
    <w:rsid w:val="000907A2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44082"/>
    <w:rsid w:val="00163A48"/>
    <w:rsid w:val="00164E36"/>
    <w:rsid w:val="00183AA1"/>
    <w:rsid w:val="0018767C"/>
    <w:rsid w:val="00194E8B"/>
    <w:rsid w:val="001A135C"/>
    <w:rsid w:val="001B0D49"/>
    <w:rsid w:val="001B546F"/>
    <w:rsid w:val="001C16FC"/>
    <w:rsid w:val="001C2E3E"/>
    <w:rsid w:val="001C388D"/>
    <w:rsid w:val="001E1D2D"/>
    <w:rsid w:val="001E5A17"/>
    <w:rsid w:val="001F332E"/>
    <w:rsid w:val="00200C59"/>
    <w:rsid w:val="00217861"/>
    <w:rsid w:val="002204E4"/>
    <w:rsid w:val="002211BF"/>
    <w:rsid w:val="002218DE"/>
    <w:rsid w:val="00233F15"/>
    <w:rsid w:val="002420F1"/>
    <w:rsid w:val="00243AE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3650"/>
    <w:rsid w:val="002B7322"/>
    <w:rsid w:val="002C25A4"/>
    <w:rsid w:val="002C58B6"/>
    <w:rsid w:val="002D0E86"/>
    <w:rsid w:val="002D7C47"/>
    <w:rsid w:val="002E33CE"/>
    <w:rsid w:val="002E3721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D7003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549D"/>
    <w:rsid w:val="004715DB"/>
    <w:rsid w:val="00471668"/>
    <w:rsid w:val="00481F98"/>
    <w:rsid w:val="004852BF"/>
    <w:rsid w:val="004861BA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0C89"/>
    <w:rsid w:val="004D4FB3"/>
    <w:rsid w:val="004D75A6"/>
    <w:rsid w:val="004E3456"/>
    <w:rsid w:val="004F3DF0"/>
    <w:rsid w:val="004F78FD"/>
    <w:rsid w:val="005074E1"/>
    <w:rsid w:val="005126F1"/>
    <w:rsid w:val="00513F2F"/>
    <w:rsid w:val="0051612A"/>
    <w:rsid w:val="00517176"/>
    <w:rsid w:val="00521636"/>
    <w:rsid w:val="0052192E"/>
    <w:rsid w:val="00524300"/>
    <w:rsid w:val="00524B99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9045B"/>
    <w:rsid w:val="005A13AB"/>
    <w:rsid w:val="005B1150"/>
    <w:rsid w:val="005B1FFC"/>
    <w:rsid w:val="005B2B6D"/>
    <w:rsid w:val="005B4B4E"/>
    <w:rsid w:val="005C3A76"/>
    <w:rsid w:val="005D5B6F"/>
    <w:rsid w:val="005D723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36545"/>
    <w:rsid w:val="00742E7A"/>
    <w:rsid w:val="0074424F"/>
    <w:rsid w:val="007712B1"/>
    <w:rsid w:val="00774C1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306E"/>
    <w:rsid w:val="007E372C"/>
    <w:rsid w:val="007E620F"/>
    <w:rsid w:val="007E663C"/>
    <w:rsid w:val="007E7795"/>
    <w:rsid w:val="0080066B"/>
    <w:rsid w:val="00803578"/>
    <w:rsid w:val="00815B8E"/>
    <w:rsid w:val="00816168"/>
    <w:rsid w:val="00816D99"/>
    <w:rsid w:val="0082324C"/>
    <w:rsid w:val="00823D71"/>
    <w:rsid w:val="008245AF"/>
    <w:rsid w:val="008256B9"/>
    <w:rsid w:val="00834BAE"/>
    <w:rsid w:val="00836676"/>
    <w:rsid w:val="0083705D"/>
    <w:rsid w:val="0084242F"/>
    <w:rsid w:val="00847437"/>
    <w:rsid w:val="0087341E"/>
    <w:rsid w:val="00882E15"/>
    <w:rsid w:val="008901A2"/>
    <w:rsid w:val="008A08B0"/>
    <w:rsid w:val="008A330E"/>
    <w:rsid w:val="008B0385"/>
    <w:rsid w:val="008B188E"/>
    <w:rsid w:val="008B397C"/>
    <w:rsid w:val="008B47F4"/>
    <w:rsid w:val="008B7131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E2566"/>
    <w:rsid w:val="008F253F"/>
    <w:rsid w:val="008F7F31"/>
    <w:rsid w:val="00900019"/>
    <w:rsid w:val="00901720"/>
    <w:rsid w:val="009023B1"/>
    <w:rsid w:val="0090243C"/>
    <w:rsid w:val="009147D6"/>
    <w:rsid w:val="00916346"/>
    <w:rsid w:val="00925F8C"/>
    <w:rsid w:val="00927324"/>
    <w:rsid w:val="00932ED7"/>
    <w:rsid w:val="00941B89"/>
    <w:rsid w:val="00941DEA"/>
    <w:rsid w:val="009656CC"/>
    <w:rsid w:val="009704F2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1A57"/>
    <w:rsid w:val="009B4D21"/>
    <w:rsid w:val="009B5A73"/>
    <w:rsid w:val="009C54C9"/>
    <w:rsid w:val="009C589C"/>
    <w:rsid w:val="009D192B"/>
    <w:rsid w:val="009D2582"/>
    <w:rsid w:val="009D33E1"/>
    <w:rsid w:val="009D360E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7885"/>
    <w:rsid w:val="00A2337D"/>
    <w:rsid w:val="00A25A31"/>
    <w:rsid w:val="00A31BBE"/>
    <w:rsid w:val="00A31D34"/>
    <w:rsid w:val="00A333EF"/>
    <w:rsid w:val="00A5769E"/>
    <w:rsid w:val="00A769B1"/>
    <w:rsid w:val="00A77DA3"/>
    <w:rsid w:val="00A837D5"/>
    <w:rsid w:val="00A83C6C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E5753"/>
    <w:rsid w:val="00AF289F"/>
    <w:rsid w:val="00AF30B9"/>
    <w:rsid w:val="00AF43DF"/>
    <w:rsid w:val="00AF67A4"/>
    <w:rsid w:val="00AF7510"/>
    <w:rsid w:val="00B05A8D"/>
    <w:rsid w:val="00B12D31"/>
    <w:rsid w:val="00B15F6E"/>
    <w:rsid w:val="00B21BEE"/>
    <w:rsid w:val="00B23284"/>
    <w:rsid w:val="00B23A05"/>
    <w:rsid w:val="00B37D43"/>
    <w:rsid w:val="00B46F21"/>
    <w:rsid w:val="00B511A5"/>
    <w:rsid w:val="00B51CDE"/>
    <w:rsid w:val="00B56541"/>
    <w:rsid w:val="00B605ED"/>
    <w:rsid w:val="00B666B0"/>
    <w:rsid w:val="00B71F97"/>
    <w:rsid w:val="00B72538"/>
    <w:rsid w:val="00B736A7"/>
    <w:rsid w:val="00B7651F"/>
    <w:rsid w:val="00B8046C"/>
    <w:rsid w:val="00B919FA"/>
    <w:rsid w:val="00B94A16"/>
    <w:rsid w:val="00BA6044"/>
    <w:rsid w:val="00BB1A93"/>
    <w:rsid w:val="00BC2625"/>
    <w:rsid w:val="00BC3200"/>
    <w:rsid w:val="00BC338A"/>
    <w:rsid w:val="00BC59C8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73D1"/>
    <w:rsid w:val="00C746CB"/>
    <w:rsid w:val="00C77BBF"/>
    <w:rsid w:val="00C81564"/>
    <w:rsid w:val="00C9080C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13A4"/>
    <w:rsid w:val="00D026DC"/>
    <w:rsid w:val="00D05412"/>
    <w:rsid w:val="00D15595"/>
    <w:rsid w:val="00D37832"/>
    <w:rsid w:val="00D44860"/>
    <w:rsid w:val="00D47689"/>
    <w:rsid w:val="00D50C42"/>
    <w:rsid w:val="00D57CF5"/>
    <w:rsid w:val="00D612BC"/>
    <w:rsid w:val="00D627DB"/>
    <w:rsid w:val="00D62F98"/>
    <w:rsid w:val="00D66FD6"/>
    <w:rsid w:val="00D8285B"/>
    <w:rsid w:val="00D86619"/>
    <w:rsid w:val="00D93E7C"/>
    <w:rsid w:val="00D9500E"/>
    <w:rsid w:val="00DA693F"/>
    <w:rsid w:val="00DB2BE6"/>
    <w:rsid w:val="00DB76B3"/>
    <w:rsid w:val="00DD1052"/>
    <w:rsid w:val="00DD3C7B"/>
    <w:rsid w:val="00DE2B21"/>
    <w:rsid w:val="00DE48DE"/>
    <w:rsid w:val="00DF25F2"/>
    <w:rsid w:val="00DF4166"/>
    <w:rsid w:val="00DF713F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1CF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35AA0"/>
    <w:rsid w:val="00F42F5F"/>
    <w:rsid w:val="00F43C49"/>
    <w:rsid w:val="00F45817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5C5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39F5956"/>
    <w:rsid w:val="39A66CD4"/>
    <w:rsid w:val="3CD52CE1"/>
    <w:rsid w:val="410F2E6A"/>
    <w:rsid w:val="4430136C"/>
    <w:rsid w:val="4AB0382B"/>
    <w:rsid w:val="569868B5"/>
    <w:rsid w:val="611F6817"/>
    <w:rsid w:val="66CA1754"/>
    <w:rsid w:val="68E004B1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22DCA"/>
  <w15:docId w15:val="{DCF69EC1-65DF-47BF-9575-4A123D02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</w:style>
  <w:style w:type="character" w:styleId="ad">
    <w:name w:val="Placeholder Text"/>
    <w:basedOn w:val="a0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83B5D8-6F0C-44D4-A7E9-74B543B4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juvg</dc:creator>
  <cp:lastModifiedBy>ping jin</cp:lastModifiedBy>
  <cp:revision>2</cp:revision>
  <cp:lastPrinted>2025-09-24T13:17:00Z</cp:lastPrinted>
  <dcterms:created xsi:type="dcterms:W3CDTF">2026-09-05T13:16:00Z</dcterms:created>
  <dcterms:modified xsi:type="dcterms:W3CDTF">2026-09-05T13:16:00Z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eyJoZGlkIjoiM2FiZDIzMjBhYjY3YjcwYmIxYWI1NjM4YzVmYjEyMDMiLCJ1c2VySWQiOiI1NTc4MTI5MjIifQ==</vt:lpwstr>
  </property>
  <property fmtid="{D5CDD505-2E9C-101B-9397-08002B2CF9AE}" pid="4" name="ICV">
    <vt:lpwstr>2A0E538B6D40460A87F10248E7872A95_12</vt:lpwstr>
  </property>
</Properties>
</file>