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ind w:left="0" w:leftChars="0" w:firstLine="0" w:firstLineChars="0"/>
        <w:jc w:val="center"/>
        <w:rPr>
          <w:b/>
          <w:sz w:val="28"/>
          <w:szCs w:val="30"/>
        </w:rPr>
      </w:pP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  <w:lang w:val="en-US" w:eastAsia="zh-CN"/>
        </w:rPr>
        <w:t>计算机辅助翻译（日语）</w:t>
      </w:r>
      <w:r>
        <w:rPr>
          <w:rFonts w:hint="eastAsia"/>
          <w:b/>
          <w:sz w:val="28"/>
          <w:szCs w:val="30"/>
        </w:rPr>
        <w:t>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【Computer aided translation</w:t>
      </w:r>
      <w:r>
        <w:rPr>
          <w:rFonts w:hint="eastAsia"/>
          <w:b/>
          <w:sz w:val="28"/>
          <w:szCs w:val="30"/>
          <w:lang w:eastAsia="zh-CN"/>
        </w:rPr>
        <w:t>（Japanese）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sz w:val="24"/>
        </w:rPr>
      </w:pPr>
    </w:p>
    <w:p>
      <w:pPr>
        <w:spacing w:before="156" w:beforeLines="50" w:after="156" w:afterLines="50" w:line="288" w:lineRule="auto"/>
        <w:ind w:firstLine="360" w:firstLineChars="150"/>
        <w:rPr>
          <w:rFonts w:hint="eastAsia" w:ascii="黑体" w:hAnsi="黑体" w:eastAsia="黑体" w:cs="黑体"/>
          <w:b w:val="0"/>
          <w:bCs/>
          <w:color w:val="00808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24"/>
        </w:rPr>
        <w:t>一、基本信息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2020532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tabs>
          <w:tab w:val="left" w:pos="4253"/>
        </w:tabs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【教材</w:t>
      </w:r>
      <w:r>
        <w:rPr>
          <w:rFonts w:hint="eastAsia"/>
          <w:color w:val="000000"/>
          <w:sz w:val="20"/>
          <w:szCs w:val="20"/>
          <w:lang w:eastAsia="zh-CN"/>
        </w:rPr>
        <w:t>：</w:t>
      </w:r>
      <w:r>
        <w:rPr>
          <w:rFonts w:hint="eastAsia"/>
          <w:color w:val="000000"/>
          <w:sz w:val="20"/>
          <w:szCs w:val="20"/>
        </w:rPr>
        <w:t>IT日语；总主编 谭晶华 主编（日）大桥国治 上海外语教育出版社</w:t>
      </w:r>
    </w:p>
    <w:p>
      <w:pPr>
        <w:snapToGrid w:val="0"/>
        <w:spacing w:line="288" w:lineRule="auto"/>
        <w:ind w:firstLine="1000" w:firstLineChars="500"/>
        <w:jc w:val="left"/>
        <w:rPr>
          <w:rFonts w:ascii="MS UI Gothic" w:hAnsi="MS UI Gothic" w:eastAsia="MS UI Gothic"/>
          <w:b/>
          <w:bCs/>
          <w:color w:val="000000"/>
          <w:sz w:val="20"/>
          <w:szCs w:val="20"/>
          <w:lang w:eastAsia="ja-JP"/>
        </w:rPr>
      </w:pPr>
      <w:r>
        <w:rPr>
          <w:color w:val="000000"/>
          <w:sz w:val="20"/>
          <w:szCs w:val="20"/>
          <w:lang w:eastAsia="ja-JP"/>
        </w:rPr>
        <w:t>参考</w:t>
      </w:r>
      <w:r>
        <w:rPr>
          <w:rFonts w:hint="eastAsia"/>
          <w:color w:val="000000"/>
          <w:sz w:val="20"/>
          <w:szCs w:val="20"/>
          <w:lang w:eastAsia="ja-JP"/>
        </w:rPr>
        <w:t>书目</w:t>
      </w:r>
      <w:r>
        <w:rPr>
          <w:rFonts w:hint="eastAsia"/>
          <w:color w:val="000000"/>
          <w:sz w:val="20"/>
          <w:szCs w:val="20"/>
          <w:lang w:eastAsia="zh-CN"/>
        </w:rPr>
        <w:t>：</w:t>
      </w:r>
      <w:r>
        <w:rPr>
          <w:rFonts w:hint="eastAsia"/>
          <w:color w:val="000000"/>
          <w:sz w:val="20"/>
          <w:szCs w:val="20"/>
          <w:lang w:eastAsia="ja-JP"/>
        </w:rPr>
        <w:t>windows XP</w:t>
      </w:r>
      <w:r>
        <w:rPr>
          <w:rFonts w:hint="eastAsia" w:ascii="MS UI Gothic" w:hAnsi="MS UI Gothic" w:eastAsia="MS UI Gothic"/>
          <w:color w:val="000000"/>
          <w:sz w:val="20"/>
          <w:szCs w:val="20"/>
          <w:lang w:eastAsia="ja-JP"/>
        </w:rPr>
        <w:t>マスターバイブル　</w:t>
      </w:r>
      <w:r>
        <w:rPr>
          <w:rFonts w:hint="eastAsia" w:eastAsia="MS Mincho"/>
          <w:color w:val="000000"/>
          <w:sz w:val="20"/>
          <w:szCs w:val="20"/>
          <w:lang w:eastAsia="ja-JP"/>
        </w:rPr>
        <w:t>大原浩二著　　</w:t>
      </w:r>
      <w:r>
        <w:rPr>
          <w:rFonts w:hint="eastAsia" w:ascii="MS UI Gothic" w:hAnsi="MS UI Gothic" w:eastAsia="MS UI Gothic"/>
          <w:color w:val="000000"/>
          <w:sz w:val="20"/>
          <w:szCs w:val="20"/>
          <w:lang w:eastAsia="ja-JP"/>
        </w:rPr>
        <w:t>ソフトバンクパブリッシング出版</w:t>
      </w:r>
    </w:p>
    <w:p>
      <w:pPr>
        <w:snapToGrid w:val="0"/>
        <w:spacing w:line="288" w:lineRule="auto"/>
        <w:ind w:firstLine="2000" w:firstLineChars="1000"/>
        <w:rPr>
          <w:rFonts w:eastAsia="MS Mincho"/>
          <w:b/>
          <w:bCs/>
          <w:color w:val="000000"/>
          <w:sz w:val="20"/>
          <w:szCs w:val="20"/>
        </w:rPr>
      </w:pPr>
      <w:bookmarkStart w:id="1" w:name="_GoBack"/>
      <w:bookmarkEnd w:id="1"/>
      <w:r>
        <w:rPr>
          <w:rFonts w:hint="eastAsia" w:ascii="MS UI Gothic" w:hAnsi="MS UI Gothic" w:eastAsiaTheme="minorEastAsia"/>
          <w:color w:val="000000"/>
          <w:sz w:val="20"/>
          <w:szCs w:val="20"/>
        </w:rPr>
        <w:t>信息科技 第一册、第二册 华东师范大学出版社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jc w:val="left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b/>
          <w:bCs/>
          <w:color w:val="000000"/>
          <w:sz w:val="20"/>
          <w:szCs w:val="20"/>
        </w:rPr>
        <w:t>http://kczx.gench.edu.cn/G2S/Template/View.aspx?action=view&amp;courseType=0&amp;courseId</w:t>
      </w:r>
    </w:p>
    <w:p>
      <w:pPr>
        <w:adjustRightInd w:val="0"/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基础日语（4）2020055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spacing w:before="156" w:beforeLines="50" w:after="156" w:afterLines="50" w:line="288" w:lineRule="auto"/>
        <w:ind w:firstLine="360" w:firstLineChars="15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二、课程简介</w:t>
      </w:r>
    </w:p>
    <w:p>
      <w:pPr>
        <w:snapToGrid w:val="0"/>
        <w:spacing w:line="380" w:lineRule="exact"/>
        <w:ind w:left="401" w:leftChars="191" w:firstLine="391"/>
        <w:rPr>
          <w:rFonts w:eastAsia="MS Mincho" w:asciiTheme="majorEastAsia" w:hAnsiTheme="majorEastAsia"/>
          <w:color w:val="000000"/>
          <w:sz w:val="18"/>
          <w:szCs w:val="18"/>
        </w:rPr>
      </w:pPr>
      <w:r>
        <w:rPr>
          <w:rFonts w:hint="eastAsia" w:asciiTheme="majorEastAsia" w:hAnsiTheme="majorEastAsia" w:eastAsiaTheme="majorEastAsia"/>
          <w:color w:val="000000"/>
          <w:sz w:val="18"/>
          <w:szCs w:val="18"/>
        </w:rPr>
        <w:t>本课程的教学对象为日语系本科专业三年级第五学期的学生。其主要目的是帮助学生巩固以往所学的日语语言知识，在此基础上接触、模仿IT日语表达形式与技巧，借助日语了解信息技术发展过程、应用现状和今后发展趋势。</w:t>
      </w:r>
    </w:p>
    <w:p>
      <w:pPr>
        <w:snapToGrid w:val="0"/>
        <w:spacing w:line="380" w:lineRule="exact"/>
        <w:ind w:left="401" w:leftChars="191" w:firstLine="391"/>
        <w:rPr>
          <w:rFonts w:asciiTheme="majorEastAsia" w:hAnsiTheme="majorEastAsia" w:eastAsiaTheme="minorEastAsia"/>
          <w:color w:val="000000"/>
          <w:sz w:val="18"/>
          <w:szCs w:val="18"/>
        </w:rPr>
      </w:pPr>
      <w:r>
        <w:rPr>
          <w:rFonts w:hint="eastAsia" w:asciiTheme="majorEastAsia" w:hAnsiTheme="majorEastAsia" w:eastAsiaTheme="minorEastAsia"/>
          <w:color w:val="000000"/>
          <w:sz w:val="18"/>
          <w:szCs w:val="18"/>
        </w:rPr>
        <w:t>本课程共10课，涵盖“电脑的基本构造”、“操作系统及应用构造”、“互联网”、“手机”、“生活在信息时代”等10个主题。通过朗朗上口的会话体文章和简明易懂的说明文，深入浅出地传授与IT相关知识、日语词汇、表达方式、用日语介绍IT基础知识，旨在帮助学生学会用日语讲述IT相关的话题，加深对信息时代的生活方式、工作方式以及思维方式的认知。</w:t>
      </w:r>
    </w:p>
    <w:p>
      <w:pPr>
        <w:snapToGrid w:val="0"/>
        <w:spacing w:line="380" w:lineRule="exact"/>
        <w:ind w:left="401" w:leftChars="191" w:firstLine="391"/>
        <w:rPr>
          <w:color w:val="000000"/>
          <w:sz w:val="20"/>
          <w:szCs w:val="20"/>
          <w:lang w:eastAsia="ja-JP"/>
        </w:rPr>
      </w:pPr>
      <w:r>
        <w:rPr>
          <w:rFonts w:hint="eastAsia" w:asciiTheme="majorEastAsia" w:hAnsiTheme="majorEastAsia" w:eastAsiaTheme="majorEastAsia"/>
          <w:color w:val="000000"/>
          <w:sz w:val="18"/>
          <w:szCs w:val="18"/>
        </w:rPr>
        <w:t>作为一门选修课，考虑到学分以及总课时的安排并根据该课本编著者的建议，本学期的讲解、练习只限于前8课。</w:t>
      </w:r>
      <w:r>
        <w:rPr>
          <w:rFonts w:hint="eastAsia" w:ascii="MS Mincho" w:hAnsi="MS Mincho" w:eastAsiaTheme="minorEastAsia"/>
          <w:color w:val="000000"/>
          <w:sz w:val="18"/>
          <w:szCs w:val="18"/>
          <w:lang w:eastAsia="ja-JP"/>
        </w:rPr>
        <w:t>标题如下所示，</w:t>
      </w:r>
      <w:r>
        <w:rPr>
          <w:rFonts w:hint="eastAsia" w:asciiTheme="majorEastAsia" w:hAnsiTheme="majorEastAsia" w:eastAsiaTheme="majorEastAsia"/>
          <w:color w:val="000000"/>
          <w:sz w:val="18"/>
          <w:szCs w:val="18"/>
          <w:lang w:eastAsia="ja-JP"/>
        </w:rPr>
        <w:t xml:space="preserve">第一课 </w:t>
      </w:r>
      <w:r>
        <w:rPr>
          <w:rFonts w:hint="eastAsia" w:eastAsia="MS Mincho" w:asciiTheme="majorEastAsia" w:hAnsiTheme="majorEastAsia"/>
          <w:color w:val="000000"/>
          <w:sz w:val="18"/>
          <w:szCs w:val="18"/>
          <w:lang w:eastAsia="ja-JP"/>
        </w:rPr>
        <w:t>デジタル情報とは、</w:t>
      </w:r>
      <w:r>
        <w:rPr>
          <w:rFonts w:hint="eastAsia" w:asciiTheme="majorEastAsia" w:hAnsiTheme="majorEastAsia" w:eastAsiaTheme="majorEastAsia"/>
          <w:color w:val="000000"/>
          <w:sz w:val="18"/>
          <w:szCs w:val="18"/>
          <w:lang w:eastAsia="ja-JP"/>
        </w:rPr>
        <w:t>第二课</w:t>
      </w:r>
      <w:r>
        <w:rPr>
          <w:rFonts w:hint="eastAsia" w:ascii="MS Mincho" w:hAnsi="MS Mincho" w:eastAsia="MS Mincho"/>
          <w:color w:val="000000"/>
          <w:sz w:val="18"/>
          <w:szCs w:val="18"/>
          <w:lang w:eastAsia="ja-JP"/>
        </w:rPr>
        <w:t>　パソコンの基本構成、</w:t>
      </w:r>
      <w:r>
        <w:rPr>
          <w:rFonts w:hint="eastAsia" w:asciiTheme="majorEastAsia" w:hAnsiTheme="majorEastAsia" w:eastAsiaTheme="majorEastAsia"/>
          <w:color w:val="000000"/>
          <w:sz w:val="18"/>
          <w:szCs w:val="18"/>
          <w:lang w:eastAsia="ja-JP"/>
        </w:rPr>
        <w:t xml:space="preserve"> 第三课 </w:t>
      </w:r>
      <w:r>
        <w:rPr>
          <w:rFonts w:hint="eastAsia" w:ascii="MS Mincho" w:hAnsi="MS Mincho" w:eastAsia="MS Mincho"/>
          <w:color w:val="000000"/>
          <w:sz w:val="18"/>
          <w:szCs w:val="18"/>
          <w:lang w:eastAsia="ja-JP"/>
        </w:rPr>
        <w:t>OSとアプリケーション、</w:t>
      </w:r>
      <w:r>
        <w:rPr>
          <w:rFonts w:hint="eastAsia" w:asciiTheme="majorEastAsia" w:hAnsiTheme="majorEastAsia" w:eastAsiaTheme="majorEastAsia"/>
          <w:color w:val="000000"/>
          <w:sz w:val="18"/>
          <w:szCs w:val="18"/>
          <w:lang w:eastAsia="ja-JP"/>
        </w:rPr>
        <w:t xml:space="preserve">第四课 </w:t>
      </w:r>
      <w:r>
        <w:rPr>
          <w:rFonts w:hint="eastAsia" w:ascii="MS Mincho" w:hAnsi="MS Mincho" w:eastAsia="MS Mincho"/>
          <w:color w:val="000000"/>
          <w:sz w:val="18"/>
          <w:szCs w:val="18"/>
          <w:lang w:eastAsia="ja-JP"/>
        </w:rPr>
        <w:t>インターネット、</w:t>
      </w:r>
      <w:r>
        <w:rPr>
          <w:rFonts w:hint="eastAsia" w:asciiTheme="majorEastAsia" w:hAnsiTheme="majorEastAsia" w:eastAsiaTheme="majorEastAsia"/>
          <w:color w:val="000000"/>
          <w:sz w:val="18"/>
          <w:szCs w:val="18"/>
          <w:lang w:eastAsia="ja-JP"/>
        </w:rPr>
        <w:t xml:space="preserve">第五课 </w:t>
      </w:r>
      <w:r>
        <w:rPr>
          <w:rFonts w:hint="eastAsia" w:ascii="MS Mincho" w:hAnsi="MS Mincho" w:eastAsia="MS Mincho"/>
          <w:color w:val="000000"/>
          <w:sz w:val="18"/>
          <w:szCs w:val="18"/>
          <w:lang w:eastAsia="ja-JP"/>
        </w:rPr>
        <w:t>携帯電話とスマホ、</w:t>
      </w:r>
      <w:r>
        <w:rPr>
          <w:rFonts w:hint="eastAsia" w:asciiTheme="majorEastAsia" w:hAnsiTheme="majorEastAsia" w:eastAsiaTheme="majorEastAsia"/>
          <w:color w:val="000000"/>
          <w:sz w:val="18"/>
          <w:szCs w:val="18"/>
          <w:lang w:eastAsia="ja-JP"/>
        </w:rPr>
        <w:t xml:space="preserve">第六课 </w:t>
      </w:r>
      <w:r>
        <w:rPr>
          <w:rFonts w:hint="eastAsia" w:ascii="MS Mincho" w:hAnsi="MS Mincho" w:eastAsia="MS Mincho"/>
          <w:color w:val="000000"/>
          <w:sz w:val="18"/>
          <w:szCs w:val="18"/>
          <w:lang w:eastAsia="ja-JP"/>
        </w:rPr>
        <w:t>IT世界での日常会話</w:t>
      </w:r>
      <w:r>
        <w:rPr>
          <w:rFonts w:hint="eastAsia" w:ascii="MS Mincho" w:hAnsi="MS Mincho" w:eastAsiaTheme="minorEastAsia"/>
          <w:color w:val="000000"/>
          <w:sz w:val="18"/>
          <w:szCs w:val="18"/>
          <w:lang w:eastAsia="ja-JP"/>
        </w:rPr>
        <w:t>、</w:t>
      </w:r>
      <w:r>
        <w:rPr>
          <w:rFonts w:hint="eastAsia" w:asciiTheme="majorEastAsia" w:hAnsiTheme="majorEastAsia" w:eastAsiaTheme="majorEastAsia"/>
          <w:color w:val="000000"/>
          <w:sz w:val="18"/>
          <w:szCs w:val="18"/>
          <w:lang w:eastAsia="ja-JP"/>
        </w:rPr>
        <w:t xml:space="preserve">第七课 </w:t>
      </w:r>
      <w:r>
        <w:rPr>
          <w:rFonts w:hint="eastAsia" w:ascii="MS Mincho" w:hAnsi="MS Mincho" w:eastAsia="MS Mincho"/>
          <w:color w:val="000000"/>
          <w:sz w:val="18"/>
          <w:szCs w:val="18"/>
          <w:lang w:eastAsia="ja-JP"/>
        </w:rPr>
        <w:t>コンピュータの安全性と機密保持、</w:t>
      </w:r>
      <w:r>
        <w:rPr>
          <w:rFonts w:hint="eastAsia" w:asciiTheme="majorEastAsia" w:hAnsiTheme="majorEastAsia" w:eastAsiaTheme="majorEastAsia"/>
          <w:color w:val="000000"/>
          <w:sz w:val="18"/>
          <w:szCs w:val="18"/>
          <w:lang w:eastAsia="ja-JP"/>
        </w:rPr>
        <w:t xml:space="preserve">第八课 </w:t>
      </w:r>
      <w:r>
        <w:rPr>
          <w:rFonts w:hint="eastAsia" w:ascii="MS Mincho" w:hAnsi="MS Mincho" w:eastAsia="MS Mincho"/>
          <w:color w:val="000000"/>
          <w:sz w:val="18"/>
          <w:szCs w:val="18"/>
          <w:lang w:eastAsia="ja-JP"/>
        </w:rPr>
        <w:t>コンビニのお話。</w:t>
      </w:r>
      <w:r>
        <w:rPr>
          <w:rFonts w:hint="eastAsia" w:ascii="MS Mincho" w:hAnsi="MS Mincho" w:eastAsiaTheme="minorEastAsia"/>
          <w:color w:val="000000"/>
          <w:sz w:val="20"/>
          <w:szCs w:val="20"/>
          <w:lang w:eastAsia="ja-JP"/>
        </w:rPr>
        <w:t xml:space="preserve">  </w:t>
      </w:r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sz w:val="24"/>
          <w:lang w:eastAsia="ja-JP"/>
        </w:rPr>
      </w:pPr>
    </w:p>
    <w:p>
      <w:pPr>
        <w:spacing w:before="156" w:beforeLines="50" w:after="156" w:afterLines="50" w:line="288" w:lineRule="auto"/>
        <w:ind w:firstLine="360" w:firstLineChars="15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三、选课建议</w:t>
      </w:r>
    </w:p>
    <w:p>
      <w:pPr>
        <w:snapToGrid w:val="0"/>
        <w:spacing w:line="288" w:lineRule="auto"/>
        <w:ind w:firstLine="360" w:firstLineChars="200"/>
        <w:rPr>
          <w:rFonts w:asciiTheme="majorEastAsia" w:hAnsiTheme="majorEastAsia" w:eastAsiaTheme="majorEastAsia"/>
          <w:color w:val="000000"/>
          <w:sz w:val="18"/>
          <w:szCs w:val="18"/>
        </w:rPr>
      </w:pPr>
      <w:r>
        <w:rPr>
          <w:rFonts w:hint="eastAsia" w:asciiTheme="majorEastAsia" w:hAnsiTheme="majorEastAsia" w:eastAsiaTheme="majorEastAsia"/>
          <w:color w:val="000000"/>
          <w:sz w:val="18"/>
          <w:szCs w:val="18"/>
        </w:rPr>
        <w:t>本课程为日语专业本科三年级第五学期开设。要求具备一定的日语基础知识和初步的日语表达能力。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4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shd w:val="clear" w:color="auto" w:fill="auto"/>
            <w:noWrap w:val="0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LO111倾听他人意见、尊重他人观点、分析他人需求。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LO112应用书面或口头形式，阐释自己的观点，有效沟通。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LO211能根据需要自己确定学习目标，并设计学习计划。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LO321了解语言学的一般理论，以及语言学研究的发展与现状。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LO322透彻分析日语语素、词汇及语法结构，能对语法现象进行分析归纳与总结。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LO323了解日本文学史上不同时期的重要作家及其代表作品。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LO324具备阅读、欣赏、理解日本文学原著的能力，掌握文学批评的基本知识和方法。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LO331了解日本文化、社会和风土人情，认识中日文化差异。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LO332具有跨文化交际能力，掌握有效的认知、调控、交际策略和跨文化理解能力。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L0411遵纪守法：遵守校纪校规，具备法律意识。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L0412 诚实守信：为人诚实，信守承诺，尽职尽责。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LO414身心健康，能承受学习和生活中的压力。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L0511在集体活动中能主动担任自己的角色，与其他成员密切合作，共同完成任务。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L0512 有质疑精神，能有逻辑的分析与批判。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L0513 能用创新的方法或者多种方法解决复杂问题或真实问题。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L0514了解行业前沿知识技术。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LO611能够根据需要进行专业文献检索。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LO612能够使用适合的工具来搜集信息，并对信息加以分析、鉴别、判断与整合。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LO613熟练使用计算机，掌握常用办公软件。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LO711爱党爱国：了解祖国的优秀传统文化和革命历史，构建爱党爱国的理想信念。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LO712助人为乐：富于爱心，懂得感恩，具备助人为乐的品质。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LO713奉献社会：具有服务企业、服务社会的意愿和行为能力。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LO714爱护环境：具有爱护环境的意识和与自然和谐相处的环保理念。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LO811具备外语表达沟通能力，达到本专业的要求。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LO812理解其他国家历史文化，有跨文化交流能力。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LO813有国际竞争与合作意识。</w:t>
            </w:r>
          </w:p>
        </w:tc>
        <w:tc>
          <w:tcPr>
            <w:tcW w:w="6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>
      <w:pPr>
        <w:spacing w:before="156" w:beforeLines="50" w:after="156" w:afterLines="50" w:line="288" w:lineRule="auto"/>
        <w:ind w:firstLine="315" w:firstLineChars="150"/>
      </w:pPr>
    </w:p>
    <w:p>
      <w:pPr>
        <w:spacing w:before="156" w:beforeLines="50" w:after="156" w:afterLines="50" w:line="288" w:lineRule="auto"/>
        <w:ind w:firstLine="361" w:firstLineChars="150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五、</w:t>
      </w:r>
      <w:r>
        <w:rPr>
          <w:rFonts w:asciiTheme="majorEastAsia" w:hAnsiTheme="majorEastAsia" w:eastAsiaTheme="majorEastAsia"/>
          <w:b/>
          <w:sz w:val="24"/>
        </w:rPr>
        <w:t>课程</w:t>
      </w:r>
      <w:r>
        <w:rPr>
          <w:rFonts w:hint="eastAsia" w:asciiTheme="majorEastAsia" w:hAnsiTheme="majorEastAsia" w:eastAsiaTheme="majorEastAsia"/>
          <w:b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="1845" w:tblpY="152"/>
        <w:tblOverlap w:val="never"/>
        <w:tblW w:w="9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381"/>
        <w:gridCol w:w="2901"/>
        <w:gridCol w:w="2583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47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381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90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947" w:type="dxa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LO211</w:t>
            </w:r>
          </w:p>
        </w:tc>
        <w:tc>
          <w:tcPr>
            <w:tcW w:w="2901" w:type="dxa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能够明确所学IT日语文章要点，通过网络等途径收集、获取有助于本课程学习的相关资料，了解与IT日语所涉及常识。能在课前根据要求制定学习计划并加以实施。每周课后反思、确认学习计划完成情况。</w:t>
            </w:r>
          </w:p>
        </w:tc>
        <w:tc>
          <w:tcPr>
            <w:tcW w:w="2583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1.帮助学生课前确认所指定的演讲稿主题，收集相关资料，要求学生积极提问并按照学习计划课后进行拓展性学习。</w:t>
            </w:r>
          </w:p>
        </w:tc>
        <w:tc>
          <w:tcPr>
            <w:tcW w:w="14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通过课堂问答环节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7" w:type="dxa"/>
            <w:vMerge w:val="restart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1" w:type="dxa"/>
            <w:vMerge w:val="restart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LO32</w:t>
            </w:r>
          </w:p>
        </w:tc>
        <w:tc>
          <w:tcPr>
            <w:tcW w:w="2901" w:type="dxa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能够阅读IT日语科普类文章，逐句口译成汉语，归纳每个段落的主要内容以及整篇文章要旨。用汉语进行简单评价，结合日常生活谈自己认识。</w:t>
            </w:r>
          </w:p>
        </w:tc>
        <w:tc>
          <w:tcPr>
            <w:tcW w:w="2583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1.带领学生大声朗读，注意语音语调。</w:t>
            </w:r>
          </w:p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2.对难懂句子或表达形式进行详尽讲解。</w:t>
            </w:r>
          </w:p>
        </w:tc>
        <w:tc>
          <w:tcPr>
            <w:tcW w:w="14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通过课堂问答环节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47" w:type="dxa"/>
            <w:vMerge w:val="continue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 w:val="continue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通读IT日语文章，做到发音正确，停顿恰当。根据具体内容，二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～</w:t>
            </w: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三人一组扮演不同角色练习对话，借此提高表达能力。</w:t>
            </w:r>
          </w:p>
        </w:tc>
        <w:tc>
          <w:tcPr>
            <w:tcW w:w="2583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纠正发音，例举具体句型进行造句，加深对特定语境中各类表达形式的理解。</w:t>
            </w:r>
          </w:p>
        </w:tc>
        <w:tc>
          <w:tcPr>
            <w:tcW w:w="14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通过课堂问答环节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47" w:type="dxa"/>
            <w:vMerge w:val="continue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 w:val="continue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围绕不同论述主题，提高分析归纳、推理检验等逻辑思维能力。对所涉及的主题提高自己的认识。</w:t>
            </w:r>
          </w:p>
        </w:tc>
        <w:tc>
          <w:tcPr>
            <w:tcW w:w="2583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要求学生用日语进行问答，当即给予评判、纠正，演示。</w:t>
            </w:r>
          </w:p>
        </w:tc>
        <w:tc>
          <w:tcPr>
            <w:tcW w:w="14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通过课堂问答环节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47" w:type="dxa"/>
            <w:vMerge w:val="restart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1" w:type="dxa"/>
            <w:vMerge w:val="restart"/>
            <w:shd w:val="clear" w:color="auto" w:fill="auto"/>
          </w:tcPr>
          <w:p>
            <w:pPr>
              <w:rPr>
                <w:rFonts w:hint="default" w:asciiTheme="majorEastAsia" w:hAnsiTheme="majorEastAsia" w:eastAsiaTheme="maj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LO</w:t>
            </w: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  <w:lang w:val="en-US" w:eastAsia="zh-CN"/>
              </w:rPr>
              <w:t>613</w:t>
            </w:r>
          </w:p>
        </w:tc>
        <w:tc>
          <w:tcPr>
            <w:tcW w:w="2901" w:type="dxa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活用所学的词语、句型、表达形式，结合本课程内容逐步学会用日语表达IT相关事宜。</w:t>
            </w:r>
          </w:p>
        </w:tc>
        <w:tc>
          <w:tcPr>
            <w:tcW w:w="2583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根据具体情况，要求学生背诵经典语句、段落。</w:t>
            </w:r>
          </w:p>
        </w:tc>
        <w:tc>
          <w:tcPr>
            <w:tcW w:w="14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通过课堂问答环节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947" w:type="dxa"/>
            <w:vMerge w:val="continue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 w:val="continue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shd w:val="clear" w:color="auto" w:fill="auto"/>
          </w:tcPr>
          <w:p>
            <w:pPr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通过本课程学习了解信息技术的重要性，培养新一代知识面广、应用能力强的人才。</w:t>
            </w:r>
          </w:p>
        </w:tc>
        <w:tc>
          <w:tcPr>
            <w:tcW w:w="2583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鼓励学生根据不同题材主动收集相关资料，拓展话题的深度。</w:t>
            </w:r>
          </w:p>
        </w:tc>
        <w:tc>
          <w:tcPr>
            <w:tcW w:w="14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18"/>
                <w:szCs w:val="18"/>
              </w:rPr>
              <w:t>通过课堂问答环节</w:t>
            </w:r>
          </w:p>
        </w:tc>
      </w:tr>
    </w:tbl>
    <w:p>
      <w:pPr>
        <w:snapToGrid w:val="0"/>
        <w:spacing w:line="288" w:lineRule="auto"/>
        <w:rPr>
          <w:rFonts w:asciiTheme="majorEastAsia" w:hAnsiTheme="majorEastAsia" w:eastAsiaTheme="majorEastAsia"/>
          <w:color w:val="000000"/>
          <w:sz w:val="18"/>
          <w:szCs w:val="18"/>
        </w:rPr>
      </w:pPr>
    </w:p>
    <w:p>
      <w:pPr>
        <w:spacing w:before="156" w:beforeLines="50" w:after="156" w:afterLines="50" w:line="288" w:lineRule="auto"/>
        <w:rPr>
          <w:rFonts w:asciiTheme="majorEastAsia" w:hAnsiTheme="majorEastAsia" w:eastAsiaTheme="majorEastAsia"/>
          <w:b/>
          <w:sz w:val="24"/>
        </w:rPr>
      </w:pPr>
    </w:p>
    <w:p>
      <w:pPr>
        <w:spacing w:before="156" w:beforeLines="50" w:after="156" w:afterLines="50" w:line="288" w:lineRule="auto"/>
        <w:ind w:firstLine="236" w:firstLineChars="98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六、</w:t>
      </w:r>
      <w:r>
        <w:rPr>
          <w:rFonts w:asciiTheme="majorEastAsia" w:hAnsiTheme="majorEastAsia" w:eastAsiaTheme="majorEastAsia"/>
          <w:b/>
          <w:sz w:val="24"/>
        </w:rPr>
        <w:t>课程内容</w:t>
      </w:r>
    </w:p>
    <w:p>
      <w:pPr>
        <w:rPr>
          <w:rFonts w:asciiTheme="majorEastAsia" w:hAnsiTheme="majorEastAsia" w:eastAsiaTheme="majorEastAsia"/>
          <w:color w:val="000000"/>
          <w:sz w:val="18"/>
          <w:szCs w:val="18"/>
        </w:rPr>
      </w:pPr>
      <w:r>
        <w:rPr>
          <w:rFonts w:hint="eastAsia" w:asciiTheme="majorEastAsia" w:hAnsiTheme="majorEastAsia" w:eastAsiaTheme="majorEastAsia"/>
          <w:color w:val="000000"/>
          <w:sz w:val="18"/>
          <w:szCs w:val="18"/>
        </w:rPr>
        <w:t>本课程共计32个学时，周课时为2学时，其中包括分析讲解、朗读、归纳翻译、讨论等项内容。根据本教材编著者建议按每两周一课的教学进度展开教学。本学期内容大致分为三个单元：第一至第三课（科普知识篇）、第四至第六课（实际应用篇）、第七至第八课（提高拓展篇）。每次教学具体可分为：分析讲解、朗读、归纳翻译、讨论拓展这四个环节。</w:t>
      </w:r>
    </w:p>
    <w:p>
      <w:pPr>
        <w:snapToGrid w:val="0"/>
        <w:spacing w:line="288" w:lineRule="auto"/>
        <w:ind w:right="26"/>
        <w:rPr>
          <w:rFonts w:asciiTheme="majorEastAsia" w:hAnsiTheme="majorEastAsia" w:eastAsiaTheme="majorEastAsia"/>
          <w:sz w:val="18"/>
          <w:szCs w:val="18"/>
        </w:rPr>
      </w:pPr>
    </w:p>
    <w:tbl>
      <w:tblPr>
        <w:tblStyle w:val="4"/>
        <w:tblW w:w="90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297"/>
        <w:gridCol w:w="2539"/>
        <w:gridCol w:w="3282"/>
        <w:gridCol w:w="709"/>
        <w:gridCol w:w="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单元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内容构成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知识能力要求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教学重难点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理论课时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实践课时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exac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ind w:firstLine="90" w:firstLineChars="50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科普知识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理解IT日语文章中所涉及的专业基础知识，掌握相关的外来语词汇，认识模拟信息向数字化信息演变的过程及作用。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重点讲解每篇IT日语文章中难解词语的含义，分析词语搭配、各类惯用型、句型使用时的要求，段落之间的过渡与衔接以及各种逻辑关系。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ind w:firstLine="90" w:firstLineChars="50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实际应用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理解IT日语文章中所涉及的专业基础知识，掌握相关的外来语词汇，认识模拟信息向数字化信息演变的过程及作用。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重点讲解每篇IT日语文章中难解词语的含义，分析词语搭配、各类惯用型、句型使用时的要求，段落之间的过渡与衔接以及各种逻辑关系。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exac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</w:t>
            </w: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ind w:firstLine="90" w:firstLineChars="50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提高拓展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理解IT日语文章中所涉及的专业基础知识，掌握相关的外来语词汇，认识模拟信息向数字化信息演变的过程及作用。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重点讲解每篇IT日语文章中难解词语的含义，分析词语搭配、各类惯用型、句型使用时的要求，段落之间的过渡与衔接以及各种逻辑关系。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spacing w:before="156" w:beforeLines="50" w:after="156" w:afterLines="50" w:line="288" w:lineRule="auto"/>
        <w:ind w:firstLine="236" w:firstLineChars="98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七、实践环节各阶段名称及基本要求</w:t>
      </w:r>
    </w:p>
    <w:p>
      <w:pPr>
        <w:snapToGrid w:val="0"/>
        <w:spacing w:line="288" w:lineRule="auto"/>
        <w:ind w:right="26"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列出实践环节各阶段的名称、实践的天数或周数及每个阶段的内容简述。</w:t>
      </w:r>
    </w:p>
    <w:tbl>
      <w:tblPr>
        <w:tblStyle w:val="4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324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900" w:firstLineChars="4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根据命题回答问题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2课时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/>
                <w:sz w:val="16"/>
                <w:szCs w:val="16"/>
              </w:rPr>
              <w:t>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根据命题回答问题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2课时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40" w:lineRule="exact"/>
        <w:ind w:right="2517"/>
        <w:rPr>
          <w:rFonts w:ascii="黑体" w:hAnsi="宋体" w:eastAsia="黑体"/>
          <w:sz w:val="24"/>
        </w:rPr>
      </w:pPr>
    </w:p>
    <w:p>
      <w:pPr>
        <w:spacing w:before="156" w:beforeLines="50" w:after="156" w:afterLines="50" w:line="288" w:lineRule="auto"/>
        <w:ind w:firstLine="236" w:firstLineChars="98"/>
        <w:rPr>
          <w:rFonts w:asciiTheme="majorEastAsia" w:hAnsiTheme="majorEastAsia" w:eastAsiaTheme="majorEastAsia"/>
          <w:b/>
          <w:sz w:val="24"/>
        </w:rPr>
      </w:pPr>
    </w:p>
    <w:p>
      <w:pPr>
        <w:spacing w:before="156" w:beforeLines="50" w:after="156" w:afterLines="50" w:line="288" w:lineRule="auto"/>
        <w:ind w:firstLine="236" w:firstLineChars="98"/>
        <w:rPr>
          <w:rFonts w:asciiTheme="majorEastAsia" w:hAnsiTheme="majorEastAsia" w:eastAsiaTheme="majorEastAsia"/>
          <w:b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八、评价方式与成绩</w:t>
      </w: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 w:line="380" w:lineRule="exact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 w:line="38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 w:line="38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210" w:firstLineChars="10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要求</w:t>
            </w:r>
            <w:r>
              <w:rPr>
                <w:rFonts w:hint="eastAsia" w:ascii="MS Mincho" w:hAnsi="MS Mincho" w:eastAsiaTheme="minorEastAsia"/>
                <w:bCs/>
                <w:color w:val="000000"/>
                <w:szCs w:val="20"/>
              </w:rPr>
              <w:t>阅读翻译IT科普文章、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回答提问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210" w:firstLineChars="10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IT文章、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回答提问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210" w:firstLineChars="10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IT文章、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回答提问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ind w:firstLine="210" w:firstLineChars="100"/>
              <w:rPr>
                <w:rFonts w:ascii="宋体" w:hAnsi="宋体" w:eastAsia="MS Mincho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要求朗读指定的日语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IT文章、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回答提问</w:t>
            </w:r>
          </w:p>
          <w:p>
            <w:pPr>
              <w:snapToGrid w:val="0"/>
              <w:spacing w:before="156" w:beforeLines="50" w:after="156" w:afterLines="50"/>
              <w:ind w:firstLine="1050" w:firstLineChars="500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rPr>
          <w:sz w:val="28"/>
          <w:szCs w:val="28"/>
        </w:rPr>
      </w:pPr>
    </w:p>
    <w:p>
      <w:pPr>
        <w:snapToGrid w:val="0"/>
        <w:spacing w:line="288" w:lineRule="auto"/>
        <w:rPr>
          <w:sz w:val="28"/>
          <w:szCs w:val="28"/>
        </w:rPr>
      </w:pPr>
    </w:p>
    <w:p>
      <w:pPr>
        <w:snapToGrid w:val="0"/>
        <w:spacing w:line="288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撰写人： 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918210" cy="487680"/>
            <wp:effectExtent l="0" t="0" r="11430" b="0"/>
            <wp:docPr id="2" name="图片 2" descr="章培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章培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 xml:space="preserve">  系主任审核签名：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1094740" cy="396875"/>
            <wp:effectExtent l="0" t="0" r="2540" b="14605"/>
            <wp:docPr id="1" name="图片 1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 xml:space="preserve">   审核时间：</w:t>
      </w:r>
      <w:r>
        <w:rPr>
          <w:rFonts w:hint="eastAsia"/>
          <w:sz w:val="21"/>
          <w:szCs w:val="21"/>
          <w:lang w:val="en-US" w:eastAsia="zh-CN"/>
        </w:rPr>
        <w:t>2021.9.7</w:t>
      </w:r>
      <w:r>
        <w:rPr>
          <w:rFonts w:hint="eastAsia"/>
          <w:sz w:val="21"/>
          <w:szCs w:val="21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03180"/>
    <w:rsid w:val="0001345A"/>
    <w:rsid w:val="000228AF"/>
    <w:rsid w:val="00041E5C"/>
    <w:rsid w:val="000B3AE5"/>
    <w:rsid w:val="00101BD5"/>
    <w:rsid w:val="001072BC"/>
    <w:rsid w:val="001378B2"/>
    <w:rsid w:val="00162169"/>
    <w:rsid w:val="001659D7"/>
    <w:rsid w:val="00170E34"/>
    <w:rsid w:val="00172ADA"/>
    <w:rsid w:val="001868E8"/>
    <w:rsid w:val="001A3CB7"/>
    <w:rsid w:val="001B1679"/>
    <w:rsid w:val="001D4809"/>
    <w:rsid w:val="001F7CF8"/>
    <w:rsid w:val="00220B95"/>
    <w:rsid w:val="00256B39"/>
    <w:rsid w:val="0026033C"/>
    <w:rsid w:val="002945C2"/>
    <w:rsid w:val="002A0C53"/>
    <w:rsid w:val="002B3831"/>
    <w:rsid w:val="002D513F"/>
    <w:rsid w:val="002E3721"/>
    <w:rsid w:val="002F6077"/>
    <w:rsid w:val="00313BBA"/>
    <w:rsid w:val="0032602E"/>
    <w:rsid w:val="003367AE"/>
    <w:rsid w:val="00377966"/>
    <w:rsid w:val="00395C6B"/>
    <w:rsid w:val="0039789C"/>
    <w:rsid w:val="003B1258"/>
    <w:rsid w:val="003B6059"/>
    <w:rsid w:val="003E7067"/>
    <w:rsid w:val="00405117"/>
    <w:rsid w:val="004100B0"/>
    <w:rsid w:val="00412CBC"/>
    <w:rsid w:val="004359A1"/>
    <w:rsid w:val="00456EA4"/>
    <w:rsid w:val="0046573B"/>
    <w:rsid w:val="004A136F"/>
    <w:rsid w:val="004A528A"/>
    <w:rsid w:val="004B0766"/>
    <w:rsid w:val="00501801"/>
    <w:rsid w:val="00503B93"/>
    <w:rsid w:val="00521ECB"/>
    <w:rsid w:val="005439FB"/>
    <w:rsid w:val="005467DC"/>
    <w:rsid w:val="00553D03"/>
    <w:rsid w:val="005941E3"/>
    <w:rsid w:val="005A470F"/>
    <w:rsid w:val="005B2B6D"/>
    <w:rsid w:val="005B4B4E"/>
    <w:rsid w:val="005E6002"/>
    <w:rsid w:val="005E7BDB"/>
    <w:rsid w:val="005F7DE2"/>
    <w:rsid w:val="00604AF2"/>
    <w:rsid w:val="00607F1A"/>
    <w:rsid w:val="0062438B"/>
    <w:rsid w:val="00624FE1"/>
    <w:rsid w:val="00642C4D"/>
    <w:rsid w:val="0067134F"/>
    <w:rsid w:val="006C25FF"/>
    <w:rsid w:val="006C480B"/>
    <w:rsid w:val="006E4820"/>
    <w:rsid w:val="006E5BA9"/>
    <w:rsid w:val="007208D6"/>
    <w:rsid w:val="00743364"/>
    <w:rsid w:val="0076180F"/>
    <w:rsid w:val="00770C8E"/>
    <w:rsid w:val="007E4DDF"/>
    <w:rsid w:val="007F4495"/>
    <w:rsid w:val="00837C7C"/>
    <w:rsid w:val="00853E2C"/>
    <w:rsid w:val="00875AC9"/>
    <w:rsid w:val="008B397C"/>
    <w:rsid w:val="008B47F4"/>
    <w:rsid w:val="008C2DC0"/>
    <w:rsid w:val="00900019"/>
    <w:rsid w:val="0092445E"/>
    <w:rsid w:val="0094092E"/>
    <w:rsid w:val="00955292"/>
    <w:rsid w:val="0095634C"/>
    <w:rsid w:val="0099063E"/>
    <w:rsid w:val="009B4F1D"/>
    <w:rsid w:val="009D6FDC"/>
    <w:rsid w:val="009E4CB1"/>
    <w:rsid w:val="009F1163"/>
    <w:rsid w:val="00A21E05"/>
    <w:rsid w:val="00A23E7F"/>
    <w:rsid w:val="00A41C62"/>
    <w:rsid w:val="00A5198F"/>
    <w:rsid w:val="00A549E8"/>
    <w:rsid w:val="00A769B1"/>
    <w:rsid w:val="00A837D5"/>
    <w:rsid w:val="00A924B3"/>
    <w:rsid w:val="00A926B9"/>
    <w:rsid w:val="00AC4A2A"/>
    <w:rsid w:val="00AC4C45"/>
    <w:rsid w:val="00AE3293"/>
    <w:rsid w:val="00B1573A"/>
    <w:rsid w:val="00B310BC"/>
    <w:rsid w:val="00B46F21"/>
    <w:rsid w:val="00B511A5"/>
    <w:rsid w:val="00B736A7"/>
    <w:rsid w:val="00B7651F"/>
    <w:rsid w:val="00B83AF6"/>
    <w:rsid w:val="00BB67EE"/>
    <w:rsid w:val="00BB6ECC"/>
    <w:rsid w:val="00BC79E1"/>
    <w:rsid w:val="00BF7B83"/>
    <w:rsid w:val="00C029C0"/>
    <w:rsid w:val="00C04DE4"/>
    <w:rsid w:val="00C07277"/>
    <w:rsid w:val="00C44E47"/>
    <w:rsid w:val="00C56E09"/>
    <w:rsid w:val="00C728E2"/>
    <w:rsid w:val="00CA51B0"/>
    <w:rsid w:val="00CB7284"/>
    <w:rsid w:val="00CE0E4B"/>
    <w:rsid w:val="00CF096B"/>
    <w:rsid w:val="00D25791"/>
    <w:rsid w:val="00D94FF3"/>
    <w:rsid w:val="00DB224C"/>
    <w:rsid w:val="00DF7003"/>
    <w:rsid w:val="00DF79E8"/>
    <w:rsid w:val="00E16D30"/>
    <w:rsid w:val="00E33169"/>
    <w:rsid w:val="00E44049"/>
    <w:rsid w:val="00E572A5"/>
    <w:rsid w:val="00E64D24"/>
    <w:rsid w:val="00E70904"/>
    <w:rsid w:val="00E73A71"/>
    <w:rsid w:val="00E812B6"/>
    <w:rsid w:val="00ED7234"/>
    <w:rsid w:val="00EF44B1"/>
    <w:rsid w:val="00F04AA2"/>
    <w:rsid w:val="00F07995"/>
    <w:rsid w:val="00F35AA0"/>
    <w:rsid w:val="00F54654"/>
    <w:rsid w:val="00F746A9"/>
    <w:rsid w:val="00F87D6B"/>
    <w:rsid w:val="016E63C2"/>
    <w:rsid w:val="024B0C39"/>
    <w:rsid w:val="0A8128A6"/>
    <w:rsid w:val="0BF32A1B"/>
    <w:rsid w:val="0F907177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1E9F55-FE1A-4DF0-A368-97DD835438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414</Words>
  <Characters>2363</Characters>
  <Lines>19</Lines>
  <Paragraphs>5</Paragraphs>
  <TotalTime>0</TotalTime>
  <ScaleCrop>false</ScaleCrop>
  <LinksUpToDate>false</LinksUpToDate>
  <CharactersWithSpaces>2772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刘尔瑟</cp:lastModifiedBy>
  <dcterms:modified xsi:type="dcterms:W3CDTF">2021-10-11T09:20:40Z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