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【日语报刊阅读】</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Selection of Japanese Newspapers</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color w:val="000000"/>
          <w:sz w:val="20"/>
          <w:szCs w:val="20"/>
        </w:rPr>
        <w:t>2020209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ascii="宋体" w:hAnsi="宋体"/>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rFonts w:eastAsia="MS Mincho"/>
          <w:b/>
          <w:bCs/>
          <w:color w:val="000000"/>
          <w:szCs w:val="21"/>
        </w:rPr>
      </w:pPr>
      <w:r>
        <w:rPr>
          <w:b/>
          <w:bCs/>
          <w:color w:val="000000"/>
          <w:sz w:val="20"/>
          <w:szCs w:val="20"/>
        </w:rPr>
        <w:t>开课院系：</w:t>
      </w:r>
      <w:r>
        <w:rPr>
          <w:rFonts w:hint="eastAsia" w:ascii="宋体" w:hAnsi="宋体"/>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ascii="宋体" w:hAnsi="宋体"/>
          <w:sz w:val="20"/>
          <w:szCs w:val="20"/>
        </w:rPr>
        <w:t>《</w:t>
      </w:r>
      <w:r>
        <w:rPr>
          <w:rFonts w:hint="eastAsia" w:ascii="宋体" w:hAnsi="宋体" w:cs="宋体"/>
          <w:kern w:val="0"/>
          <w:sz w:val="20"/>
          <w:szCs w:val="20"/>
        </w:rPr>
        <w:t>日本报刊选读</w:t>
      </w:r>
      <w:r>
        <w:rPr>
          <w:rFonts w:hint="eastAsia" w:ascii="宋体" w:hAnsi="宋体"/>
          <w:sz w:val="20"/>
          <w:szCs w:val="20"/>
        </w:rPr>
        <w:t>》；</w:t>
      </w:r>
      <w:r>
        <w:rPr>
          <w:rFonts w:hint="eastAsia" w:ascii="宋体" w:hAnsi="宋体" w:cs="宋体"/>
          <w:kern w:val="0"/>
          <w:sz w:val="20"/>
          <w:szCs w:val="20"/>
        </w:rPr>
        <w:t>张元卉</w:t>
      </w:r>
      <w:r>
        <w:rPr>
          <w:rFonts w:hint="eastAsia" w:ascii="宋体" w:hAnsi="宋体"/>
          <w:sz w:val="20"/>
          <w:szCs w:val="20"/>
        </w:rPr>
        <w:t>编；</w:t>
      </w:r>
      <w:r>
        <w:rPr>
          <w:rFonts w:hint="eastAsia" w:ascii="宋体" w:hAnsi="宋体" w:cs="宋体"/>
          <w:kern w:val="0"/>
          <w:sz w:val="20"/>
          <w:szCs w:val="20"/>
        </w:rPr>
        <w:t>外语教学与研究出版社</w:t>
      </w:r>
      <w:r>
        <w:rPr>
          <w:rFonts w:hint="eastAsia" w:ascii="宋体" w:hAnsi="宋体"/>
          <w:sz w:val="20"/>
          <w:szCs w:val="20"/>
        </w:rPr>
        <w:t>，</w:t>
      </w:r>
      <w:r>
        <w:rPr>
          <w:rFonts w:ascii="宋体" w:hAnsi="宋体"/>
          <w:sz w:val="20"/>
          <w:szCs w:val="20"/>
        </w:rPr>
        <w:t>2021</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color w:val="000000"/>
          <w:sz w:val="20"/>
          <w:szCs w:val="20"/>
        </w:rPr>
        <w:t>】</w:t>
      </w:r>
    </w:p>
    <w:p>
      <w:pPr>
        <w:snapToGrid w:val="0"/>
        <w:spacing w:line="288" w:lineRule="auto"/>
        <w:ind w:left="718" w:leftChars="342" w:firstLine="900" w:firstLineChars="45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『現代用語の基礎知識２０１８』</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color w:val="000000"/>
          <w:sz w:val="20"/>
          <w:szCs w:val="20"/>
          <w:lang w:eastAsia="ja-JP"/>
        </w:rPr>
        <w:t>】</w:t>
      </w:r>
    </w:p>
    <w:p>
      <w:pPr>
        <w:snapToGrid w:val="0"/>
        <w:spacing w:line="288" w:lineRule="auto"/>
        <w:ind w:left="1863" w:leftChars="792" w:hanging="200" w:hangingChars="10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color w:val="000000"/>
          <w:sz w:val="20"/>
          <w:szCs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rFonts w:ascii="宋体"/>
          <w:bCs/>
          <w:color w:val="000000"/>
          <w:sz w:val="20"/>
          <w:szCs w:val="20"/>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1-5</w:t>
      </w:r>
      <w:r>
        <w:rPr>
          <w:rFonts w:hint="eastAsia" w:ascii="宋体" w:hAnsi="宋体"/>
          <w:bCs/>
          <w:color w:val="000000"/>
          <w:sz w:val="20"/>
          <w:szCs w:val="20"/>
        </w:rPr>
        <w:t>）</w:t>
      </w:r>
      <w:r>
        <w:rPr>
          <w:rFonts w:ascii="宋体" w:hAnsi="宋体"/>
          <w:bCs/>
          <w:color w:val="000000"/>
          <w:sz w:val="20"/>
          <w:szCs w:val="20"/>
        </w:rPr>
        <w:t>2020052</w:t>
      </w:r>
      <w:r>
        <w:rPr>
          <w:rFonts w:asci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w:t>
      </w:r>
    </w:p>
    <w:p>
      <w:pPr>
        <w:adjustRightInd w:val="0"/>
        <w:snapToGrid w:val="0"/>
        <w:spacing w:line="288" w:lineRule="auto"/>
        <w:ind w:firstLine="392" w:firstLineChars="196"/>
        <w:rPr>
          <w:rFonts w:ascii="宋体" w:hAnsi="宋体"/>
          <w:bCs/>
          <w:color w:val="000000"/>
          <w:sz w:val="20"/>
          <w:szCs w:val="20"/>
        </w:rPr>
      </w:pPr>
      <w:r>
        <w:rPr>
          <w:rFonts w:hint="eastAsia" w:ascii="宋体" w:hAnsi="宋体"/>
          <w:bCs/>
          <w:color w:val="000000"/>
          <w:sz w:val="20"/>
          <w:szCs w:val="20"/>
        </w:rPr>
        <w:t>《日语语法》（</w:t>
      </w:r>
      <w:r>
        <w:rPr>
          <w:rFonts w:ascii="宋体" w:hAnsi="宋体"/>
          <w:bCs/>
          <w:color w:val="000000"/>
          <w:sz w:val="20"/>
          <w:szCs w:val="20"/>
        </w:rPr>
        <w:t>1</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2020089</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lang w:eastAsia="ja-JP"/>
        </w:rPr>
      </w:pPr>
      <w:r>
        <w:rPr>
          <w:rFonts w:ascii="黑体" w:hAnsi="宋体" w:eastAsia="黑体"/>
          <w:sz w:val="24"/>
          <w:lang w:eastAsia="ja-JP"/>
        </w:rPr>
        <w:t>二</w:t>
      </w:r>
      <w:r>
        <w:rPr>
          <w:rFonts w:hint="eastAsia" w:ascii="黑体" w:hAnsi="宋体" w:eastAsia="黑体"/>
          <w:sz w:val="24"/>
          <w:lang w:eastAsia="ja-JP"/>
        </w:rPr>
        <w:t>、</w:t>
      </w:r>
      <w:r>
        <w:rPr>
          <w:rFonts w:ascii="黑体" w:hAnsi="宋体" w:eastAsia="黑体"/>
          <w:sz w:val="24"/>
          <w:lang w:eastAsia="ja-JP"/>
        </w:rPr>
        <w:t>课程简介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本課程は、学生の日本語新聞</w:t>
      </w:r>
      <w:r>
        <w:rPr>
          <w:rFonts w:hint="eastAsia" w:eastAsia="MS Mincho" w:asciiTheme="minorEastAsia" w:hAnsiTheme="minorEastAsia"/>
          <w:kern w:val="2"/>
          <w:sz w:val="20"/>
          <w:lang w:eastAsia="ja-JP"/>
        </w:rPr>
        <w:t>の</w:t>
      </w:r>
      <w:r>
        <w:rPr>
          <w:rFonts w:hint="eastAsia" w:ascii="MS Mincho" w:hAnsi="MS Mincho" w:eastAsia="MS Mincho"/>
          <w:kern w:val="2"/>
          <w:sz w:val="20"/>
          <w:lang w:eastAsia="ja-JP"/>
        </w:rPr>
        <w:t>閲読能力と理解力を高め、専門的な語彙と日本に関する新しい情報を身に着けることを目的とする。本課程の学習においては日本の生活、経済、環境保護、科学技術、教育、文化、スポーツ、芸術など、幅広い分野から話題を取り上げ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pPr>
        <w:pStyle w:val="3"/>
        <w:spacing w:line="320" w:lineRule="exact"/>
        <w:ind w:right="0" w:firstLine="0"/>
        <w:rPr>
          <w:rFonts w:ascii="宋体" w:hAnsi="宋体" w:eastAsiaTheme="minorEastAsia"/>
          <w:kern w:val="2"/>
          <w:sz w:val="20"/>
          <w:lang w:eastAsia="ja-JP"/>
        </w:rPr>
      </w:pPr>
      <w:r>
        <w:rPr>
          <w:rFonts w:hint="eastAsia" w:ascii="宋体" w:hAnsi="宋体" w:eastAsia="MS Mincho"/>
          <w:kern w:val="2"/>
          <w:sz w:val="20"/>
          <w:lang w:eastAsia="ja-JP"/>
        </w:rPr>
        <w:t>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本课程为日于专业必修课，适合在第六学期开设。要求学生掌握基础词汇，熟悉语法知识，具备一定的阅读能力。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rFonts w:hint="eastAsia" w:ascii="仿宋" w:hAnsi="仿宋" w:eastAsia="仿宋" w:cs="宋体"/>
                <w:color w:val="000000"/>
                <w:kern w:val="0"/>
                <w:sz w:val="24"/>
                <w:szCs w:val="24"/>
              </w:rPr>
              <w:t>LO11：</w:t>
            </w: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bl>
    <w:p/>
    <w:p>
      <w:pPr>
        <w:rPr>
          <w:rFonts w:eastAsiaTheme="minorEastAsia"/>
        </w:rPr>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新聞記事を読み込み、深く理解する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記事の十分な理解の上に各自の感想・意見などを発表する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cs="宋体" w:eastAsiaTheme="minorEastAsia"/>
                <w:color w:val="000000"/>
                <w:kern w:val="0"/>
                <w:sz w:val="24"/>
              </w:rPr>
            </w:pPr>
            <w:r>
              <w:rPr>
                <w:rFonts w:hint="eastAsia" w:ascii="仿宋" w:hAnsi="仿宋" w:eastAsia="MS Mincho" w:cs="宋体"/>
                <w:color w:val="000000"/>
                <w:kern w:val="0"/>
                <w:sz w:val="24"/>
                <w:lang w:eastAsia="ja-JP"/>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新聞記事に関する資料を収集し分析する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MS Mincho" w:cs="宋体"/>
                <w:color w:val="000000"/>
                <w:kern w:val="0"/>
                <w:sz w:val="24"/>
              </w:rPr>
            </w:pPr>
            <w:r>
              <w:rPr>
                <w:rFonts w:hint="eastAsia" w:ascii="仿宋" w:hAnsi="仿宋" w:eastAsia="MS Mincho" w:cs="宋体"/>
                <w:color w:val="000000"/>
                <w:kern w:val="0"/>
                <w:sz w:val="24"/>
                <w:lang w:eastAsia="ja-JP"/>
              </w:rPr>
              <w:t>5</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記事の理解の上に発展的な知識を増やす</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bl>
    <w:p>
      <w:pPr>
        <w:widowControl/>
        <w:spacing w:before="156" w:beforeLines="50" w:after="156" w:afterLines="50" w:line="288" w:lineRule="auto"/>
        <w:jc w:val="left"/>
        <w:rPr>
          <w:rFonts w:ascii="黑体" w:hAnsi="宋体" w:eastAsiaTheme="minorEastAsia"/>
          <w:sz w:val="24"/>
        </w:rPr>
      </w:pPr>
    </w:p>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总课时为32学时，其中教师课堂授课（含讲解、演示、点评等环节）学时约为16学时；学生课内实践环节约为16学时；课外练习、调研、阅读文献及作业等时间不计在内。</w:t>
      </w:r>
    </w:p>
    <w:tbl>
      <w:tblPr>
        <w:tblStyle w:val="6"/>
        <w:tblW w:w="8505" w:type="dxa"/>
        <w:jc w:val="center"/>
        <w:tblLayout w:type="fixed"/>
        <w:tblCellMar>
          <w:top w:w="0" w:type="dxa"/>
          <w:left w:w="108" w:type="dxa"/>
          <w:bottom w:w="0" w:type="dxa"/>
          <w:right w:w="108" w:type="dxa"/>
        </w:tblCellMar>
      </w:tblPr>
      <w:tblGrid>
        <w:gridCol w:w="421"/>
        <w:gridCol w:w="565"/>
        <w:gridCol w:w="1561"/>
        <w:gridCol w:w="2268"/>
        <w:gridCol w:w="3690"/>
      </w:tblGrid>
      <w:tr>
        <w:tblPrEx>
          <w:tblCellMar>
            <w:top w:w="0" w:type="dxa"/>
            <w:left w:w="108" w:type="dxa"/>
            <w:bottom w:w="0" w:type="dxa"/>
            <w:right w:w="108" w:type="dxa"/>
          </w:tblCellMar>
        </w:tblPrEx>
        <w:trPr>
          <w:trHeight w:val="624" w:hRule="atLeast"/>
          <w:jc w:val="center"/>
        </w:trPr>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序号</w:t>
            </w:r>
          </w:p>
        </w:tc>
        <w:tc>
          <w:tcPr>
            <w:tcW w:w="565" w:type="dxa"/>
            <w:tcBorders>
              <w:top w:val="single" w:color="000000" w:sz="4" w:space="0"/>
              <w:left w:val="single" w:color="000000" w:sz="4" w:space="0"/>
              <w:right w:val="single" w:color="000000" w:sz="4" w:space="0"/>
            </w:tcBorders>
            <w:tcMar>
              <w:top w:w="0" w:type="dxa"/>
              <w:left w:w="0" w:type="dxa"/>
              <w:bottom w:w="0" w:type="dxa"/>
              <w:right w:w="0" w:type="dxa"/>
            </w:tcMar>
          </w:tcPr>
          <w:p>
            <w:pPr>
              <w:spacing w:line="480" w:lineRule="auto"/>
              <w:jc w:val="center"/>
              <w:rPr>
                <w:rFonts w:ascii="黑体" w:hAnsi="黑体" w:eastAsia="黑体" w:cs="黑体"/>
                <w:kern w:val="0"/>
                <w:sz w:val="20"/>
                <w:szCs w:val="20"/>
              </w:rPr>
            </w:pPr>
            <w:r>
              <w:rPr>
                <w:rFonts w:hint="eastAsia" w:ascii="宋体" w:hAnsi="宋体"/>
                <w:sz w:val="20"/>
                <w:szCs w:val="20"/>
              </w:rPr>
              <w:t>课时</w:t>
            </w:r>
          </w:p>
        </w:tc>
        <w:tc>
          <w:tcPr>
            <w:tcW w:w="1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宋体" w:hAnsi="宋体"/>
                <w:sz w:val="20"/>
                <w:szCs w:val="20"/>
              </w:rPr>
              <w:t>授课内容</w:t>
            </w:r>
          </w:p>
        </w:tc>
        <w:tc>
          <w:tcPr>
            <w:tcW w:w="22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知识和能力的要求</w:t>
            </w:r>
          </w:p>
        </w:tc>
        <w:tc>
          <w:tcPr>
            <w:tcW w:w="36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教学重点和难点列举</w:t>
            </w:r>
          </w:p>
        </w:tc>
      </w:tr>
      <w:tr>
        <w:tblPrEx>
          <w:tblCellMar>
            <w:top w:w="0" w:type="dxa"/>
            <w:left w:w="108" w:type="dxa"/>
            <w:bottom w:w="0" w:type="dxa"/>
            <w:right w:w="108" w:type="dxa"/>
          </w:tblCellMar>
        </w:tblPrEx>
        <w:trPr>
          <w:trHeight w:val="2879"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p>
            <w:pPr>
              <w:snapToGrid w:val="0"/>
              <w:spacing w:line="288" w:lineRule="auto"/>
              <w:jc w:val="center"/>
              <w:rPr>
                <w:rFonts w:ascii="宋体" w:hAnsi="宋体"/>
                <w:bCs/>
                <w:color w:val="000000"/>
                <w:szCs w:val="21"/>
              </w:rPr>
            </w:pP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lang w:eastAsia="ja-JP"/>
              </w:rPr>
            </w:pPr>
            <w:r>
              <w:rPr>
                <w:rFonts w:hint="eastAsia" w:ascii="MS Mincho" w:hAnsi="MS Mincho" w:eastAsia="MS Mincho"/>
                <w:bCs/>
                <w:color w:val="000000"/>
                <w:sz w:val="20"/>
                <w:szCs w:val="20"/>
                <w:lang w:eastAsia="ja-JP"/>
              </w:rPr>
              <w:t>・新聞のコラム</w:t>
            </w:r>
          </w:p>
          <w:p>
            <w:pPr>
              <w:snapToGrid w:val="0"/>
              <w:spacing w:line="288" w:lineRule="auto"/>
              <w:jc w:val="left"/>
              <w:rPr>
                <w:rFonts w:ascii="MS Mincho" w:hAnsi="MS Mincho" w:eastAsia="MS Mincho"/>
                <w:bCs/>
                <w:color w:val="000000"/>
                <w:sz w:val="20"/>
                <w:szCs w:val="20"/>
                <w:lang w:eastAsia="ja-JP"/>
              </w:rPr>
            </w:pPr>
            <w:r>
              <w:rPr>
                <w:rFonts w:hint="eastAsia" w:ascii="MS Mincho" w:hAnsi="MS Mincho" w:eastAsia="MS Mincho"/>
                <w:bCs/>
                <w:color w:val="000000"/>
                <w:sz w:val="20"/>
                <w:szCs w:val="20"/>
                <w:lang w:eastAsia="ja-JP"/>
              </w:rPr>
              <w:t>・東京が世界の未来を拓く</w:t>
            </w:r>
          </w:p>
          <w:p>
            <w:pPr>
              <w:snapToGrid w:val="0"/>
              <w:spacing w:line="288" w:lineRule="auto"/>
              <w:jc w:val="left"/>
              <w:rPr>
                <w:rFonts w:ascii="MS Mincho" w:hAnsi="MS Mincho" w:eastAsia="MS Mincho" w:cs="Arial"/>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家の照明、LED</w:t>
            </w:r>
          </w:p>
          <w:p>
            <w:pPr>
              <w:snapToGrid w:val="0"/>
              <w:spacing w:line="288" w:lineRule="auto"/>
              <w:jc w:val="left"/>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は本当にメリットがあるか</w:t>
            </w:r>
          </w:p>
          <w:p>
            <w:pPr>
              <w:snapToGrid w:val="0"/>
              <w:spacing w:line="288" w:lineRule="auto"/>
              <w:jc w:val="left"/>
              <w:rPr>
                <w:rFonts w:ascii="宋体" w:hAnsi="宋体"/>
                <w:bCs/>
                <w:color w:val="000000"/>
                <w:sz w:val="20"/>
                <w:szCs w:val="20"/>
                <w:lang w:eastAsia="ja-JP"/>
              </w:rPr>
            </w:pP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3685"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・就活のミスマッチをもたらす「日本的雇用慣行」という幻想</w:t>
            </w:r>
          </w:p>
          <w:p>
            <w:pPr>
              <w:snapToGrid w:val="0"/>
              <w:spacing w:line="288" w:lineRule="auto"/>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・一流のすし職人を目指し海外からの留学生が急増中</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3392"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MS Mincho"/>
                <w:bCs/>
                <w:color w:val="000000"/>
                <w:sz w:val="20"/>
                <w:szCs w:val="20"/>
                <w:lang w:eastAsia="ja-JP"/>
              </w:rPr>
              <w:t>・</w:t>
            </w:r>
            <w:r>
              <w:rPr>
                <w:rFonts w:hint="eastAsia" w:ascii="MS Mincho" w:hAnsi="MS Mincho" w:eastAsia="MS Mincho" w:cs="Arial"/>
                <w:kern w:val="0"/>
                <w:sz w:val="20"/>
                <w:szCs w:val="20"/>
                <w:lang w:eastAsia="ja-JP"/>
              </w:rPr>
              <w:t>漁師に「転職」した人「こんなに充実した人生になるなんて」</w:t>
            </w:r>
          </w:p>
          <w:p>
            <w:pPr>
              <w:snapToGrid w:val="0"/>
              <w:spacing w:line="288" w:lineRule="auto"/>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一</w:t>
            </w:r>
            <w:r>
              <w:rPr>
                <w:rFonts w:hint="eastAsia" w:ascii="MS Mincho" w:hAnsi="MS Mincho" w:eastAsia="MS Mincho"/>
                <w:kern w:val="0"/>
                <w:sz w:val="20"/>
                <w:szCs w:val="20"/>
                <w:lang w:eastAsia="ja-JP"/>
              </w:rPr>
              <w:t>結婚の条件</w:t>
            </w:r>
          </w:p>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w:t>
            </w:r>
            <w:r>
              <w:rPr>
                <w:rFonts w:hint="eastAsia" w:ascii="MS Mincho" w:hAnsi="MS Mincho" w:eastAsia="MS Mincho"/>
                <w:kern w:val="0"/>
                <w:sz w:val="20"/>
                <w:szCs w:val="20"/>
                <w:lang w:eastAsia="ja-JP"/>
              </w:rPr>
              <w:t>大量供給の裏で処分</w:t>
            </w:r>
            <w:r>
              <w:rPr>
                <w:rFonts w:hint="eastAsia" w:ascii="MS Mincho" w:hAnsi="MS Mincho" w:eastAsia="MS Mincho" w:cs="MS Mincho"/>
                <w:kern w:val="0"/>
                <w:sz w:val="20"/>
                <w:szCs w:val="20"/>
                <w:lang w:eastAsia="ja-JP"/>
              </w:rPr>
              <w:t>・遺棄</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261"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黑体" w:hAnsi="黑体" w:eastAsia="MS Mincho"/>
                <w:kern w:val="0"/>
                <w:sz w:val="20"/>
                <w:szCs w:val="20"/>
                <w:lang w:eastAsia="ja-JP"/>
              </w:rPr>
            </w:pPr>
            <w:r>
              <w:rPr>
                <w:rFonts w:hint="eastAsia" w:ascii="宋体" w:hAnsi="宋体" w:eastAsia="MS Mincho"/>
                <w:bCs/>
                <w:color w:val="000000"/>
                <w:sz w:val="20"/>
                <w:szCs w:val="20"/>
                <w:lang w:eastAsia="ja-JP"/>
              </w:rPr>
              <w:t>・</w:t>
            </w:r>
            <w:r>
              <w:rPr>
                <w:rFonts w:hint="eastAsia" w:ascii="黑体" w:hAnsi="黑体" w:eastAsia="MS Mincho"/>
                <w:kern w:val="0"/>
                <w:sz w:val="20"/>
                <w:szCs w:val="20"/>
                <w:lang w:eastAsia="ja-JP"/>
              </w:rPr>
              <w:t>エコ配が「なでしこ店舗」女性活用で組織を強く</w:t>
            </w:r>
          </w:p>
          <w:p>
            <w:pPr>
              <w:snapToGrid w:val="0"/>
              <w:spacing w:line="288" w:lineRule="auto"/>
              <w:jc w:val="left"/>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世界一と称される日本人のマナー</w:t>
            </w:r>
          </w:p>
          <w:p>
            <w:pPr>
              <w:snapToGrid w:val="0"/>
              <w:spacing w:line="288" w:lineRule="auto"/>
              <w:jc w:val="left"/>
              <w:rPr>
                <w:rFonts w:ascii="宋体" w:hAnsi="宋体" w:eastAsia="MS Mincho"/>
                <w:bCs/>
                <w:color w:val="00000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災害大国　あすへの備え</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bl>
    <w:p>
      <w:pPr>
        <w:snapToGrid w:val="0"/>
        <w:spacing w:line="288" w:lineRule="auto"/>
        <w:ind w:right="2520"/>
        <w:rPr>
          <w:rFonts w:ascii="黑体" w:hAnsi="宋体" w:eastAsiaTheme="minorEastAsia"/>
          <w:sz w:val="24"/>
          <w:lang w:eastAsia="ja-JP"/>
        </w:rPr>
      </w:pPr>
    </w:p>
    <w:p>
      <w:pPr>
        <w:snapToGrid w:val="0"/>
        <w:spacing w:line="288" w:lineRule="auto"/>
        <w:ind w:right="2520"/>
        <w:rPr>
          <w:rFonts w:ascii="黑体" w:hAnsi="宋体" w:eastAsiaTheme="minorEastAsia"/>
          <w:sz w:val="24"/>
          <w:lang w:eastAsia="ja-JP"/>
        </w:rPr>
      </w:pPr>
    </w:p>
    <w:p>
      <w:pPr>
        <w:snapToGrid w:val="0"/>
        <w:spacing w:line="288" w:lineRule="auto"/>
        <w:ind w:right="2520"/>
        <w:rPr>
          <w:rFonts w:ascii="黑体" w:hAnsi="宋体" w:eastAsiaTheme="minorEastAsia"/>
          <w:sz w:val="24"/>
        </w:rPr>
      </w:pPr>
      <w:r>
        <w:rPr>
          <w:rFonts w:hint="eastAsia" w:ascii="黑体" w:hAnsi="宋体" w:eastAsiaTheme="minorEastAsia"/>
          <w:sz w:val="24"/>
        </w:rPr>
        <w:t>七</w:t>
      </w:r>
      <w:r>
        <w:rPr>
          <w:rFonts w:hint="eastAsia" w:ascii="黑体" w:hAnsi="宋体" w:eastAsia="黑体"/>
          <w:sz w:val="24"/>
        </w:rPr>
        <w:t>、评价方式与成绩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rFonts w:eastAsiaTheme="minorEastAsia"/>
          <w:sz w:val="28"/>
          <w:szCs w:val="28"/>
        </w:rPr>
      </w:pPr>
    </w:p>
    <w:p>
      <w:pPr>
        <w:snapToGrid w:val="0"/>
        <w:spacing w:line="288" w:lineRule="auto"/>
        <w:rPr>
          <w:rFonts w:eastAsiaTheme="minorEastAsia"/>
          <w:sz w:val="28"/>
          <w:szCs w:val="28"/>
        </w:rPr>
      </w:pPr>
    </w:p>
    <w:p>
      <w:pPr>
        <w:snapToGrid w:val="0"/>
        <w:spacing w:line="288" w:lineRule="auto"/>
        <w:rPr>
          <w:rFonts w:hint="eastAsia"/>
          <w:szCs w:val="21"/>
        </w:rPr>
      </w:pPr>
      <w:r>
        <w:rPr>
          <w:rFonts w:hint="eastAsia"/>
          <w:szCs w:val="21"/>
        </w:rPr>
        <w:t>撰写人：</w:t>
      </w:r>
      <w:r>
        <w:rPr>
          <w:rFonts w:ascii="MS Mincho" w:hAnsi="MS Mincho" w:eastAsia="MS Mincho"/>
          <w:szCs w:val="21"/>
        </w:rPr>
        <w:drawing>
          <wp:inline distT="0" distB="0" distL="0" distR="0">
            <wp:extent cx="498475" cy="266700"/>
            <wp:effectExtent l="0" t="0" r="0" b="0"/>
            <wp:docPr id="4" name="图片 4"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iying\Desktop\论文\微信图片_2021090715113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7823" cy="271685"/>
                    </a:xfrm>
                    <a:prstGeom prst="rect">
                      <a:avLst/>
                    </a:prstGeom>
                    <a:noFill/>
                    <a:ln>
                      <a:noFill/>
                    </a:ln>
                  </pic:spPr>
                </pic:pic>
              </a:graphicData>
            </a:graphic>
          </wp:inline>
        </w:drawing>
      </w:r>
      <w:r>
        <w:rPr>
          <w:rFonts w:hint="eastAsia" w:ascii="MS Mincho" w:hAnsi="MS Mincho" w:eastAsia="MS Mincho"/>
          <w:szCs w:val="21"/>
          <w:lang w:eastAsia="zh-TW"/>
        </w:rPr>
        <w:t>　　</w:t>
      </w:r>
      <w:r>
        <w:rPr>
          <w:rFonts w:hint="eastAsia"/>
          <w:szCs w:val="21"/>
        </w:rPr>
        <w:t>系主任审核签名：</w:t>
      </w:r>
      <w:r>
        <w:rPr>
          <w:rFonts w:hint="eastAsia"/>
          <w:sz w:val="28"/>
          <w:szCs w:val="28"/>
        </w:rPr>
        <w:drawing>
          <wp:inline distT="0" distB="0" distL="114300" distR="114300">
            <wp:extent cx="1027430" cy="710565"/>
            <wp:effectExtent l="0" t="0" r="1270" b="13335"/>
            <wp:docPr id="3" name="图片 3"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f371f0905703be575b10f3be26d97"/>
                    <pic:cNvPicPr>
                      <a:picLocks noChangeAspect="1"/>
                    </pic:cNvPicPr>
                  </pic:nvPicPr>
                  <pic:blipFill>
                    <a:blip r:embed="rId5"/>
                    <a:stretch>
                      <a:fillRect/>
                    </a:stretch>
                  </pic:blipFill>
                  <pic:spPr>
                    <a:xfrm>
                      <a:off x="0" y="0"/>
                      <a:ext cx="1027430" cy="710565"/>
                    </a:xfrm>
                    <a:prstGeom prst="rect">
                      <a:avLst/>
                    </a:prstGeom>
                  </pic:spPr>
                </pic:pic>
              </a:graphicData>
            </a:graphic>
          </wp:inline>
        </w:drawing>
      </w:r>
    </w:p>
    <w:p>
      <w:pPr>
        <w:snapToGrid w:val="0"/>
        <w:spacing w:line="288" w:lineRule="auto"/>
        <w:rPr>
          <w:rFonts w:hint="default" w:eastAsia="宋体"/>
          <w:szCs w:val="21"/>
          <w:lang w:val="en-US" w:eastAsia="zh-CN"/>
        </w:rPr>
      </w:pPr>
      <w:r>
        <w:rPr>
          <w:rFonts w:hint="eastAsia"/>
          <w:szCs w:val="21"/>
        </w:rPr>
        <w:t>审核时间：</w:t>
      </w:r>
      <w:r>
        <w:rPr>
          <w:rFonts w:hint="eastAsia"/>
          <w:szCs w:val="21"/>
          <w:lang w:val="en-US" w:eastAsia="zh-CN"/>
        </w:rPr>
        <w:t>2024年3月15日</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1072BC"/>
    <w:rsid w:val="001227B0"/>
    <w:rsid w:val="001358C4"/>
    <w:rsid w:val="001503D0"/>
    <w:rsid w:val="00151F1B"/>
    <w:rsid w:val="001E6B91"/>
    <w:rsid w:val="001F7D33"/>
    <w:rsid w:val="00256B39"/>
    <w:rsid w:val="0026033C"/>
    <w:rsid w:val="00297DCF"/>
    <w:rsid w:val="002E3721"/>
    <w:rsid w:val="002F25C5"/>
    <w:rsid w:val="003022D2"/>
    <w:rsid w:val="00313BBA"/>
    <w:rsid w:val="0032602E"/>
    <w:rsid w:val="003367AE"/>
    <w:rsid w:val="003466F7"/>
    <w:rsid w:val="003B1258"/>
    <w:rsid w:val="003E2286"/>
    <w:rsid w:val="004006F4"/>
    <w:rsid w:val="004100B0"/>
    <w:rsid w:val="004E2DF9"/>
    <w:rsid w:val="005467DC"/>
    <w:rsid w:val="00553D03"/>
    <w:rsid w:val="005B2B6D"/>
    <w:rsid w:val="005B4B4E"/>
    <w:rsid w:val="006016C1"/>
    <w:rsid w:val="00602E19"/>
    <w:rsid w:val="00620726"/>
    <w:rsid w:val="00624FE1"/>
    <w:rsid w:val="0068673A"/>
    <w:rsid w:val="007208D6"/>
    <w:rsid w:val="00773E27"/>
    <w:rsid w:val="007D7B03"/>
    <w:rsid w:val="00814FF6"/>
    <w:rsid w:val="00835793"/>
    <w:rsid w:val="0085797C"/>
    <w:rsid w:val="008A504A"/>
    <w:rsid w:val="008B397C"/>
    <w:rsid w:val="008B47F4"/>
    <w:rsid w:val="008D2AF2"/>
    <w:rsid w:val="008E439B"/>
    <w:rsid w:val="00900019"/>
    <w:rsid w:val="00931D36"/>
    <w:rsid w:val="009362A0"/>
    <w:rsid w:val="0099063E"/>
    <w:rsid w:val="00A107D4"/>
    <w:rsid w:val="00A315A5"/>
    <w:rsid w:val="00A769B1"/>
    <w:rsid w:val="00A837D5"/>
    <w:rsid w:val="00AB4593"/>
    <w:rsid w:val="00AC4C45"/>
    <w:rsid w:val="00AD1AC4"/>
    <w:rsid w:val="00AF4FAF"/>
    <w:rsid w:val="00B3169F"/>
    <w:rsid w:val="00B46F21"/>
    <w:rsid w:val="00B511A5"/>
    <w:rsid w:val="00B736A7"/>
    <w:rsid w:val="00B7651F"/>
    <w:rsid w:val="00B816E4"/>
    <w:rsid w:val="00C04B19"/>
    <w:rsid w:val="00C23098"/>
    <w:rsid w:val="00C56E09"/>
    <w:rsid w:val="00CF096B"/>
    <w:rsid w:val="00CF60B2"/>
    <w:rsid w:val="00D64D29"/>
    <w:rsid w:val="00D64E89"/>
    <w:rsid w:val="00D7008C"/>
    <w:rsid w:val="00D94CB7"/>
    <w:rsid w:val="00DC4CB1"/>
    <w:rsid w:val="00E16D30"/>
    <w:rsid w:val="00E33169"/>
    <w:rsid w:val="00E4416E"/>
    <w:rsid w:val="00E674C2"/>
    <w:rsid w:val="00E70904"/>
    <w:rsid w:val="00E91118"/>
    <w:rsid w:val="00E918D7"/>
    <w:rsid w:val="00E977E1"/>
    <w:rsid w:val="00EB1490"/>
    <w:rsid w:val="00EC55B8"/>
    <w:rsid w:val="00EF44B1"/>
    <w:rsid w:val="00EF4D1F"/>
    <w:rsid w:val="00F0494D"/>
    <w:rsid w:val="00F35AA0"/>
    <w:rsid w:val="00FB0CAB"/>
    <w:rsid w:val="016E63C2"/>
    <w:rsid w:val="024B0C39"/>
    <w:rsid w:val="0A8128A6"/>
    <w:rsid w:val="0BF32A1B"/>
    <w:rsid w:val="10BD2C22"/>
    <w:rsid w:val="22987C80"/>
    <w:rsid w:val="24192CCC"/>
    <w:rsid w:val="2CFF5E20"/>
    <w:rsid w:val="39A66CD4"/>
    <w:rsid w:val="3CD52CE1"/>
    <w:rsid w:val="410F2E6A"/>
    <w:rsid w:val="4430136C"/>
    <w:rsid w:val="4AB0382B"/>
    <w:rsid w:val="569868B5"/>
    <w:rsid w:val="580263A3"/>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Body Text Indent"/>
    <w:basedOn w:val="1"/>
    <w:link w:val="11"/>
    <w:autoRedefine/>
    <w:qFormat/>
    <w:uiPriority w:val="99"/>
    <w:pPr>
      <w:adjustRightInd w:val="0"/>
      <w:spacing w:line="360" w:lineRule="atLeast"/>
      <w:ind w:right="-21" w:firstLine="435"/>
      <w:textAlignment w:val="baseline"/>
    </w:pPr>
    <w:rPr>
      <w:rFonts w:ascii="CG Times" w:hAnsi="CG Times"/>
      <w:kern w:val="0"/>
      <w:szCs w:val="20"/>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正文文本缩进 Char"/>
    <w:basedOn w:val="8"/>
    <w:link w:val="3"/>
    <w:qFormat/>
    <w:uiPriority w:val="99"/>
    <w:rPr>
      <w:rFonts w:ascii="CG Times" w:hAnsi="CG Times" w:eastAsia="宋体" w:cs="Times New Roman"/>
      <w:sz w:val="21"/>
      <w:lang w:eastAsia="zh-CN"/>
    </w:rPr>
  </w:style>
  <w:style w:type="character" w:customStyle="1" w:styleId="12">
    <w:name w:val="批注文字 Char"/>
    <w:basedOn w:val="8"/>
    <w:link w:val="2"/>
    <w:semiHidden/>
    <w:uiPriority w:val="99"/>
    <w:rPr>
      <w:rFonts w:ascii="Calibri" w:hAnsi="Calibri" w:eastAsia="宋体" w:cs="Times New Roman"/>
      <w:kern w:val="2"/>
      <w:sz w:val="21"/>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602</Words>
  <Characters>3437</Characters>
  <Lines>28</Lines>
  <Paragraphs>8</Paragraphs>
  <TotalTime>0</TotalTime>
  <ScaleCrop>false</ScaleCrop>
  <LinksUpToDate>false</LinksUpToDate>
  <CharactersWithSpaces>4031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2021-07-10T03:07:00Z</dcterms:created>
  <dc:creator>juvg</dc:creator>
  <cp:lastModifiedBy>扬扬</cp:lastModifiedBy>
  <dcterms:modified xsi:type="dcterms:W3CDTF">2024-03-15T03:43:51Z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845BDFCA6F35484498783B87B3F98C0D_12</vt:lpwstr>
  </property>
</Properties>
</file>