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 日本文学概论》本科课程教学大纲</w:t>
      </w:r>
    </w:p>
    <w:p w14:paraId="6ECD5700">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（中文）日本文学概论</w:t>
            </w:r>
          </w:p>
        </w:tc>
      </w:tr>
      <w:tr w14:paraId="58C56DDA">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both"/>
              <w:rPr>
                <w:rFonts w:ascii="Times New Roman" w:hAnsi="Times New Roman" w:cs="Times New Roman"/>
                <w:kern w:val="2"/>
                <w:sz w:val="21"/>
                <w:szCs w:val="21"/>
              </w:rPr>
            </w:pPr>
            <w:r>
              <w:rPr>
                <w:rFonts w:hint="eastAsia" w:ascii="黑体" w:hAnsi="黑体" w:eastAsia="黑体"/>
                <w:color w:val="000000" w:themeColor="text1"/>
                <w:sz w:val="21"/>
                <w:szCs w:val="21"/>
                <w14:textFill>
                  <w14:solidFill>
                    <w14:schemeClr w14:val="tx1"/>
                  </w14:solidFill>
                </w14:textFill>
              </w:rPr>
              <w:t>（英文）</w:t>
            </w:r>
            <w:r>
              <w:rPr>
                <w:rFonts w:ascii="Calibri" w:hAnsi="Calibri" w:cs="Times New Roman"/>
                <w:kern w:val="2"/>
                <w:sz w:val="28"/>
                <w:szCs w:val="28"/>
              </w:rPr>
              <w:t>Japanese literature</w:t>
            </w:r>
            <w:r>
              <w:rPr>
                <w:rFonts w:ascii="Calibri" w:hAnsi="Calibri" w:cs="Times New Roman"/>
                <w:bCs/>
                <w:kern w:val="2"/>
                <w:sz w:val="28"/>
                <w:szCs w:val="28"/>
              </w:rPr>
              <w:t>’</w:t>
            </w:r>
            <w:r>
              <w:rPr>
                <w:rFonts w:hint="eastAsia" w:ascii="Calibri" w:hAnsi="Calibri" w:cs="Calibri"/>
                <w:bCs/>
                <w:kern w:val="2"/>
                <w:sz w:val="28"/>
                <w:szCs w:val="28"/>
              </w:rPr>
              <w:t>s I</w:t>
            </w:r>
            <w:r>
              <w:rPr>
                <w:rFonts w:ascii="Calibri" w:hAnsi="Calibri" w:cs="Times New Roman"/>
                <w:bCs/>
                <w:kern w:val="2"/>
                <w:sz w:val="28"/>
                <w:szCs w:val="28"/>
              </w:rPr>
              <w:t>ntroduction</w:t>
            </w:r>
          </w:p>
        </w:tc>
      </w:tr>
      <w:tr w14:paraId="4EA489D6">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both"/>
              <w:rPr>
                <w:rFonts w:ascii="Times New Roman" w:hAnsi="Times New Roman" w:cs="Times New Roman"/>
                <w:kern w:val="2"/>
                <w:sz w:val="21"/>
                <w:szCs w:val="21"/>
              </w:rPr>
            </w:pPr>
            <w:r>
              <w:rPr>
                <w:rFonts w:ascii="Calibri" w:hAnsi="Calibri" w:cs="Times New Roman"/>
                <w:color w:val="000000"/>
                <w:kern w:val="2"/>
                <w:sz w:val="20"/>
                <w:szCs w:val="20"/>
              </w:rPr>
              <w:t>2020360</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644B5535">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0C72B9C">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21级日语</w:t>
            </w:r>
          </w:p>
        </w:tc>
      </w:tr>
      <w:tr w14:paraId="0376D2BC">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both"/>
              <w:rPr>
                <w:rFonts w:ascii="Times New Roman" w:hAnsi="Times New Roman" w:cs="Times New Roman"/>
                <w:kern w:val="2"/>
                <w:sz w:val="21"/>
                <w:szCs w:val="21"/>
              </w:rPr>
            </w:pPr>
            <w:r>
              <w:rPr>
                <w:rFonts w:hint="eastAsia" w:cs="Times New Roman"/>
                <w:kern w:val="2"/>
                <w:sz w:val="20"/>
                <w:szCs w:val="20"/>
              </w:rPr>
              <w:t>必修课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考察</w:t>
            </w:r>
          </w:p>
        </w:tc>
      </w:tr>
      <w:tr w14:paraId="4385941B">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both"/>
              <w:rPr>
                <w:rFonts w:ascii="Times New Roman" w:hAnsi="Times New Roman" w:cs="Times New Roman"/>
                <w:kern w:val="2"/>
                <w:sz w:val="21"/>
                <w:szCs w:val="21"/>
              </w:rPr>
            </w:pPr>
            <w:r>
              <w:rPr>
                <w:rFonts w:hint="eastAsia" w:cs="Times New Roman"/>
                <w:kern w:val="2"/>
                <w:sz w:val="20"/>
                <w:szCs w:val="20"/>
              </w:rPr>
              <w:t>《日本文学史》</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widowControl w:val="0"/>
              <w:jc w:val="both"/>
              <w:rPr>
                <w:rFonts w:ascii="Times New Roman" w:hAnsi="Times New Roman" w:cs="Times New Roman"/>
                <w:kern w:val="2"/>
                <w:sz w:val="21"/>
                <w:szCs w:val="21"/>
              </w:rPr>
            </w:pPr>
            <w:r>
              <w:rPr>
                <w:rFonts w:hint="eastAsia" w:cs="Times New Roman"/>
                <w:color w:val="000000"/>
                <w:kern w:val="2"/>
                <w:sz w:val="20"/>
                <w:szCs w:val="20"/>
              </w:rPr>
              <w:t>基础日语（</w:t>
            </w:r>
            <w:r>
              <w:rPr>
                <w:rFonts w:hint="eastAsia" w:ascii="Calibri" w:hAnsi="Calibri" w:cs="Times New Roman"/>
                <w:color w:val="000000"/>
                <w:kern w:val="2"/>
                <w:sz w:val="20"/>
                <w:szCs w:val="20"/>
              </w:rPr>
              <w:t>4</w:t>
            </w:r>
            <w:r>
              <w:rPr>
                <w:rFonts w:hint="eastAsia" w:cs="Times New Roman"/>
                <w:color w:val="000000"/>
                <w:kern w:val="2"/>
                <w:sz w:val="20"/>
                <w:szCs w:val="20"/>
              </w:rPr>
              <w:t>）</w:t>
            </w:r>
            <w:r>
              <w:rPr>
                <w:rFonts w:hint="eastAsia" w:ascii="Calibri" w:hAnsi="Calibri" w:cs="Times New Roman"/>
                <w:bCs/>
                <w:color w:val="000000"/>
                <w:kern w:val="2"/>
                <w:sz w:val="20"/>
                <w:szCs w:val="20"/>
              </w:rPr>
              <w:t>2020255</w:t>
            </w:r>
            <w:r>
              <w:rPr>
                <w:rFonts w:hint="eastAsia" w:cs="Times New Roman"/>
                <w:color w:val="000000"/>
                <w:kern w:val="2"/>
                <w:sz w:val="20"/>
                <w:szCs w:val="20"/>
              </w:rPr>
              <w:t>（</w:t>
            </w:r>
            <w:r>
              <w:rPr>
                <w:rFonts w:hint="eastAsia" w:ascii="Calibri" w:hAnsi="Calibri" w:cs="Times New Roman"/>
                <w:color w:val="000000"/>
                <w:kern w:val="2"/>
                <w:sz w:val="20"/>
                <w:szCs w:val="20"/>
              </w:rPr>
              <w:t>8</w:t>
            </w:r>
            <w:r>
              <w:rPr>
                <w:rFonts w:hint="eastAsia" w:cs="Times New Roman"/>
                <w:color w:val="000000"/>
                <w:kern w:val="2"/>
                <w:sz w:val="20"/>
                <w:szCs w:val="20"/>
              </w:rPr>
              <w:t>）</w:t>
            </w:r>
          </w:p>
        </w:tc>
      </w:tr>
      <w:tr w14:paraId="1C8B1152">
        <w:trPr>
          <w:trHeight w:val="2815"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widowControl w:val="0"/>
              <w:jc w:val="both"/>
              <w:rPr>
                <w:rFonts w:ascii="Times New Roman" w:hAnsi="Times New Roman" w:cs="Times New Roman"/>
                <w:kern w:val="2"/>
                <w:sz w:val="21"/>
                <w:szCs w:val="21"/>
              </w:rPr>
            </w:pPr>
            <w:r>
              <w:rPr>
                <w:rFonts w:hint="eastAsia" w:cs="Times New Roman"/>
                <w:color w:val="000000"/>
                <w:kern w:val="2"/>
                <w:sz w:val="20"/>
                <w:szCs w:val="20"/>
              </w:rPr>
              <w:t>本课程是日语专业的专业必修课，于日语专业第五学期开设，教学对象为日语专业学生。文学是文化的重要组成部分，通过介绍梳理日本文学史，选读、分析、鉴赏各个不同时期具有代表性的不同思潮、流派的代表作品，使学生了解日本文学的发展历程及各时期的文学特色，增强学生对日本文学及日本社会文化的理解。同时使学生理解作品表达的主要思想，鉴赏作者的创作风格和语言艺术，令其具备一定的文学鉴赏能力和审美能力，培养良好的人文素质，为学习其他文学文化课程和今后从事相关工作打好基础。</w:t>
            </w:r>
          </w:p>
        </w:tc>
      </w:tr>
      <w:tr w14:paraId="4D307D10">
        <w:trPr>
          <w:trHeight w:val="1298"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ACA61BB">
            <w:pPr>
              <w:widowControl w:val="0"/>
              <w:jc w:val="both"/>
              <w:rPr>
                <w:rFonts w:ascii="Times New Roman" w:hAnsi="Times New Roman" w:cs="Times New Roman"/>
                <w:kern w:val="2"/>
                <w:sz w:val="18"/>
                <w:szCs w:val="18"/>
              </w:rPr>
            </w:pPr>
            <w:r>
              <w:rPr>
                <w:rFonts w:hint="eastAsia" w:cs="Times New Roman"/>
                <w:color w:val="000000"/>
                <w:kern w:val="2"/>
                <w:sz w:val="18"/>
                <w:szCs w:val="18"/>
              </w:rPr>
              <w:t>本课程适合日语本科专业三年级第一学期开设</w:t>
            </w:r>
          </w:p>
          <w:p w14:paraId="6C95E2F3">
            <w:pPr>
              <w:pStyle w:val="15"/>
              <w:widowControl w:val="0"/>
              <w:jc w:val="both"/>
              <w:rPr>
                <w:sz w:val="18"/>
                <w:szCs w:val="18"/>
              </w:rPr>
            </w:pPr>
            <w:r>
              <w:rPr>
                <w:rFonts w:hint="eastAsia"/>
                <w:sz w:val="18"/>
                <w:szCs w:val="18"/>
              </w:rPr>
              <w:t>就有一定日语基础学生。</w:t>
            </w:r>
          </w:p>
        </w:tc>
      </w:tr>
      <w:tr w14:paraId="3B9F0F24">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54990" cy="374015"/>
                  <wp:effectExtent l="0" t="0" r="0" b="6985"/>
                  <wp:docPr id="1" name="图片 1" descr="H:\2023-2024-第二学期\日语系专兼职教师电子签名\专职老师\潘小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2023-2024-第二学期\日语系专兼职教师电子签名\专职老师\潘小宁.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55251" cy="37411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0717CE0D">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482600" cy="348615"/>
                  <wp:effectExtent l="0" t="0" r="0" b="6985"/>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6"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49288E96">
        <w:trPr>
          <w:trHeight w:val="947"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rPr>
                <w:rFonts w:ascii="宋体" w:hAnsi="宋体" w:cs="宋体"/>
                <w:kern w:val="0"/>
                <w:sz w:val="20"/>
                <w:szCs w:val="21"/>
              </w:rPr>
              <w:drawing>
                <wp:anchor distT="0" distB="0" distL="114300" distR="114300" simplePos="0" relativeHeight="251660288" behindDoc="0" locked="0" layoutInCell="1" allowOverlap="1">
                  <wp:simplePos x="0" y="0"/>
                  <wp:positionH relativeFrom="column">
                    <wp:posOffset>831850</wp:posOffset>
                  </wp:positionH>
                  <wp:positionV relativeFrom="paragraph">
                    <wp:posOffset>92710</wp:posOffset>
                  </wp:positionV>
                  <wp:extent cx="793115" cy="480695"/>
                  <wp:effectExtent l="0" t="0" r="0" b="1905"/>
                  <wp:wrapNone/>
                  <wp:docPr id="1570903144" name="图片 157090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3144" name="图片 1570903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93115" cy="480695"/>
                          </a:xfrm>
                          <a:prstGeom prst="rect">
                            <a:avLst/>
                          </a:prstGeom>
                          <a:noFill/>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bl>
    <w:p w14:paraId="0E671D4E">
      <w:pPr>
        <w:spacing w:line="100" w:lineRule="exact"/>
        <w:rPr>
          <w:rFonts w:ascii="Arial" w:hAnsi="Arial" w:eastAsia="黑体"/>
        </w:rPr>
      </w:pPr>
      <w:r>
        <w:br w:type="page"/>
      </w:r>
    </w:p>
    <w:p w14:paraId="33F2E72F">
      <w:pPr>
        <w:pStyle w:val="17"/>
        <w:spacing w:before="326" w:beforeLines="100" w:line="360" w:lineRule="auto"/>
        <w:rPr>
          <w:rFonts w:ascii="黑体" w:hAnsi="宋体"/>
        </w:rPr>
      </w:pPr>
      <w:r>
        <w:rPr>
          <w:rFonts w:hint="eastAsia" w:ascii="黑体" w:hAnsi="宋体"/>
        </w:rPr>
        <w:t>二、课程目标与毕业要求</w:t>
      </w:r>
    </w:p>
    <w:p w14:paraId="06C783E7">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89"/>
        <w:gridCol w:w="6447"/>
        <w:gridCol w:w="940"/>
      </w:tblGrid>
      <w:tr w14:paraId="0465A305">
        <w:trPr>
          <w:trHeight w:val="680" w:hRule="atLeast"/>
          <w:jc w:val="center"/>
        </w:trPr>
        <w:tc>
          <w:tcPr>
            <w:tcW w:w="1089" w:type="dxa"/>
            <w:vAlign w:val="center"/>
          </w:tcPr>
          <w:p w14:paraId="7856DB32">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毕业要求序号</w:t>
            </w:r>
          </w:p>
        </w:tc>
        <w:tc>
          <w:tcPr>
            <w:tcW w:w="6447" w:type="dxa"/>
            <w:shd w:val="clear" w:color="auto" w:fill="auto"/>
            <w:vAlign w:val="center"/>
          </w:tcPr>
          <w:p w14:paraId="3724099F">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毕业要求/指标点</w:t>
            </w:r>
          </w:p>
        </w:tc>
        <w:tc>
          <w:tcPr>
            <w:tcW w:w="940" w:type="dxa"/>
            <w:vAlign w:val="center"/>
          </w:tcPr>
          <w:p w14:paraId="7C91E75C">
            <w:pPr>
              <w:snapToGrid w:val="0"/>
              <w:jc w:val="center"/>
              <w:rPr>
                <w:rFonts w:ascii="黑体" w:hAnsi="黑体" w:eastAsia="黑体"/>
                <w:bCs/>
                <w:color w:val="000000"/>
                <w:sz w:val="21"/>
                <w:szCs w:val="18"/>
              </w:rPr>
            </w:pPr>
            <w:r>
              <w:rPr>
                <w:rFonts w:hint="eastAsia" w:ascii="黑体" w:hAnsi="黑体" w:eastAsia="黑体"/>
                <w:bCs/>
                <w:color w:val="000000"/>
                <w:sz w:val="21"/>
                <w:szCs w:val="18"/>
              </w:rPr>
              <w:t>支撑度</w:t>
            </w:r>
          </w:p>
        </w:tc>
      </w:tr>
      <w:tr w14:paraId="7163719B">
        <w:trPr>
          <w:trHeight w:val="340" w:hRule="atLeast"/>
          <w:jc w:val="center"/>
        </w:trPr>
        <w:tc>
          <w:tcPr>
            <w:tcW w:w="1089" w:type="dxa"/>
            <w:vAlign w:val="center"/>
          </w:tcPr>
          <w:p w14:paraId="4A2BAE30">
            <w:pPr>
              <w:jc w:val="center"/>
              <w:rPr>
                <w:rFonts w:asciiTheme="minorEastAsia" w:hAnsiTheme="minorEastAsia" w:eastAsiaTheme="minorEastAsia"/>
                <w:color w:val="000000"/>
              </w:rPr>
            </w:pPr>
            <w:r>
              <w:rPr>
                <w:rFonts w:hint="eastAsia" w:asciiTheme="minorEastAsia" w:hAnsiTheme="minorEastAsia" w:eastAsiaTheme="minorEastAsia"/>
                <w:color w:val="000000"/>
              </w:rPr>
              <w:t>LO1-3</w:t>
            </w:r>
          </w:p>
        </w:tc>
        <w:tc>
          <w:tcPr>
            <w:tcW w:w="6447" w:type="dxa"/>
            <w:shd w:val="clear" w:color="auto" w:fill="auto"/>
            <w:vAlign w:val="center"/>
          </w:tcPr>
          <w:p w14:paraId="08C64A32">
            <w:pPr>
              <w:rPr>
                <w:rFonts w:asciiTheme="minorEastAsia" w:hAnsiTheme="minorEastAsia" w:eastAsiaTheme="minorEastAsia"/>
                <w:bCs/>
                <w:color w:val="000000"/>
              </w:rPr>
            </w:pPr>
            <w:r>
              <w:rPr>
                <w:rFonts w:hint="eastAsia" w:asciiTheme="minorEastAsia" w:hAnsiTheme="minorEastAsia" w:eastAsiaTheme="minorEastAsia"/>
                <w:bCs/>
                <w:color w:val="000000"/>
              </w:rPr>
              <w:t>品德休养：奉献社会，富有爱心，懂得感恩，自觉传承和弘扬雷锋精神，具有服务社会的意愿和行动，积极参加志愿者服务。</w:t>
            </w:r>
          </w:p>
        </w:tc>
        <w:tc>
          <w:tcPr>
            <w:tcW w:w="940" w:type="dxa"/>
            <w:vAlign w:val="center"/>
          </w:tcPr>
          <w:p w14:paraId="3A192313">
            <w:pPr>
              <w:jc w:val="center"/>
              <w:rPr>
                <w:rFonts w:asciiTheme="minorEastAsia" w:hAnsiTheme="minorEastAsia" w:eastAsiaTheme="minorEastAsia"/>
                <w:color w:val="000000"/>
              </w:rPr>
            </w:pPr>
            <w:r>
              <w:rPr>
                <w:rFonts w:hint="eastAsia" w:asciiTheme="minorEastAsia" w:hAnsiTheme="minorEastAsia" w:eastAsiaTheme="minorEastAsia"/>
                <w:color w:val="000000"/>
              </w:rPr>
              <w:t>L</w:t>
            </w:r>
          </w:p>
        </w:tc>
      </w:tr>
      <w:tr w14:paraId="3F07D473">
        <w:trPr>
          <w:trHeight w:val="340" w:hRule="atLeast"/>
          <w:jc w:val="center"/>
        </w:trPr>
        <w:tc>
          <w:tcPr>
            <w:tcW w:w="1089" w:type="dxa"/>
            <w:vAlign w:val="center"/>
          </w:tcPr>
          <w:p w14:paraId="0F0A421F">
            <w:pPr>
              <w:jc w:val="center"/>
              <w:rPr>
                <w:rFonts w:asciiTheme="minorEastAsia" w:hAnsiTheme="minorEastAsia" w:eastAsiaTheme="minorEastAsia"/>
                <w:bCs/>
                <w:color w:val="000000"/>
              </w:rPr>
            </w:pPr>
            <w:r>
              <w:rPr>
                <w:rFonts w:hint="eastAsia" w:asciiTheme="minorEastAsia" w:hAnsiTheme="minorEastAsia" w:eastAsiaTheme="minorEastAsia"/>
                <w:bCs/>
                <w:color w:val="000000"/>
              </w:rPr>
              <w:t>LO2-3</w:t>
            </w:r>
          </w:p>
        </w:tc>
        <w:tc>
          <w:tcPr>
            <w:tcW w:w="6447" w:type="dxa"/>
            <w:shd w:val="clear" w:color="auto" w:fill="auto"/>
            <w:vAlign w:val="center"/>
          </w:tcPr>
          <w:p w14:paraId="179747A7">
            <w:pPr>
              <w:rPr>
                <w:rFonts w:asciiTheme="minorEastAsia" w:hAnsiTheme="minorEastAsia" w:eastAsiaTheme="minorEastAsia"/>
                <w:color w:val="000000"/>
              </w:rPr>
            </w:pPr>
            <w:r>
              <w:rPr>
                <w:rFonts w:hint="eastAsia" w:asciiTheme="minorEastAsia" w:hAnsiTheme="minorEastAsia" w:eastAsiaTheme="minorEastAsia"/>
                <w:color w:val="000000"/>
              </w:rPr>
              <w:t>专业能力：</w:t>
            </w:r>
            <w:r>
              <w:rPr>
                <w:rFonts w:hint="eastAsia" w:asciiTheme="minorEastAsia" w:hAnsiTheme="minorEastAsia" w:eastAsiaTheme="minorEastAsia"/>
                <w:bCs/>
                <w:color w:val="000000"/>
              </w:rPr>
              <w:t>掌握日语语言学、文学等相关知识，具备文学欣赏与文本分析能力。</w:t>
            </w:r>
            <w:r>
              <w:rPr>
                <w:rFonts w:hint="eastAsia" w:asciiTheme="minorEastAsia" w:hAnsiTheme="minorEastAsia" w:eastAsiaTheme="minorEastAsia"/>
                <w:color w:val="000000"/>
              </w:rPr>
              <w:t>。</w:t>
            </w:r>
          </w:p>
        </w:tc>
        <w:tc>
          <w:tcPr>
            <w:tcW w:w="940" w:type="dxa"/>
            <w:vAlign w:val="center"/>
          </w:tcPr>
          <w:p w14:paraId="21A48179">
            <w:pPr>
              <w:jc w:val="center"/>
              <w:rPr>
                <w:rFonts w:asciiTheme="minorEastAsia" w:hAnsiTheme="minorEastAsia" w:eastAsiaTheme="minorEastAsia"/>
                <w:color w:val="000000"/>
              </w:rPr>
            </w:pPr>
            <w:r>
              <w:rPr>
                <w:rFonts w:hint="eastAsia" w:asciiTheme="minorEastAsia" w:hAnsiTheme="minorEastAsia" w:eastAsiaTheme="minorEastAsia"/>
                <w:color w:val="000000"/>
              </w:rPr>
              <w:t>H</w:t>
            </w:r>
          </w:p>
        </w:tc>
      </w:tr>
      <w:tr w14:paraId="5D0595D7">
        <w:trPr>
          <w:trHeight w:val="340" w:hRule="atLeast"/>
          <w:jc w:val="center"/>
        </w:trPr>
        <w:tc>
          <w:tcPr>
            <w:tcW w:w="1089" w:type="dxa"/>
            <w:vAlign w:val="center"/>
          </w:tcPr>
          <w:p w14:paraId="2A6E2349">
            <w:pPr>
              <w:jc w:val="center"/>
              <w:rPr>
                <w:rFonts w:asciiTheme="minorEastAsia" w:hAnsiTheme="minorEastAsia" w:eastAsiaTheme="minorEastAsia"/>
                <w:bCs/>
                <w:color w:val="000000"/>
              </w:rPr>
            </w:pPr>
            <w:r>
              <w:rPr>
                <w:rFonts w:hint="eastAsia" w:asciiTheme="minorEastAsia" w:hAnsiTheme="minorEastAsia" w:eastAsiaTheme="minorEastAsia"/>
                <w:bCs/>
                <w:color w:val="000000"/>
              </w:rPr>
              <w:t>LO5-3</w:t>
            </w:r>
          </w:p>
        </w:tc>
        <w:tc>
          <w:tcPr>
            <w:tcW w:w="6447" w:type="dxa"/>
            <w:shd w:val="clear" w:color="auto" w:fill="auto"/>
            <w:vAlign w:val="center"/>
          </w:tcPr>
          <w:p w14:paraId="5E4C6363">
            <w:pPr>
              <w:rPr>
                <w:rFonts w:asciiTheme="minorEastAsia" w:hAnsiTheme="minorEastAsia" w:eastAsiaTheme="minorEastAsia"/>
                <w:color w:val="000000"/>
              </w:rPr>
            </w:pPr>
            <w:r>
              <w:rPr>
                <w:rFonts w:hint="eastAsia" w:asciiTheme="minorEastAsia" w:hAnsiTheme="minorEastAsia" w:eastAsiaTheme="minorEastAsia"/>
                <w:color w:val="000000"/>
              </w:rPr>
              <w:t>专健康发展：</w:t>
            </w:r>
            <w:r>
              <w:rPr>
                <w:rFonts w:hint="eastAsia" w:asciiTheme="minorEastAsia" w:hAnsiTheme="minorEastAsia" w:eastAsiaTheme="minorEastAsia"/>
                <w:bCs/>
                <w:color w:val="000000"/>
              </w:rPr>
              <w:t>懂得审美，有发现美、感受美、鉴赏美、评价美、创造美的能力。</w:t>
            </w:r>
          </w:p>
        </w:tc>
        <w:tc>
          <w:tcPr>
            <w:tcW w:w="940" w:type="dxa"/>
            <w:vAlign w:val="center"/>
          </w:tcPr>
          <w:p w14:paraId="338DABD3">
            <w:pPr>
              <w:jc w:val="center"/>
              <w:rPr>
                <w:rFonts w:asciiTheme="minorEastAsia" w:hAnsiTheme="minorEastAsia" w:eastAsiaTheme="minorEastAsia"/>
                <w:color w:val="000000"/>
              </w:rPr>
            </w:pPr>
            <w:r>
              <w:rPr>
                <w:rFonts w:hint="eastAsia" w:asciiTheme="minorEastAsia" w:hAnsiTheme="minorEastAsia" w:eastAsiaTheme="minorEastAsia"/>
                <w:color w:val="000000"/>
              </w:rPr>
              <w:t>H</w:t>
            </w:r>
          </w:p>
        </w:tc>
      </w:tr>
      <w:tr w14:paraId="3EC62C73">
        <w:trPr>
          <w:trHeight w:val="340" w:hRule="atLeast"/>
          <w:jc w:val="center"/>
        </w:trPr>
        <w:tc>
          <w:tcPr>
            <w:tcW w:w="1089" w:type="dxa"/>
            <w:vAlign w:val="center"/>
          </w:tcPr>
          <w:p w14:paraId="3A52514B">
            <w:pPr>
              <w:jc w:val="center"/>
              <w:rPr>
                <w:rFonts w:asciiTheme="minorEastAsia" w:hAnsiTheme="minorEastAsia" w:eastAsiaTheme="minorEastAsia"/>
                <w:color w:val="000000"/>
              </w:rPr>
            </w:pPr>
            <w:r>
              <w:rPr>
                <w:rFonts w:hint="eastAsia" w:asciiTheme="minorEastAsia" w:hAnsiTheme="minorEastAsia" w:eastAsiaTheme="minorEastAsia"/>
                <w:bCs/>
                <w:color w:val="000000"/>
              </w:rPr>
              <w:t>LO6-2</w:t>
            </w:r>
          </w:p>
        </w:tc>
        <w:tc>
          <w:tcPr>
            <w:tcW w:w="6447" w:type="dxa"/>
            <w:shd w:val="clear" w:color="auto" w:fill="auto"/>
            <w:vAlign w:val="center"/>
          </w:tcPr>
          <w:p w14:paraId="03056B37">
            <w:pPr>
              <w:rPr>
                <w:rFonts w:asciiTheme="minorEastAsia" w:hAnsiTheme="minorEastAsia" w:eastAsiaTheme="minorEastAsia"/>
                <w:color w:val="000000"/>
              </w:rPr>
            </w:pPr>
            <w:r>
              <w:rPr>
                <w:rFonts w:hint="eastAsia" w:asciiTheme="minorEastAsia" w:hAnsiTheme="minorEastAsia" w:eastAsiaTheme="minorEastAsia"/>
                <w:color w:val="000000"/>
              </w:rPr>
              <w:t>协同创新：</w:t>
            </w:r>
            <w:r>
              <w:rPr>
                <w:rFonts w:hint="eastAsia" w:asciiTheme="minorEastAsia" w:hAnsiTheme="minorEastAsia" w:eastAsiaTheme="minorEastAsia"/>
                <w:bCs/>
                <w:color w:val="000000"/>
              </w:rPr>
              <w:t>有质疑精神，能有逻辑的分析与批判。</w:t>
            </w:r>
            <w:r>
              <w:rPr>
                <w:rFonts w:hint="eastAsia" w:asciiTheme="minorEastAsia" w:hAnsiTheme="minorEastAsia" w:eastAsiaTheme="minorEastAsia"/>
                <w:color w:val="000000"/>
              </w:rPr>
              <w:t>表达沟通：应用书面或口头形式，阐释自己的观点，有效沟通。</w:t>
            </w:r>
          </w:p>
        </w:tc>
        <w:tc>
          <w:tcPr>
            <w:tcW w:w="940" w:type="dxa"/>
            <w:vAlign w:val="center"/>
          </w:tcPr>
          <w:p w14:paraId="01EEBC9B">
            <w:pPr>
              <w:jc w:val="center"/>
              <w:rPr>
                <w:rFonts w:asciiTheme="minorEastAsia" w:hAnsiTheme="minorEastAsia" w:eastAsiaTheme="minorEastAsia"/>
                <w:color w:val="000000"/>
              </w:rPr>
            </w:pPr>
            <w:r>
              <w:rPr>
                <w:rFonts w:hint="eastAsia" w:asciiTheme="minorEastAsia" w:hAnsiTheme="minorEastAsia" w:eastAsiaTheme="minorEastAsia"/>
                <w:color w:val="000000"/>
              </w:rPr>
              <w:t>M</w:t>
            </w:r>
          </w:p>
        </w:tc>
      </w:tr>
      <w:tr w14:paraId="72D5D07E">
        <w:trPr>
          <w:trHeight w:val="340" w:hRule="atLeast"/>
          <w:jc w:val="center"/>
        </w:trPr>
        <w:tc>
          <w:tcPr>
            <w:tcW w:w="1089" w:type="dxa"/>
            <w:vAlign w:val="center"/>
          </w:tcPr>
          <w:p w14:paraId="53A413B5">
            <w:pPr>
              <w:jc w:val="center"/>
              <w:rPr>
                <w:rFonts w:asciiTheme="minorEastAsia" w:hAnsiTheme="minorEastAsia" w:eastAsiaTheme="minorEastAsia"/>
                <w:color w:val="000000"/>
              </w:rPr>
            </w:pPr>
            <w:r>
              <w:rPr>
                <w:rFonts w:hint="eastAsia" w:asciiTheme="minorEastAsia" w:hAnsiTheme="minorEastAsia" w:eastAsiaTheme="minorEastAsia"/>
                <w:bCs/>
                <w:color w:val="000000"/>
              </w:rPr>
              <w:t>LO8-2</w:t>
            </w:r>
          </w:p>
        </w:tc>
        <w:tc>
          <w:tcPr>
            <w:tcW w:w="6447" w:type="dxa"/>
            <w:shd w:val="clear" w:color="auto" w:fill="auto"/>
            <w:vAlign w:val="center"/>
          </w:tcPr>
          <w:p w14:paraId="5894FA71">
            <w:pPr>
              <w:rPr>
                <w:rFonts w:asciiTheme="minorEastAsia" w:hAnsiTheme="minorEastAsia" w:eastAsiaTheme="minorEastAsia"/>
                <w:color w:val="000000"/>
              </w:rPr>
            </w:pPr>
            <w:r>
              <w:rPr>
                <w:rFonts w:hint="eastAsia" w:asciiTheme="minorEastAsia" w:hAnsiTheme="minorEastAsia" w:eastAsiaTheme="minorEastAsia"/>
                <w:color w:val="000000"/>
              </w:rPr>
              <w:t>协同创新：能用创新的方法或者多种方法解决复杂问题或真实问题。</w:t>
            </w:r>
          </w:p>
        </w:tc>
        <w:tc>
          <w:tcPr>
            <w:tcW w:w="940" w:type="dxa"/>
            <w:vAlign w:val="center"/>
          </w:tcPr>
          <w:p w14:paraId="6658AC45">
            <w:pPr>
              <w:jc w:val="center"/>
              <w:rPr>
                <w:rFonts w:asciiTheme="minorEastAsia" w:hAnsiTheme="minorEastAsia" w:eastAsiaTheme="minorEastAsia"/>
                <w:color w:val="000000"/>
              </w:rPr>
            </w:pPr>
            <w:r>
              <w:rPr>
                <w:rFonts w:hint="eastAsia" w:asciiTheme="minorEastAsia" w:hAnsiTheme="minorEastAsia" w:eastAsiaTheme="minorEastAsia"/>
                <w:color w:val="000000"/>
              </w:rPr>
              <w:t>M</w:t>
            </w:r>
          </w:p>
        </w:tc>
      </w:tr>
    </w:tbl>
    <w:p w14:paraId="3DE4E579">
      <w:pPr>
        <w:pStyle w:val="18"/>
        <w:spacing w:before="163" w:beforeLines="50" w:after="163"/>
      </w:pPr>
    </w:p>
    <w:p w14:paraId="089BD5FC">
      <w:pPr>
        <w:pStyle w:val="18"/>
        <w:spacing w:before="163" w:beforeLines="50" w:after="163"/>
      </w:pPr>
      <w:r>
        <w:rPr>
          <w:rFonts w:hint="eastAsia"/>
        </w:rPr>
        <w:t>（二）课程支撑的毕业要求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98"/>
        <w:gridCol w:w="925"/>
        <w:gridCol w:w="5503"/>
        <w:gridCol w:w="950"/>
      </w:tblGrid>
      <w:tr w14:paraId="65D0A9C0">
        <w:trPr>
          <w:trHeight w:val="680" w:hRule="atLeast"/>
          <w:jc w:val="center"/>
        </w:trPr>
        <w:tc>
          <w:tcPr>
            <w:tcW w:w="1098" w:type="dxa"/>
            <w:tcBorders>
              <w:top w:val="single" w:color="auto" w:sz="12" w:space="0"/>
              <w:left w:val="single" w:color="auto" w:sz="12" w:space="0"/>
              <w:right w:val="single" w:color="auto" w:sz="4" w:space="0"/>
            </w:tcBorders>
            <w:shd w:val="clear" w:color="auto" w:fill="auto"/>
            <w:vAlign w:val="center"/>
          </w:tcPr>
          <w:p w14:paraId="116A1497">
            <w:pPr>
              <w:pStyle w:val="18"/>
              <w:spacing w:before="163" w:beforeLines="50" w:after="163"/>
              <w:rPr>
                <w:bCs/>
              </w:rPr>
            </w:pPr>
            <w:r>
              <w:rPr>
                <w:rFonts w:hint="eastAsia"/>
                <w:bCs/>
              </w:rPr>
              <w:t>毕业要求序号</w:t>
            </w:r>
          </w:p>
        </w:tc>
        <w:tc>
          <w:tcPr>
            <w:tcW w:w="925" w:type="dxa"/>
            <w:tcBorders>
              <w:top w:val="single" w:color="auto" w:sz="12" w:space="0"/>
              <w:left w:val="single" w:color="auto" w:sz="4" w:space="0"/>
            </w:tcBorders>
            <w:vAlign w:val="center"/>
          </w:tcPr>
          <w:p w14:paraId="2DA48E84">
            <w:pPr>
              <w:pStyle w:val="18"/>
              <w:spacing w:before="163" w:beforeLines="50" w:after="163"/>
              <w:rPr>
                <w:bCs/>
              </w:rPr>
            </w:pPr>
            <w:r>
              <w:rPr>
                <w:rFonts w:hint="eastAsia"/>
                <w:bCs/>
              </w:rPr>
              <w:t>课程目标序号</w:t>
            </w:r>
          </w:p>
        </w:tc>
        <w:tc>
          <w:tcPr>
            <w:tcW w:w="5503" w:type="dxa"/>
            <w:tcBorders>
              <w:top w:val="single" w:color="auto" w:sz="12" w:space="0"/>
            </w:tcBorders>
            <w:shd w:val="clear" w:color="auto" w:fill="auto"/>
            <w:vAlign w:val="center"/>
          </w:tcPr>
          <w:p w14:paraId="1CFC377F">
            <w:pPr>
              <w:pStyle w:val="18"/>
              <w:spacing w:before="163" w:beforeLines="50" w:after="163"/>
              <w:rPr>
                <w:bCs/>
              </w:rPr>
            </w:pPr>
            <w:r>
              <w:rPr>
                <w:rFonts w:hint="eastAsia"/>
                <w:bCs/>
              </w:rPr>
              <w:t>课程目标</w:t>
            </w:r>
          </w:p>
          <w:p w14:paraId="12E9B8F0">
            <w:pPr>
              <w:pStyle w:val="18"/>
              <w:spacing w:before="163" w:beforeLines="50" w:after="163"/>
              <w:rPr>
                <w:bCs/>
              </w:rPr>
            </w:pPr>
            <w:r>
              <w:rPr>
                <w:rFonts w:hint="eastAsia"/>
                <w:bCs/>
              </w:rPr>
              <w:t>（细化的预期学习成果）</w:t>
            </w:r>
          </w:p>
        </w:tc>
        <w:tc>
          <w:tcPr>
            <w:tcW w:w="950" w:type="dxa"/>
            <w:tcBorders>
              <w:top w:val="single" w:color="auto" w:sz="12" w:space="0"/>
              <w:right w:val="single" w:color="auto" w:sz="12" w:space="0"/>
            </w:tcBorders>
            <w:vAlign w:val="center"/>
          </w:tcPr>
          <w:p w14:paraId="2B6892B3">
            <w:pPr>
              <w:pStyle w:val="18"/>
              <w:spacing w:before="163" w:beforeLines="50" w:after="163"/>
              <w:rPr>
                <w:bCs/>
              </w:rPr>
            </w:pPr>
            <w:r>
              <w:rPr>
                <w:rFonts w:hint="eastAsia"/>
                <w:bCs/>
              </w:rPr>
              <w:t>课程目标类型</w:t>
            </w:r>
          </w:p>
        </w:tc>
      </w:tr>
      <w:tr w14:paraId="10DC8BE7">
        <w:trPr>
          <w:trHeight w:val="340" w:hRule="atLeast"/>
          <w:jc w:val="center"/>
        </w:trPr>
        <w:tc>
          <w:tcPr>
            <w:tcW w:w="1098" w:type="dxa"/>
            <w:tcBorders>
              <w:left w:val="single" w:color="auto" w:sz="12" w:space="0"/>
              <w:right w:val="single" w:color="auto" w:sz="4" w:space="0"/>
            </w:tcBorders>
            <w:shd w:val="clear" w:color="auto" w:fill="auto"/>
            <w:vAlign w:val="center"/>
          </w:tcPr>
          <w:p w14:paraId="110D2AF5">
            <w:pPr>
              <w:pStyle w:val="18"/>
              <w:spacing w:before="163" w:beforeLines="50" w:after="163"/>
              <w:rPr>
                <w:rFonts w:asciiTheme="minorEastAsia" w:hAnsiTheme="minorEastAsia" w:eastAsiaTheme="minorEastAsia"/>
                <w:b w:val="0"/>
                <w:sz w:val="21"/>
                <w:szCs w:val="21"/>
              </w:rPr>
            </w:pPr>
            <w:r>
              <w:rPr>
                <w:rFonts w:hint="eastAsia" w:asciiTheme="minorEastAsia" w:hAnsiTheme="minorEastAsia" w:eastAsiaTheme="minorEastAsia"/>
                <w:b w:val="0"/>
                <w:color w:val="000000"/>
                <w:sz w:val="21"/>
                <w:szCs w:val="21"/>
              </w:rPr>
              <w:t>LO1-3</w:t>
            </w:r>
          </w:p>
        </w:tc>
        <w:tc>
          <w:tcPr>
            <w:tcW w:w="925" w:type="dxa"/>
            <w:tcBorders>
              <w:left w:val="single" w:color="auto" w:sz="4" w:space="0"/>
            </w:tcBorders>
            <w:vAlign w:val="center"/>
          </w:tcPr>
          <w:p w14:paraId="4135A450">
            <w:pPr>
              <w:pStyle w:val="18"/>
              <w:spacing w:before="163" w:beforeLines="50" w:after="163"/>
              <w:rPr>
                <w:rFonts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1-3</w:t>
            </w:r>
          </w:p>
        </w:tc>
        <w:tc>
          <w:tcPr>
            <w:tcW w:w="5503" w:type="dxa"/>
            <w:shd w:val="clear" w:color="auto" w:fill="auto"/>
            <w:vAlign w:val="center"/>
          </w:tcPr>
          <w:p w14:paraId="41ED6A74">
            <w:pPr>
              <w:pStyle w:val="18"/>
              <w:spacing w:before="163" w:beforeLines="50" w:after="163"/>
              <w:rPr>
                <w:rFonts w:asciiTheme="minorEastAsia" w:hAnsiTheme="minorEastAsia" w:eastAsiaTheme="minorEastAsia"/>
                <w:b w:val="0"/>
                <w:sz w:val="21"/>
                <w:szCs w:val="21"/>
              </w:rPr>
            </w:pPr>
            <w:r>
              <w:rPr>
                <w:rFonts w:hint="eastAsia" w:asciiTheme="minorEastAsia" w:hAnsiTheme="minorEastAsia" w:eastAsiaTheme="minorEastAsia"/>
                <w:b w:val="0"/>
                <w:bCs/>
                <w:sz w:val="21"/>
                <w:szCs w:val="21"/>
              </w:rPr>
              <w:t>目标1</w:t>
            </w:r>
            <w:r>
              <w:rPr>
                <w:rFonts w:hint="eastAsia" w:cs="Times New Roman" w:asciiTheme="minorEastAsia" w:hAnsiTheme="minorEastAsia" w:eastAsiaTheme="minorEastAsia"/>
                <w:b w:val="0"/>
                <w:color w:val="000000"/>
                <w:sz w:val="21"/>
                <w:szCs w:val="21"/>
              </w:rPr>
              <w:t>培养学生具有奉献社会，富有爱心，懂得感恩的意识，自觉传承和弘扬雷锋精神，具有服务社会的意愿和行动，积极参加志愿者服务。</w:t>
            </w:r>
          </w:p>
        </w:tc>
        <w:tc>
          <w:tcPr>
            <w:tcW w:w="950" w:type="dxa"/>
            <w:tcBorders>
              <w:right w:val="single" w:color="auto" w:sz="12" w:space="0"/>
            </w:tcBorders>
            <w:vAlign w:val="center"/>
          </w:tcPr>
          <w:p w14:paraId="4C19B25E">
            <w:pPr>
              <w:pStyle w:val="18"/>
              <w:spacing w:before="163" w:beforeLines="50" w:after="163"/>
              <w:rPr>
                <w:b w:val="0"/>
                <w:bCs/>
              </w:rPr>
            </w:pPr>
            <w:r>
              <w:rPr>
                <w:rFonts w:hint="eastAsia"/>
                <w:b w:val="0"/>
                <w:bCs/>
              </w:rPr>
              <w:t>①</w:t>
            </w:r>
          </w:p>
        </w:tc>
      </w:tr>
      <w:tr w14:paraId="24CF97B6">
        <w:trPr>
          <w:trHeight w:val="340" w:hRule="atLeast"/>
          <w:jc w:val="center"/>
        </w:trPr>
        <w:tc>
          <w:tcPr>
            <w:tcW w:w="1098" w:type="dxa"/>
            <w:tcBorders>
              <w:left w:val="single" w:color="auto" w:sz="12" w:space="0"/>
              <w:right w:val="single" w:color="auto" w:sz="4" w:space="0"/>
            </w:tcBorders>
            <w:shd w:val="clear" w:color="auto" w:fill="auto"/>
            <w:vAlign w:val="center"/>
          </w:tcPr>
          <w:p w14:paraId="77EFE8E4">
            <w:pPr>
              <w:pStyle w:val="18"/>
              <w:spacing w:before="163" w:beforeLines="50" w:after="163"/>
              <w:rPr>
                <w:rFonts w:asciiTheme="minorEastAsia" w:hAnsiTheme="minorEastAsia" w:eastAsiaTheme="minorEastAsia"/>
                <w:b w:val="0"/>
                <w:sz w:val="21"/>
                <w:szCs w:val="21"/>
              </w:rPr>
            </w:pPr>
            <w:r>
              <w:rPr>
                <w:rFonts w:hint="eastAsia" w:asciiTheme="minorEastAsia" w:hAnsiTheme="minorEastAsia" w:eastAsiaTheme="minorEastAsia"/>
                <w:b w:val="0"/>
                <w:bCs/>
                <w:color w:val="000000"/>
                <w:sz w:val="21"/>
                <w:szCs w:val="21"/>
              </w:rPr>
              <w:t>LO2-3</w:t>
            </w:r>
          </w:p>
        </w:tc>
        <w:tc>
          <w:tcPr>
            <w:tcW w:w="925" w:type="dxa"/>
            <w:tcBorders>
              <w:left w:val="single" w:color="auto" w:sz="4" w:space="0"/>
            </w:tcBorders>
            <w:vAlign w:val="center"/>
          </w:tcPr>
          <w:p w14:paraId="49C67A13">
            <w:pPr>
              <w:pStyle w:val="18"/>
              <w:spacing w:before="163" w:beforeLines="50" w:after="163"/>
              <w:rPr>
                <w:rFonts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2-1</w:t>
            </w:r>
          </w:p>
        </w:tc>
        <w:tc>
          <w:tcPr>
            <w:tcW w:w="5503" w:type="dxa"/>
            <w:shd w:val="clear" w:color="auto" w:fill="auto"/>
            <w:vAlign w:val="center"/>
          </w:tcPr>
          <w:p w14:paraId="5E45FF7F">
            <w:pPr>
              <w:pStyle w:val="18"/>
              <w:spacing w:before="163" w:beforeLines="50" w:after="163"/>
              <w:rPr>
                <w:rFonts w:asciiTheme="minorEastAsia" w:hAnsiTheme="minorEastAsia" w:eastAsiaTheme="minorEastAsia"/>
                <w:b w:val="0"/>
                <w:sz w:val="21"/>
                <w:szCs w:val="21"/>
              </w:rPr>
            </w:pPr>
            <w:r>
              <w:rPr>
                <w:rFonts w:hint="eastAsia" w:cs="Times New Roman" w:asciiTheme="minorEastAsia" w:hAnsiTheme="minorEastAsia" w:eastAsiaTheme="minorEastAsia"/>
                <w:b w:val="0"/>
                <w:color w:val="000000"/>
                <w:sz w:val="21"/>
                <w:szCs w:val="21"/>
              </w:rPr>
              <w:t>目标2能够了解日本文学史的基础知识、发展脉络及其内在规律，理解日本文学不同阶段的重要文学理念、主要流派、作家及其内容，提高欣赏日本文学的兴趣。同时使学生能够对部分文学作品进行分析，丰富学生的语言表达，提高文学修养，达到加强学生的日语综合应用能力的要求。</w:t>
            </w:r>
          </w:p>
        </w:tc>
        <w:tc>
          <w:tcPr>
            <w:tcW w:w="950" w:type="dxa"/>
            <w:tcBorders>
              <w:right w:val="single" w:color="auto" w:sz="12" w:space="0"/>
            </w:tcBorders>
            <w:vAlign w:val="center"/>
          </w:tcPr>
          <w:p w14:paraId="3E6787C0">
            <w:pPr>
              <w:pStyle w:val="18"/>
              <w:spacing w:before="163" w:beforeLines="50" w:after="163"/>
              <w:rPr>
                <w:b w:val="0"/>
                <w:bCs/>
              </w:rPr>
            </w:pPr>
            <w:r>
              <w:rPr>
                <w:rFonts w:hint="eastAsia"/>
                <w:b w:val="0"/>
                <w:bCs/>
              </w:rPr>
              <w:t>②</w:t>
            </w:r>
          </w:p>
        </w:tc>
      </w:tr>
      <w:tr w14:paraId="77DBEA5F">
        <w:trPr>
          <w:trHeight w:val="187" w:hRule="atLeast"/>
          <w:jc w:val="center"/>
        </w:trPr>
        <w:tc>
          <w:tcPr>
            <w:tcW w:w="1098" w:type="dxa"/>
            <w:tcBorders>
              <w:left w:val="single" w:color="auto" w:sz="12" w:space="0"/>
              <w:right w:val="single" w:color="auto" w:sz="4" w:space="0"/>
            </w:tcBorders>
            <w:shd w:val="clear" w:color="auto" w:fill="auto"/>
            <w:vAlign w:val="center"/>
          </w:tcPr>
          <w:p w14:paraId="4AFBD51E">
            <w:pPr>
              <w:pStyle w:val="18"/>
              <w:spacing w:before="163" w:beforeLines="50" w:after="163"/>
              <w:rPr>
                <w:rFonts w:asciiTheme="minorEastAsia" w:hAnsiTheme="minorEastAsia" w:eastAsiaTheme="minorEastAsia"/>
                <w:b w:val="0"/>
                <w:sz w:val="21"/>
                <w:szCs w:val="21"/>
              </w:rPr>
            </w:pPr>
            <w:r>
              <w:rPr>
                <w:rFonts w:hint="eastAsia" w:asciiTheme="minorEastAsia" w:hAnsiTheme="minorEastAsia" w:eastAsiaTheme="minorEastAsia"/>
                <w:b w:val="0"/>
                <w:bCs/>
                <w:color w:val="000000"/>
                <w:sz w:val="21"/>
                <w:szCs w:val="21"/>
              </w:rPr>
              <w:t>LO5-3</w:t>
            </w:r>
          </w:p>
        </w:tc>
        <w:tc>
          <w:tcPr>
            <w:tcW w:w="925" w:type="dxa"/>
            <w:tcBorders>
              <w:left w:val="single" w:color="auto" w:sz="4" w:space="0"/>
            </w:tcBorders>
            <w:vAlign w:val="center"/>
          </w:tcPr>
          <w:p w14:paraId="3A2BBBFC">
            <w:pPr>
              <w:pStyle w:val="18"/>
              <w:spacing w:before="163" w:beforeLines="50" w:after="163"/>
              <w:rPr>
                <w:rFonts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5-1</w:t>
            </w:r>
          </w:p>
        </w:tc>
        <w:tc>
          <w:tcPr>
            <w:tcW w:w="5503" w:type="dxa"/>
            <w:shd w:val="clear" w:color="auto" w:fill="auto"/>
            <w:vAlign w:val="center"/>
          </w:tcPr>
          <w:p w14:paraId="3AD79574">
            <w:pPr>
              <w:pStyle w:val="18"/>
              <w:spacing w:before="163" w:beforeLines="50" w:after="163"/>
              <w:rPr>
                <w:rFonts w:asciiTheme="minorEastAsia" w:hAnsiTheme="minorEastAsia" w:eastAsiaTheme="minorEastAsia"/>
                <w:b w:val="0"/>
                <w:sz w:val="21"/>
                <w:szCs w:val="21"/>
              </w:rPr>
            </w:pPr>
            <w:r>
              <w:rPr>
                <w:rFonts w:hint="eastAsia" w:cs="Times New Roman" w:asciiTheme="minorEastAsia" w:hAnsiTheme="minorEastAsia" w:eastAsiaTheme="minorEastAsia"/>
                <w:b w:val="0"/>
                <w:color w:val="000000"/>
                <w:sz w:val="21"/>
                <w:szCs w:val="21"/>
              </w:rPr>
              <w:t>目标3懂得审美，有发现美、感受美、鉴赏美、评价美、创造美的能力。</w:t>
            </w:r>
          </w:p>
        </w:tc>
        <w:tc>
          <w:tcPr>
            <w:tcW w:w="950" w:type="dxa"/>
            <w:tcBorders>
              <w:right w:val="single" w:color="auto" w:sz="12" w:space="0"/>
            </w:tcBorders>
            <w:vAlign w:val="center"/>
          </w:tcPr>
          <w:p w14:paraId="7B8D53FC">
            <w:pPr>
              <w:pStyle w:val="18"/>
              <w:spacing w:before="163" w:beforeLines="50" w:after="163"/>
              <w:rPr>
                <w:b w:val="0"/>
                <w:bCs/>
              </w:rPr>
            </w:pPr>
            <w:r>
              <w:rPr>
                <w:rFonts w:hint="eastAsia"/>
                <w:b w:val="0"/>
                <w:bCs/>
              </w:rPr>
              <w:t>④</w:t>
            </w:r>
          </w:p>
        </w:tc>
      </w:tr>
      <w:tr w14:paraId="4967F92A">
        <w:trPr>
          <w:trHeight w:val="340" w:hRule="atLeast"/>
          <w:jc w:val="center"/>
        </w:trPr>
        <w:tc>
          <w:tcPr>
            <w:tcW w:w="1098" w:type="dxa"/>
            <w:tcBorders>
              <w:left w:val="single" w:color="auto" w:sz="12" w:space="0"/>
              <w:right w:val="single" w:color="auto" w:sz="4" w:space="0"/>
            </w:tcBorders>
            <w:shd w:val="clear" w:color="auto" w:fill="auto"/>
            <w:vAlign w:val="center"/>
          </w:tcPr>
          <w:p w14:paraId="4ABB3A38">
            <w:pPr>
              <w:pStyle w:val="18"/>
              <w:spacing w:before="163" w:beforeLines="50" w:after="163"/>
              <w:rPr>
                <w:rFonts w:asciiTheme="minorEastAsia" w:hAnsiTheme="minorEastAsia" w:eastAsiaTheme="minorEastAsia"/>
                <w:b w:val="0"/>
                <w:sz w:val="21"/>
                <w:szCs w:val="21"/>
              </w:rPr>
            </w:pPr>
            <w:r>
              <w:rPr>
                <w:rFonts w:hint="eastAsia" w:asciiTheme="minorEastAsia" w:hAnsiTheme="minorEastAsia" w:eastAsiaTheme="minorEastAsia"/>
                <w:b w:val="0"/>
                <w:bCs/>
                <w:color w:val="000000"/>
                <w:sz w:val="21"/>
                <w:szCs w:val="21"/>
              </w:rPr>
              <w:t>LO6-2</w:t>
            </w:r>
          </w:p>
        </w:tc>
        <w:tc>
          <w:tcPr>
            <w:tcW w:w="925" w:type="dxa"/>
            <w:tcBorders>
              <w:left w:val="single" w:color="auto" w:sz="4" w:space="0"/>
            </w:tcBorders>
            <w:vAlign w:val="center"/>
          </w:tcPr>
          <w:p w14:paraId="0BB54BFE">
            <w:pPr>
              <w:pStyle w:val="18"/>
              <w:spacing w:before="163" w:beforeLines="50" w:after="163"/>
              <w:rPr>
                <w:rFonts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6-1</w:t>
            </w:r>
          </w:p>
        </w:tc>
        <w:tc>
          <w:tcPr>
            <w:tcW w:w="5503" w:type="dxa"/>
            <w:shd w:val="clear" w:color="auto" w:fill="auto"/>
            <w:vAlign w:val="center"/>
          </w:tcPr>
          <w:p w14:paraId="4530F3FD">
            <w:pPr>
              <w:pStyle w:val="18"/>
              <w:spacing w:before="163" w:beforeLines="50" w:after="163"/>
              <w:rPr>
                <w:rFonts w:asciiTheme="minorEastAsia" w:hAnsiTheme="minorEastAsia" w:eastAsiaTheme="minorEastAsia"/>
                <w:b w:val="0"/>
                <w:sz w:val="21"/>
                <w:szCs w:val="21"/>
              </w:rPr>
            </w:pPr>
            <w:r>
              <w:rPr>
                <w:rFonts w:hint="eastAsia" w:cs="Times New Roman" w:asciiTheme="minorEastAsia" w:hAnsiTheme="minorEastAsia" w:eastAsiaTheme="minorEastAsia"/>
                <w:b w:val="0"/>
                <w:bCs/>
                <w:sz w:val="21"/>
                <w:szCs w:val="21"/>
              </w:rPr>
              <w:t>目标4对不同文学阶段的文学理念，对不同的流派，对不同的作家以及同一作家不同时期的文学作品等能进行逻辑的分析与批判，培养质疑精神。</w:t>
            </w:r>
          </w:p>
        </w:tc>
        <w:tc>
          <w:tcPr>
            <w:tcW w:w="950" w:type="dxa"/>
            <w:tcBorders>
              <w:right w:val="single" w:color="auto" w:sz="12" w:space="0"/>
            </w:tcBorders>
            <w:vAlign w:val="center"/>
          </w:tcPr>
          <w:p w14:paraId="020D0AE7">
            <w:pPr>
              <w:pStyle w:val="18"/>
              <w:spacing w:before="163" w:beforeLines="50" w:after="163"/>
              <w:rPr>
                <w:b w:val="0"/>
                <w:bCs/>
              </w:rPr>
            </w:pPr>
            <w:r>
              <w:rPr>
                <w:rFonts w:hint="eastAsia"/>
                <w:b w:val="0"/>
                <w:bCs/>
              </w:rPr>
              <w:t>③</w:t>
            </w:r>
          </w:p>
        </w:tc>
      </w:tr>
      <w:tr w14:paraId="7842C38D">
        <w:trPr>
          <w:trHeight w:val="340" w:hRule="atLeast"/>
          <w:jc w:val="center"/>
        </w:trPr>
        <w:tc>
          <w:tcPr>
            <w:tcW w:w="1098" w:type="dxa"/>
            <w:tcBorders>
              <w:left w:val="single" w:color="auto" w:sz="12" w:space="0"/>
              <w:right w:val="single" w:color="auto" w:sz="4" w:space="0"/>
            </w:tcBorders>
            <w:shd w:val="clear" w:color="auto" w:fill="auto"/>
            <w:vAlign w:val="center"/>
          </w:tcPr>
          <w:p w14:paraId="34CE9169">
            <w:pPr>
              <w:pStyle w:val="18"/>
              <w:spacing w:before="163" w:beforeLines="50" w:after="163"/>
              <w:rPr>
                <w:rFonts w:asciiTheme="minorEastAsia" w:hAnsiTheme="minorEastAsia" w:eastAsiaTheme="minorEastAsia"/>
                <w:b w:val="0"/>
                <w:sz w:val="21"/>
                <w:szCs w:val="21"/>
              </w:rPr>
            </w:pPr>
            <w:r>
              <w:rPr>
                <w:rFonts w:hint="eastAsia" w:asciiTheme="minorEastAsia" w:hAnsiTheme="minorEastAsia" w:eastAsiaTheme="minorEastAsia"/>
                <w:b w:val="0"/>
                <w:bCs/>
                <w:color w:val="000000"/>
                <w:sz w:val="21"/>
                <w:szCs w:val="21"/>
              </w:rPr>
              <w:t>LO8-2</w:t>
            </w:r>
          </w:p>
        </w:tc>
        <w:tc>
          <w:tcPr>
            <w:tcW w:w="925" w:type="dxa"/>
            <w:tcBorders>
              <w:left w:val="single" w:color="auto" w:sz="4" w:space="0"/>
            </w:tcBorders>
            <w:vAlign w:val="center"/>
          </w:tcPr>
          <w:p w14:paraId="73AD28C1">
            <w:pPr>
              <w:pStyle w:val="18"/>
              <w:spacing w:before="163" w:beforeLines="50" w:after="163"/>
              <w:rPr>
                <w:rFonts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8-1</w:t>
            </w:r>
          </w:p>
        </w:tc>
        <w:tc>
          <w:tcPr>
            <w:tcW w:w="5503" w:type="dxa"/>
            <w:shd w:val="clear" w:color="auto" w:fill="auto"/>
            <w:vAlign w:val="center"/>
          </w:tcPr>
          <w:p w14:paraId="55017C7B">
            <w:pPr>
              <w:pStyle w:val="18"/>
              <w:spacing w:before="163" w:beforeLines="50" w:after="163"/>
              <w:rPr>
                <w:rFonts w:asciiTheme="minorEastAsia" w:hAnsiTheme="minorEastAsia" w:eastAsiaTheme="minorEastAsia"/>
                <w:b w:val="0"/>
                <w:sz w:val="21"/>
                <w:szCs w:val="21"/>
              </w:rPr>
            </w:pPr>
            <w:r>
              <w:rPr>
                <w:rFonts w:hint="eastAsia" w:cs="Times New Roman" w:asciiTheme="minorEastAsia" w:hAnsiTheme="minorEastAsia" w:eastAsiaTheme="minorEastAsia"/>
                <w:b w:val="0"/>
                <w:sz w:val="21"/>
                <w:szCs w:val="21"/>
              </w:rPr>
              <w:t>目标5理解日本社会历史文化，培养跨文化交流的能力。</w:t>
            </w:r>
          </w:p>
        </w:tc>
        <w:tc>
          <w:tcPr>
            <w:tcW w:w="950" w:type="dxa"/>
            <w:tcBorders>
              <w:right w:val="single" w:color="auto" w:sz="12" w:space="0"/>
            </w:tcBorders>
            <w:vAlign w:val="center"/>
          </w:tcPr>
          <w:p w14:paraId="35116B01">
            <w:pPr>
              <w:pStyle w:val="18"/>
              <w:spacing w:before="163" w:beforeLines="50" w:after="163"/>
              <w:rPr>
                <w:b w:val="0"/>
                <w:bCs/>
              </w:rPr>
            </w:pPr>
            <w:r>
              <w:rPr>
                <w:rFonts w:hint="eastAsia"/>
                <w:b w:val="0"/>
                <w:bCs/>
              </w:rPr>
              <w:t>④</w:t>
            </w:r>
          </w:p>
        </w:tc>
      </w:tr>
      <w:tr w14:paraId="393226BF">
        <w:trPr>
          <w:trHeight w:val="340" w:hRule="atLeast"/>
          <w:jc w:val="center"/>
        </w:trPr>
        <w:tc>
          <w:tcPr>
            <w:tcW w:w="8476" w:type="dxa"/>
            <w:gridSpan w:val="4"/>
            <w:tcBorders>
              <w:top w:val="single" w:color="auto" w:sz="12" w:space="0"/>
              <w:left w:val="nil"/>
              <w:bottom w:val="nil"/>
              <w:right w:val="nil"/>
            </w:tcBorders>
            <w:shd w:val="clear" w:color="auto" w:fill="auto"/>
            <w:vAlign w:val="center"/>
          </w:tcPr>
          <w:p w14:paraId="184C10EE">
            <w:pPr>
              <w:pStyle w:val="18"/>
              <w:spacing w:before="163" w:beforeLines="50" w:after="163"/>
              <w:rPr>
                <w:bCs/>
              </w:rPr>
            </w:pPr>
            <w:r>
              <w:rPr>
                <w:rFonts w:hint="eastAsia"/>
                <w:bCs/>
              </w:rPr>
              <w:t xml:space="preserve">课程目标类型：①课程思政目标 </w:t>
            </w:r>
            <w:r>
              <w:rPr>
                <w:bCs/>
              </w:rPr>
              <w:t xml:space="preserve"> </w:t>
            </w:r>
            <w:r>
              <w:rPr>
                <w:rFonts w:hint="eastAsia"/>
                <w:bCs/>
              </w:rPr>
              <w:t xml:space="preserve">②知识目标 </w:t>
            </w:r>
            <w:r>
              <w:rPr>
                <w:bCs/>
              </w:rPr>
              <w:t xml:space="preserve"> </w:t>
            </w:r>
            <w:r>
              <w:rPr>
                <w:rFonts w:hint="eastAsia"/>
                <w:bCs/>
              </w:rPr>
              <w:t xml:space="preserve">③技能目标 </w:t>
            </w:r>
            <w:r>
              <w:rPr>
                <w:bCs/>
              </w:rPr>
              <w:t xml:space="preserve"> </w:t>
            </w:r>
            <w:r>
              <w:rPr>
                <w:rFonts w:hint="eastAsia"/>
                <w:bCs/>
              </w:rPr>
              <w:t>④素养目标</w:t>
            </w:r>
          </w:p>
        </w:tc>
      </w:tr>
    </w:tbl>
    <w:p w14:paraId="2F078915">
      <w:pPr>
        <w:pStyle w:val="18"/>
        <w:spacing w:before="163" w:beforeLines="50" w:after="163"/>
      </w:pPr>
    </w:p>
    <w:p w14:paraId="7E0B8AE2">
      <w:pPr>
        <w:pStyle w:val="18"/>
        <w:spacing w:before="163" w:beforeLines="50" w:after="163"/>
      </w:pPr>
      <w:r>
        <w:rPr>
          <w:rFonts w:hint="eastAsia"/>
        </w:rPr>
        <w:t>三、</w:t>
      </w:r>
      <w:r>
        <w:t>课程内容</w:t>
      </w:r>
      <w:r>
        <w:rPr>
          <w:rFonts w:hint="eastAsia"/>
        </w:rPr>
        <w:t>与教学设计</w:t>
      </w:r>
    </w:p>
    <w:p w14:paraId="38C4A61B">
      <w:pPr>
        <w:spacing w:before="81" w:beforeLines="25" w:after="163" w:afterLines="50" w:line="440" w:lineRule="exact"/>
        <w:outlineLvl w:val="1"/>
        <w:rPr>
          <w:rFonts w:ascii="Times New Roman" w:hAnsi="Times New Roman"/>
          <w:b/>
        </w:rPr>
      </w:pPr>
      <w:r>
        <w:rPr>
          <w:rFonts w:hint="eastAsia" w:ascii="Times New Roman" w:hAnsi="Times New Roman"/>
          <w:b/>
        </w:rPr>
        <w:t>（一）各教学单元预期学习成果与教学内容</w:t>
      </w:r>
    </w:p>
    <w:tbl>
      <w:tblPr>
        <w:tblStyle w:val="8"/>
        <w:tblW w:w="4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28"/>
        <w:gridCol w:w="1742"/>
        <w:gridCol w:w="1452"/>
        <w:gridCol w:w="3193"/>
      </w:tblGrid>
      <w:tr w14:paraId="6D188BEB">
        <w:trPr>
          <w:trHeight w:val="340" w:hRule="atLeast"/>
          <w:jc w:val="center"/>
        </w:trPr>
        <w:tc>
          <w:tcPr>
            <w:tcW w:w="1728" w:type="dxa"/>
            <w:tcBorders>
              <w:top w:val="single" w:color="auto" w:sz="12" w:space="0"/>
              <w:left w:val="single" w:color="auto" w:sz="12" w:space="0"/>
            </w:tcBorders>
          </w:tcPr>
          <w:p w14:paraId="178819F2">
            <w:pPr>
              <w:jc w:val="center"/>
              <w:rPr>
                <w:rFonts w:ascii="Times New Roman" w:hAnsi="Times New Roman"/>
                <w:color w:val="000000"/>
                <w:sz w:val="21"/>
                <w:szCs w:val="21"/>
              </w:rPr>
            </w:pPr>
            <w:r>
              <w:rPr>
                <w:rFonts w:hint="eastAsia" w:ascii="Times New Roman" w:hAnsi="Times New Roman"/>
                <w:color w:val="000000"/>
                <w:sz w:val="21"/>
                <w:szCs w:val="21"/>
              </w:rPr>
              <w:t>教学单元</w:t>
            </w:r>
          </w:p>
        </w:tc>
        <w:tc>
          <w:tcPr>
            <w:tcW w:w="1742" w:type="dxa"/>
            <w:tcBorders>
              <w:top w:val="single" w:color="auto" w:sz="12" w:space="0"/>
            </w:tcBorders>
            <w:vAlign w:val="center"/>
          </w:tcPr>
          <w:p w14:paraId="5B580CEA">
            <w:pPr>
              <w:jc w:val="center"/>
              <w:rPr>
                <w:rFonts w:ascii="Times New Roman" w:hAnsi="Times New Roman"/>
                <w:color w:val="000000"/>
                <w:sz w:val="21"/>
                <w:szCs w:val="21"/>
              </w:rPr>
            </w:pPr>
            <w:r>
              <w:rPr>
                <w:rFonts w:hint="eastAsia" w:ascii="Times New Roman" w:hAnsi="Times New Roman"/>
                <w:color w:val="000000"/>
                <w:sz w:val="21"/>
                <w:szCs w:val="21"/>
              </w:rPr>
              <w:t>教学内容</w:t>
            </w:r>
          </w:p>
        </w:tc>
        <w:tc>
          <w:tcPr>
            <w:tcW w:w="1452" w:type="dxa"/>
            <w:tcBorders>
              <w:top w:val="single" w:color="auto" w:sz="12" w:space="0"/>
            </w:tcBorders>
            <w:vAlign w:val="center"/>
          </w:tcPr>
          <w:p w14:paraId="5BF44918">
            <w:pPr>
              <w:rPr>
                <w:rFonts w:ascii="Times New Roman" w:hAnsi="Times New Roman"/>
                <w:color w:val="000000"/>
                <w:sz w:val="21"/>
                <w:szCs w:val="21"/>
              </w:rPr>
            </w:pPr>
            <w:r>
              <w:rPr>
                <w:rFonts w:hint="eastAsia" w:ascii="Times New Roman" w:hAnsi="Times New Roman"/>
                <w:color w:val="000000"/>
                <w:sz w:val="21"/>
                <w:szCs w:val="21"/>
              </w:rPr>
              <w:t>核心知识点</w:t>
            </w:r>
          </w:p>
        </w:tc>
        <w:tc>
          <w:tcPr>
            <w:tcW w:w="3193" w:type="dxa"/>
            <w:tcBorders>
              <w:top w:val="single" w:color="auto" w:sz="12" w:space="0"/>
              <w:right w:val="single" w:color="auto" w:sz="12" w:space="0"/>
            </w:tcBorders>
            <w:vAlign w:val="center"/>
          </w:tcPr>
          <w:p w14:paraId="6615CAF8">
            <w:pPr>
              <w:jc w:val="center"/>
              <w:rPr>
                <w:rFonts w:ascii="Times New Roman" w:hAnsi="Times New Roman"/>
                <w:color w:val="000000"/>
                <w:sz w:val="21"/>
                <w:szCs w:val="21"/>
              </w:rPr>
            </w:pPr>
            <w:r>
              <w:rPr>
                <w:rFonts w:hint="eastAsia" w:ascii="Times New Roman" w:hAnsi="Times New Roman"/>
                <w:color w:val="000000"/>
                <w:sz w:val="21"/>
                <w:szCs w:val="21"/>
              </w:rPr>
              <w:t>能力要求与学习成果</w:t>
            </w:r>
          </w:p>
        </w:tc>
      </w:tr>
      <w:tr w14:paraId="5E5D22C6">
        <w:trPr>
          <w:trHeight w:val="340" w:hRule="atLeast"/>
          <w:jc w:val="center"/>
        </w:trPr>
        <w:tc>
          <w:tcPr>
            <w:tcW w:w="1728" w:type="dxa"/>
            <w:tcBorders>
              <w:left w:val="single" w:color="auto" w:sz="12" w:space="0"/>
            </w:tcBorders>
          </w:tcPr>
          <w:p w14:paraId="61BCB1ED">
            <w:pPr>
              <w:jc w:val="center"/>
              <w:rPr>
                <w:rFonts w:ascii="Times New Roman" w:hAnsi="Times New Roman"/>
                <w:color w:val="000000"/>
                <w:sz w:val="21"/>
                <w:szCs w:val="21"/>
              </w:rPr>
            </w:pPr>
            <w:r>
              <w:rPr>
                <w:rFonts w:hint="eastAsia" w:ascii="Times New Roman" w:hAnsi="Times New Roman"/>
                <w:color w:val="000000"/>
                <w:sz w:val="21"/>
                <w:szCs w:val="21"/>
              </w:rPr>
              <w:t>第一单元</w:t>
            </w:r>
          </w:p>
        </w:tc>
        <w:tc>
          <w:tcPr>
            <w:tcW w:w="1742" w:type="dxa"/>
            <w:vAlign w:val="center"/>
          </w:tcPr>
          <w:p w14:paraId="23BE85FF">
            <w:pPr>
              <w:rPr>
                <w:rFonts w:hint="eastAsia" w:ascii="Times New Roman" w:hAnsi="Times New Roman"/>
                <w:bCs/>
                <w:color w:val="000000"/>
                <w:sz w:val="21"/>
                <w:szCs w:val="21"/>
              </w:rPr>
            </w:pPr>
            <w:r>
              <w:rPr>
                <w:rFonts w:hint="eastAsia" w:ascii="Times New Roman" w:hAnsi="Times New Roman"/>
                <w:bCs/>
                <w:color w:val="000000"/>
                <w:sz w:val="21"/>
                <w:szCs w:val="21"/>
              </w:rPr>
              <w:t>明治时期的文学（一）</w:t>
            </w:r>
          </w:p>
          <w:p w14:paraId="40F2F3B9">
            <w:pPr>
              <w:rPr>
                <w:rFonts w:ascii="Times New Roman" w:hAnsi="Times New Roman"/>
                <w:bCs/>
                <w:color w:val="000000"/>
                <w:sz w:val="21"/>
                <w:szCs w:val="21"/>
              </w:rPr>
            </w:pPr>
            <w:r>
              <w:rPr>
                <w:rFonts w:hint="eastAsia" w:ascii="Times New Roman" w:hAnsi="Times New Roman"/>
                <w:bCs/>
                <w:color w:val="000000"/>
                <w:sz w:val="21"/>
                <w:szCs w:val="21"/>
              </w:rPr>
              <w:t>(1)明治文学概述。</w:t>
            </w:r>
          </w:p>
          <w:p w14:paraId="437CE031">
            <w:pPr>
              <w:rPr>
                <w:rFonts w:ascii="Times New Roman" w:hAnsi="Times New Roman"/>
                <w:bCs/>
                <w:color w:val="000000"/>
                <w:sz w:val="21"/>
                <w:szCs w:val="21"/>
              </w:rPr>
            </w:pPr>
            <w:r>
              <w:rPr>
                <w:rFonts w:hint="eastAsia" w:ascii="Times New Roman" w:hAnsi="Times New Roman"/>
                <w:bCs/>
                <w:color w:val="000000"/>
                <w:sz w:val="21"/>
                <w:szCs w:val="21"/>
              </w:rPr>
              <w:t>(2)过渡期的文学-从近世到近代，《劝学篇》作品介绍，节选及译文。</w:t>
            </w:r>
          </w:p>
          <w:p w14:paraId="28B1856E">
            <w:pPr>
              <w:rPr>
                <w:rFonts w:ascii="Times New Roman" w:hAnsi="Times New Roman"/>
                <w:bCs/>
                <w:color w:val="000000"/>
                <w:sz w:val="21"/>
                <w:szCs w:val="21"/>
              </w:rPr>
            </w:pPr>
            <w:r>
              <w:rPr>
                <w:rFonts w:hint="eastAsia" w:ascii="Times New Roman" w:hAnsi="Times New Roman"/>
                <w:bCs/>
                <w:color w:val="000000"/>
                <w:sz w:val="21"/>
                <w:szCs w:val="21"/>
              </w:rPr>
              <w:t>(3)写实主义《浮云》作品介绍，节选及译文。</w:t>
            </w:r>
          </w:p>
          <w:p w14:paraId="476CA7F1">
            <w:pPr>
              <w:rPr>
                <w:rFonts w:ascii="Times New Roman" w:hAnsi="Times New Roman"/>
                <w:bCs/>
                <w:color w:val="000000"/>
                <w:sz w:val="21"/>
                <w:szCs w:val="21"/>
              </w:rPr>
            </w:pPr>
            <w:r>
              <w:rPr>
                <w:rFonts w:hint="eastAsia" w:ascii="Times New Roman" w:hAnsi="Times New Roman"/>
                <w:bCs/>
                <w:color w:val="000000"/>
                <w:sz w:val="21"/>
                <w:szCs w:val="21"/>
              </w:rPr>
              <w:t>(4)浪漫主义-《高野圣僧》作品介绍，节选及译文。(5)樋口一叶的小说创作，《十三夜》作品介绍，节选及译文。</w:t>
            </w:r>
          </w:p>
        </w:tc>
        <w:tc>
          <w:tcPr>
            <w:tcW w:w="1452" w:type="dxa"/>
            <w:vAlign w:val="center"/>
          </w:tcPr>
          <w:p w14:paraId="4CE78E4F">
            <w:pPr>
              <w:jc w:val="center"/>
              <w:rPr>
                <w:rFonts w:ascii="Times New Roman" w:hAnsi="Times New Roman"/>
                <w:bCs/>
                <w:color w:val="000000"/>
                <w:sz w:val="21"/>
                <w:szCs w:val="21"/>
              </w:rPr>
            </w:pPr>
            <w:r>
              <w:rPr>
                <w:rFonts w:hint="eastAsia" w:ascii="Times New Roman" w:hAnsi="Times New Roman"/>
                <w:bCs/>
                <w:color w:val="000000"/>
                <w:sz w:val="21"/>
                <w:szCs w:val="21"/>
              </w:rPr>
              <w:t>掌握《劝学篇》、《浮云》的相关知识，理解其不同的用途。</w:t>
            </w:r>
          </w:p>
          <w:p w14:paraId="2E73A1CB">
            <w:pPr>
              <w:jc w:val="center"/>
              <w:rPr>
                <w:rFonts w:ascii="Times New Roman" w:hAnsi="Times New Roman"/>
                <w:color w:val="000000"/>
                <w:sz w:val="21"/>
                <w:szCs w:val="21"/>
              </w:rPr>
            </w:pPr>
            <w:r>
              <w:rPr>
                <w:rFonts w:hint="eastAsia" w:ascii="Times New Roman" w:hAnsi="Times New Roman"/>
                <w:bCs/>
                <w:color w:val="000000"/>
                <w:sz w:val="21"/>
                <w:szCs w:val="21"/>
              </w:rPr>
              <w:t>·掌握《高野圣僧》、《十三夜》的相关知识，了解其基本分类及相关知识。</w:t>
            </w:r>
          </w:p>
        </w:tc>
        <w:tc>
          <w:tcPr>
            <w:tcW w:w="3193" w:type="dxa"/>
            <w:tcBorders>
              <w:right w:val="single" w:color="auto" w:sz="12" w:space="0"/>
            </w:tcBorders>
            <w:vAlign w:val="center"/>
          </w:tcPr>
          <w:p w14:paraId="0E2CEBD2">
            <w:pPr>
              <w:ind w:firstLine="315" w:firstLineChars="150"/>
              <w:rPr>
                <w:rFonts w:ascii="Times New Roman" w:hAnsi="Times New Roman"/>
                <w:bCs/>
                <w:color w:val="000000"/>
                <w:sz w:val="21"/>
                <w:szCs w:val="21"/>
              </w:rPr>
            </w:pPr>
            <w:r>
              <w:rPr>
                <w:rFonts w:hint="eastAsia" w:ascii="Times New Roman" w:hAnsi="Times New Roman"/>
                <w:bCs/>
                <w:color w:val="000000"/>
                <w:sz w:val="21"/>
                <w:szCs w:val="21"/>
              </w:rPr>
              <w:t>了解日本明治文学的起源过程</w:t>
            </w:r>
          </w:p>
          <w:p w14:paraId="6C5F80F2">
            <w:pPr>
              <w:jc w:val="center"/>
              <w:rPr>
                <w:rFonts w:ascii="Times New Roman" w:hAnsi="Times New Roman"/>
                <w:bCs/>
                <w:color w:val="000000"/>
                <w:sz w:val="21"/>
                <w:szCs w:val="21"/>
              </w:rPr>
            </w:pPr>
            <w:r>
              <w:rPr>
                <w:rFonts w:hint="eastAsia" w:ascii="Times New Roman" w:hAnsi="Times New Roman"/>
                <w:bCs/>
                <w:color w:val="000000"/>
                <w:sz w:val="21"/>
                <w:szCs w:val="21"/>
              </w:rPr>
              <w:t>·了解福泽谕吉简略年谱。</w:t>
            </w:r>
          </w:p>
          <w:p w14:paraId="26E2C3D2">
            <w:pPr>
              <w:jc w:val="center"/>
              <w:rPr>
                <w:rFonts w:ascii="Times New Roman" w:hAnsi="Times New Roman"/>
                <w:bCs/>
                <w:color w:val="000000"/>
                <w:sz w:val="21"/>
                <w:szCs w:val="21"/>
              </w:rPr>
            </w:pPr>
            <w:r>
              <w:rPr>
                <w:rFonts w:hint="eastAsia" w:ascii="Times New Roman" w:hAnsi="Times New Roman"/>
                <w:bCs/>
                <w:color w:val="000000"/>
                <w:sz w:val="21"/>
                <w:szCs w:val="21"/>
              </w:rPr>
              <w:t>·了解二叶亭四迷简略年谱</w:t>
            </w:r>
          </w:p>
          <w:p w14:paraId="4A70A455">
            <w:pPr>
              <w:jc w:val="center"/>
              <w:rPr>
                <w:rFonts w:ascii="Times New Roman" w:hAnsi="Times New Roman"/>
                <w:color w:val="000000"/>
                <w:sz w:val="21"/>
                <w:szCs w:val="21"/>
              </w:rPr>
            </w:pPr>
            <w:r>
              <w:rPr>
                <w:rFonts w:hint="eastAsia" w:ascii="Times New Roman" w:hAnsi="Times New Roman"/>
                <w:bCs/>
                <w:color w:val="000000"/>
                <w:sz w:val="21"/>
                <w:szCs w:val="21"/>
              </w:rPr>
              <w:t>·了解泉镜花简略年谱及相关基础</w:t>
            </w:r>
          </w:p>
        </w:tc>
      </w:tr>
      <w:tr w14:paraId="70A503B6">
        <w:trPr>
          <w:trHeight w:val="340" w:hRule="atLeast"/>
          <w:jc w:val="center"/>
        </w:trPr>
        <w:tc>
          <w:tcPr>
            <w:tcW w:w="1728" w:type="dxa"/>
            <w:tcBorders>
              <w:left w:val="single" w:color="auto" w:sz="12" w:space="0"/>
            </w:tcBorders>
          </w:tcPr>
          <w:p w14:paraId="360BF43A">
            <w:pPr>
              <w:jc w:val="center"/>
              <w:rPr>
                <w:rFonts w:ascii="Times New Roman" w:hAnsi="Times New Roman"/>
                <w:color w:val="000000"/>
                <w:sz w:val="21"/>
                <w:szCs w:val="21"/>
              </w:rPr>
            </w:pPr>
            <w:r>
              <w:rPr>
                <w:rFonts w:hint="eastAsia" w:ascii="Times New Roman" w:hAnsi="Times New Roman"/>
                <w:color w:val="000000"/>
                <w:sz w:val="21"/>
                <w:szCs w:val="21"/>
              </w:rPr>
              <w:t>第二单元</w:t>
            </w:r>
          </w:p>
        </w:tc>
        <w:tc>
          <w:tcPr>
            <w:tcW w:w="1742" w:type="dxa"/>
            <w:vAlign w:val="center"/>
          </w:tcPr>
          <w:p w14:paraId="52AB8821">
            <w:pPr>
              <w:rPr>
                <w:rFonts w:ascii="Times New Roman" w:hAnsi="Times New Roman"/>
                <w:bCs/>
                <w:color w:val="000000"/>
                <w:sz w:val="21"/>
                <w:szCs w:val="21"/>
              </w:rPr>
            </w:pPr>
            <w:r>
              <w:rPr>
                <w:rFonts w:hint="eastAsia" w:ascii="Times New Roman" w:hAnsi="Times New Roman"/>
                <w:bCs/>
                <w:color w:val="000000"/>
                <w:sz w:val="21"/>
                <w:szCs w:val="21"/>
              </w:rPr>
              <w:t>明治时期文学（二）</w:t>
            </w:r>
          </w:p>
          <w:p w14:paraId="19924237">
            <w:pPr>
              <w:jc w:val="center"/>
              <w:rPr>
                <w:rFonts w:ascii="Times New Roman" w:hAnsi="Times New Roman"/>
                <w:bCs/>
                <w:color w:val="000000"/>
                <w:sz w:val="21"/>
                <w:szCs w:val="21"/>
              </w:rPr>
            </w:pPr>
            <w:r>
              <w:rPr>
                <w:rFonts w:hint="eastAsia" w:ascii="Times New Roman" w:hAnsi="Times New Roman"/>
                <w:bCs/>
                <w:color w:val="000000"/>
                <w:sz w:val="21"/>
                <w:szCs w:val="21"/>
              </w:rPr>
              <w:t>(1)自然主义。 (2)田山花袋，--《棉被》作品介绍，节选及译文。</w:t>
            </w:r>
          </w:p>
          <w:p w14:paraId="3A0E8E86">
            <w:pPr>
              <w:jc w:val="center"/>
              <w:rPr>
                <w:rFonts w:hint="eastAsia" w:ascii="Times New Roman" w:hAnsi="Times New Roman"/>
                <w:bCs/>
                <w:color w:val="000000"/>
                <w:sz w:val="21"/>
                <w:szCs w:val="21"/>
              </w:rPr>
            </w:pPr>
            <w:r>
              <w:rPr>
                <w:rFonts w:hint="eastAsia" w:ascii="Times New Roman" w:hAnsi="Times New Roman"/>
                <w:bCs/>
                <w:color w:val="000000"/>
                <w:sz w:val="21"/>
                <w:szCs w:val="21"/>
              </w:rPr>
              <w:t>(3)岛崎藤村-《破戒》作品介绍，节选及译文。</w:t>
            </w:r>
          </w:p>
          <w:p w14:paraId="03A516F0">
            <w:pPr>
              <w:jc w:val="center"/>
              <w:rPr>
                <w:rFonts w:ascii="Times New Roman" w:hAnsi="Times New Roman"/>
                <w:color w:val="000000"/>
                <w:sz w:val="21"/>
                <w:szCs w:val="21"/>
              </w:rPr>
            </w:pPr>
            <w:r>
              <w:rPr>
                <w:rFonts w:hint="eastAsia" w:ascii="Times New Roman" w:hAnsi="Times New Roman"/>
                <w:bCs/>
                <w:color w:val="000000"/>
                <w:sz w:val="21"/>
                <w:szCs w:val="21"/>
              </w:rPr>
              <w:t xml:space="preserve"> (4)大逆事件之后的文坛，石川啄木 -《时代比赛的现状》作品介绍，节选及译文。</w:t>
            </w:r>
          </w:p>
        </w:tc>
        <w:tc>
          <w:tcPr>
            <w:tcW w:w="1452" w:type="dxa"/>
            <w:vAlign w:val="center"/>
          </w:tcPr>
          <w:p w14:paraId="2162A43E">
            <w:pPr>
              <w:jc w:val="center"/>
              <w:rPr>
                <w:rFonts w:ascii="Times New Roman" w:hAnsi="Times New Roman"/>
                <w:bCs/>
                <w:color w:val="000000"/>
                <w:sz w:val="21"/>
                <w:szCs w:val="21"/>
              </w:rPr>
            </w:pPr>
            <w:r>
              <w:rPr>
                <w:rFonts w:hint="eastAsia" w:ascii="Times New Roman" w:hAnsi="Times New Roman"/>
                <w:bCs/>
                <w:color w:val="000000"/>
                <w:sz w:val="21"/>
                <w:szCs w:val="21"/>
              </w:rPr>
              <w:t>·理解自然主义。</w:t>
            </w:r>
          </w:p>
          <w:p w14:paraId="6043A255">
            <w:pPr>
              <w:jc w:val="center"/>
              <w:rPr>
                <w:rFonts w:ascii="Times New Roman" w:hAnsi="Times New Roman"/>
                <w:bCs/>
                <w:color w:val="000000"/>
                <w:sz w:val="21"/>
                <w:szCs w:val="21"/>
              </w:rPr>
            </w:pPr>
            <w:r>
              <w:rPr>
                <w:rFonts w:hint="eastAsia" w:ascii="Times New Roman" w:hAnsi="Times New Roman"/>
                <w:bCs/>
                <w:color w:val="000000"/>
                <w:sz w:val="21"/>
                <w:szCs w:val="21"/>
              </w:rPr>
              <w:t>·了解时代背景，理解这一时期文学作品形成创的原因。</w:t>
            </w:r>
          </w:p>
          <w:p w14:paraId="6F6D9BB3">
            <w:pPr>
              <w:jc w:val="center"/>
              <w:rPr>
                <w:rFonts w:ascii="Times New Roman" w:hAnsi="Times New Roman"/>
                <w:bCs/>
                <w:color w:val="000000"/>
                <w:sz w:val="21"/>
                <w:szCs w:val="21"/>
              </w:rPr>
            </w:pPr>
            <w:r>
              <w:rPr>
                <w:rFonts w:hint="eastAsia" w:ascii="Times New Roman" w:hAnsi="Times New Roman"/>
                <w:bCs/>
                <w:color w:val="000000"/>
                <w:sz w:val="21"/>
                <w:szCs w:val="21"/>
              </w:rPr>
              <w:t>·对相关作品作者人物背后故事的理解。</w:t>
            </w:r>
          </w:p>
        </w:tc>
        <w:tc>
          <w:tcPr>
            <w:tcW w:w="3193" w:type="dxa"/>
            <w:tcBorders>
              <w:right w:val="single" w:color="auto" w:sz="12" w:space="0"/>
            </w:tcBorders>
            <w:vAlign w:val="center"/>
          </w:tcPr>
          <w:p w14:paraId="7509A57B">
            <w:pPr>
              <w:jc w:val="center"/>
              <w:rPr>
                <w:rFonts w:ascii="Times New Roman" w:hAnsi="Times New Roman"/>
                <w:bCs/>
                <w:color w:val="000000"/>
                <w:sz w:val="21"/>
                <w:szCs w:val="21"/>
              </w:rPr>
            </w:pPr>
            <w:r>
              <w:rPr>
                <w:rFonts w:hint="eastAsia" w:ascii="Times New Roman" w:hAnsi="Times New Roman"/>
                <w:bCs/>
                <w:color w:val="000000"/>
                <w:sz w:val="21"/>
                <w:szCs w:val="21"/>
              </w:rPr>
              <w:t>·了解日本明治文学的起源过程</w:t>
            </w:r>
          </w:p>
          <w:p w14:paraId="0E1E437E">
            <w:pPr>
              <w:jc w:val="center"/>
              <w:rPr>
                <w:rFonts w:ascii="Times New Roman" w:hAnsi="Times New Roman"/>
                <w:bCs/>
                <w:color w:val="000000"/>
                <w:sz w:val="21"/>
                <w:szCs w:val="21"/>
              </w:rPr>
            </w:pPr>
            <w:r>
              <w:rPr>
                <w:rFonts w:hint="eastAsia" w:ascii="Times New Roman" w:hAnsi="Times New Roman"/>
                <w:bCs/>
                <w:color w:val="000000"/>
                <w:sz w:val="21"/>
                <w:szCs w:val="21"/>
              </w:rPr>
              <w:t>·了解相关文学小说及作者背景经历</w:t>
            </w:r>
          </w:p>
          <w:p w14:paraId="3A0FEA27">
            <w:pPr>
              <w:jc w:val="center"/>
              <w:rPr>
                <w:rFonts w:ascii="Times New Roman" w:hAnsi="Times New Roman"/>
                <w:bCs/>
                <w:color w:val="000000"/>
                <w:sz w:val="21"/>
                <w:szCs w:val="21"/>
              </w:rPr>
            </w:pPr>
            <w:r>
              <w:rPr>
                <w:rFonts w:hint="eastAsia" w:ascii="Times New Roman" w:hAnsi="Times New Roman"/>
                <w:bCs/>
                <w:color w:val="000000"/>
                <w:sz w:val="21"/>
                <w:szCs w:val="21"/>
              </w:rPr>
              <w:t>·了解《棉被》、《破戒》、-《时代比赛的现状》主要内容</w:t>
            </w:r>
          </w:p>
          <w:p w14:paraId="0F96A88C">
            <w:pPr>
              <w:jc w:val="center"/>
              <w:rPr>
                <w:rFonts w:ascii="Times New Roman" w:hAnsi="Times New Roman"/>
                <w:bCs/>
                <w:color w:val="000000"/>
                <w:sz w:val="21"/>
                <w:szCs w:val="21"/>
              </w:rPr>
            </w:pPr>
            <w:r>
              <w:rPr>
                <w:rFonts w:hint="eastAsia" w:ascii="Times New Roman" w:hAnsi="Times New Roman"/>
                <w:bCs/>
                <w:color w:val="000000"/>
                <w:sz w:val="21"/>
                <w:szCs w:val="21"/>
              </w:rPr>
              <w:t>·了解代表作品的的相关知识</w:t>
            </w:r>
          </w:p>
          <w:p w14:paraId="6BB3ED57">
            <w:pPr>
              <w:jc w:val="center"/>
              <w:rPr>
                <w:rFonts w:ascii="Times New Roman" w:hAnsi="Times New Roman"/>
                <w:color w:val="000000"/>
                <w:sz w:val="21"/>
                <w:szCs w:val="21"/>
              </w:rPr>
            </w:pPr>
          </w:p>
        </w:tc>
      </w:tr>
      <w:tr w14:paraId="3E50C983">
        <w:trPr>
          <w:trHeight w:val="340" w:hRule="atLeast"/>
          <w:jc w:val="center"/>
        </w:trPr>
        <w:tc>
          <w:tcPr>
            <w:tcW w:w="1728" w:type="dxa"/>
            <w:tcBorders>
              <w:left w:val="single" w:color="auto" w:sz="12" w:space="0"/>
            </w:tcBorders>
          </w:tcPr>
          <w:p w14:paraId="058C468C">
            <w:pPr>
              <w:jc w:val="center"/>
              <w:rPr>
                <w:rFonts w:ascii="Times New Roman" w:hAnsi="Times New Roman"/>
                <w:color w:val="000000"/>
                <w:sz w:val="21"/>
                <w:szCs w:val="21"/>
              </w:rPr>
            </w:pPr>
            <w:r>
              <w:rPr>
                <w:rFonts w:hint="eastAsia" w:ascii="Times New Roman" w:hAnsi="Times New Roman"/>
                <w:color w:val="000000"/>
                <w:sz w:val="21"/>
                <w:szCs w:val="21"/>
              </w:rPr>
              <w:t>第三单元</w:t>
            </w:r>
          </w:p>
        </w:tc>
        <w:tc>
          <w:tcPr>
            <w:tcW w:w="1742" w:type="dxa"/>
            <w:vAlign w:val="center"/>
          </w:tcPr>
          <w:p w14:paraId="4A5BCF0B">
            <w:pPr>
              <w:rPr>
                <w:rFonts w:ascii="Times New Roman" w:hAnsi="Times New Roman"/>
                <w:bCs/>
                <w:color w:val="000000"/>
                <w:sz w:val="21"/>
                <w:szCs w:val="21"/>
              </w:rPr>
            </w:pPr>
            <w:r>
              <w:rPr>
                <w:rFonts w:hint="eastAsia" w:ascii="Times New Roman" w:hAnsi="Times New Roman"/>
                <w:bCs/>
                <w:color w:val="000000"/>
                <w:sz w:val="21"/>
                <w:szCs w:val="21"/>
              </w:rPr>
              <w:t>大正时期的文学（一）</w:t>
            </w:r>
          </w:p>
          <w:p w14:paraId="3F22BB9A">
            <w:pPr>
              <w:rPr>
                <w:rFonts w:ascii="Times New Roman" w:hAnsi="Times New Roman"/>
                <w:bCs/>
                <w:color w:val="000000"/>
                <w:sz w:val="21"/>
                <w:szCs w:val="21"/>
              </w:rPr>
            </w:pPr>
            <w:r>
              <w:rPr>
                <w:rFonts w:hint="eastAsia" w:ascii="Times New Roman" w:hAnsi="Times New Roman"/>
                <w:bCs/>
                <w:color w:val="000000"/>
                <w:sz w:val="21"/>
                <w:szCs w:val="21"/>
              </w:rPr>
              <w:t>(1)大正文学概论。</w:t>
            </w:r>
          </w:p>
          <w:p w14:paraId="3283DE49">
            <w:pPr>
              <w:rPr>
                <w:rFonts w:ascii="Times New Roman" w:hAnsi="Times New Roman"/>
                <w:bCs/>
                <w:color w:val="000000"/>
                <w:sz w:val="21"/>
                <w:szCs w:val="21"/>
              </w:rPr>
            </w:pPr>
            <w:r>
              <w:rPr>
                <w:rFonts w:hint="eastAsia" w:ascii="Times New Roman" w:hAnsi="Times New Roman"/>
                <w:bCs/>
                <w:color w:val="000000"/>
                <w:sz w:val="21"/>
                <w:szCs w:val="21"/>
              </w:rPr>
              <w:t>(2)白桦派解说</w:t>
            </w:r>
            <w:r>
              <w:rPr>
                <w:rFonts w:ascii="Times New Roman" w:hAnsi="Times New Roman"/>
                <w:bCs/>
                <w:color w:val="000000"/>
                <w:sz w:val="21"/>
                <w:szCs w:val="21"/>
              </w:rPr>
              <w:t xml:space="preserve"> </w:t>
            </w:r>
          </w:p>
          <w:p w14:paraId="07F35A1C">
            <w:pPr>
              <w:rPr>
                <w:rFonts w:ascii="Times New Roman" w:hAnsi="Times New Roman"/>
                <w:bCs/>
                <w:color w:val="000000"/>
                <w:sz w:val="21"/>
                <w:szCs w:val="21"/>
              </w:rPr>
            </w:pPr>
            <w:r>
              <w:rPr>
                <w:rFonts w:hint="eastAsia" w:ascii="Times New Roman" w:hAnsi="Times New Roman"/>
                <w:bCs/>
                <w:color w:val="000000"/>
                <w:sz w:val="21"/>
                <w:szCs w:val="21"/>
              </w:rPr>
              <w:t>(3)志贺直哉解说。</w:t>
            </w:r>
          </w:p>
          <w:p w14:paraId="1DD49182">
            <w:pPr>
              <w:jc w:val="center"/>
              <w:rPr>
                <w:rFonts w:ascii="Times New Roman" w:hAnsi="Times New Roman"/>
                <w:bCs/>
                <w:color w:val="000000"/>
                <w:sz w:val="21"/>
                <w:szCs w:val="21"/>
              </w:rPr>
            </w:pPr>
            <w:r>
              <w:rPr>
                <w:rFonts w:hint="eastAsia" w:ascii="Times New Roman" w:hAnsi="Times New Roman"/>
                <w:bCs/>
                <w:color w:val="000000"/>
                <w:sz w:val="21"/>
                <w:szCs w:val="21"/>
              </w:rPr>
              <w:t>(4)森鸥外-《雁》作品介绍，节选及译文</w:t>
            </w:r>
          </w:p>
          <w:p w14:paraId="717B0BD9">
            <w:pPr>
              <w:jc w:val="center"/>
              <w:rPr>
                <w:rFonts w:ascii="Times New Roman" w:hAnsi="Times New Roman"/>
                <w:color w:val="000000"/>
                <w:sz w:val="21"/>
                <w:szCs w:val="21"/>
              </w:rPr>
            </w:pPr>
            <w:r>
              <w:rPr>
                <w:rFonts w:hint="eastAsia" w:ascii="Times New Roman" w:hAnsi="Times New Roman"/>
                <w:bCs/>
                <w:color w:val="000000"/>
                <w:sz w:val="21"/>
                <w:szCs w:val="21"/>
              </w:rPr>
              <w:t>(5)夏目漱石-《草枕》作品介绍，节选及译文。</w:t>
            </w:r>
          </w:p>
        </w:tc>
        <w:tc>
          <w:tcPr>
            <w:tcW w:w="1452" w:type="dxa"/>
            <w:vAlign w:val="center"/>
          </w:tcPr>
          <w:p w14:paraId="18827D5E">
            <w:pPr>
              <w:rPr>
                <w:rFonts w:ascii="Times New Roman" w:hAnsi="Times New Roman"/>
                <w:color w:val="000000"/>
                <w:sz w:val="21"/>
                <w:szCs w:val="21"/>
              </w:rPr>
            </w:pPr>
            <w:r>
              <w:rPr>
                <w:rFonts w:hint="eastAsia" w:ascii="Times New Roman" w:hAnsi="Times New Roman"/>
                <w:bCs/>
                <w:color w:val="000000"/>
                <w:sz w:val="21"/>
                <w:szCs w:val="21"/>
              </w:rPr>
              <w:t>·结合历史背景，理解大正文学主要历史进程。·结合时代背景，理解日本《雁》、《草枕》代表作的区别与特色。</w:t>
            </w:r>
          </w:p>
        </w:tc>
        <w:tc>
          <w:tcPr>
            <w:tcW w:w="3193" w:type="dxa"/>
            <w:tcBorders>
              <w:right w:val="single" w:color="auto" w:sz="12" w:space="0"/>
            </w:tcBorders>
            <w:vAlign w:val="center"/>
          </w:tcPr>
          <w:p w14:paraId="6F24E391">
            <w:pPr>
              <w:jc w:val="center"/>
              <w:rPr>
                <w:rFonts w:ascii="Times New Roman" w:hAnsi="Times New Roman"/>
                <w:bCs/>
                <w:color w:val="000000"/>
                <w:sz w:val="21"/>
                <w:szCs w:val="21"/>
              </w:rPr>
            </w:pPr>
            <w:r>
              <w:rPr>
                <w:rFonts w:hint="eastAsia" w:ascii="Times New Roman" w:hAnsi="Times New Roman"/>
                <w:bCs/>
                <w:color w:val="000000"/>
                <w:sz w:val="21"/>
                <w:szCs w:val="21"/>
              </w:rPr>
              <w:t>·了解日本大正时期发展过程及主要作家作品。</w:t>
            </w:r>
          </w:p>
          <w:p w14:paraId="753B298F">
            <w:pPr>
              <w:jc w:val="center"/>
              <w:rPr>
                <w:rFonts w:ascii="Times New Roman" w:hAnsi="Times New Roman"/>
                <w:bCs/>
                <w:color w:val="000000"/>
                <w:sz w:val="21"/>
                <w:szCs w:val="21"/>
              </w:rPr>
            </w:pPr>
            <w:r>
              <w:rPr>
                <w:rFonts w:hint="eastAsia" w:ascii="Times New Roman" w:hAnsi="Times New Roman"/>
                <w:bCs/>
                <w:color w:val="000000"/>
                <w:sz w:val="21"/>
                <w:szCs w:val="21"/>
              </w:rPr>
              <w:t>·结合时代背景，了解文学作品及历史主人公。</w:t>
            </w:r>
          </w:p>
          <w:p w14:paraId="79B644C3">
            <w:pPr>
              <w:jc w:val="center"/>
              <w:rPr>
                <w:rFonts w:ascii="Times New Roman" w:hAnsi="Times New Roman"/>
                <w:bCs/>
                <w:color w:val="000000"/>
                <w:sz w:val="21"/>
                <w:szCs w:val="21"/>
              </w:rPr>
            </w:pPr>
            <w:r>
              <w:rPr>
                <w:rFonts w:hint="eastAsia" w:ascii="Times New Roman" w:hAnsi="Times New Roman"/>
                <w:bCs/>
                <w:color w:val="000000"/>
                <w:sz w:val="21"/>
                <w:szCs w:val="21"/>
              </w:rPr>
              <w:t>·了解《雁》《草枕》的基本内容。</w:t>
            </w:r>
          </w:p>
          <w:p w14:paraId="6078E9BE">
            <w:pPr>
              <w:jc w:val="center"/>
              <w:rPr>
                <w:rFonts w:ascii="Times New Roman" w:hAnsi="Times New Roman"/>
                <w:bCs/>
                <w:color w:val="000000"/>
                <w:sz w:val="21"/>
                <w:szCs w:val="21"/>
              </w:rPr>
            </w:pPr>
            <w:r>
              <w:rPr>
                <w:rFonts w:hint="eastAsia" w:ascii="Times New Roman" w:hAnsi="Times New Roman"/>
                <w:bCs/>
                <w:color w:val="000000"/>
                <w:sz w:val="21"/>
                <w:szCs w:val="21"/>
              </w:rPr>
              <w:t>·了解代表作品基本相关知识。</w:t>
            </w:r>
          </w:p>
          <w:p w14:paraId="490ACC6A">
            <w:pPr>
              <w:jc w:val="center"/>
              <w:rPr>
                <w:rFonts w:ascii="Times New Roman" w:hAnsi="Times New Roman"/>
                <w:color w:val="000000"/>
                <w:sz w:val="21"/>
                <w:szCs w:val="21"/>
              </w:rPr>
            </w:pPr>
          </w:p>
        </w:tc>
      </w:tr>
      <w:tr w14:paraId="11B0DA5C">
        <w:trPr>
          <w:trHeight w:val="340" w:hRule="atLeast"/>
          <w:jc w:val="center"/>
        </w:trPr>
        <w:tc>
          <w:tcPr>
            <w:tcW w:w="1728" w:type="dxa"/>
            <w:tcBorders>
              <w:left w:val="single" w:color="auto" w:sz="12" w:space="0"/>
            </w:tcBorders>
          </w:tcPr>
          <w:p w14:paraId="3C4F799C">
            <w:pPr>
              <w:jc w:val="center"/>
              <w:rPr>
                <w:rFonts w:ascii="Times New Roman" w:hAnsi="Times New Roman"/>
                <w:color w:val="000000"/>
                <w:sz w:val="21"/>
                <w:szCs w:val="21"/>
              </w:rPr>
            </w:pPr>
            <w:r>
              <w:rPr>
                <w:rFonts w:hint="eastAsia" w:ascii="Times New Roman" w:hAnsi="Times New Roman"/>
                <w:color w:val="000000"/>
                <w:sz w:val="21"/>
                <w:szCs w:val="21"/>
              </w:rPr>
              <w:t>第四单元</w:t>
            </w:r>
          </w:p>
        </w:tc>
        <w:tc>
          <w:tcPr>
            <w:tcW w:w="1742" w:type="dxa"/>
            <w:vAlign w:val="center"/>
          </w:tcPr>
          <w:p w14:paraId="78627C96">
            <w:pPr>
              <w:rPr>
                <w:rFonts w:ascii="Times New Roman" w:hAnsi="Times New Roman"/>
                <w:bCs/>
                <w:color w:val="000000"/>
                <w:sz w:val="21"/>
                <w:szCs w:val="21"/>
              </w:rPr>
            </w:pPr>
            <w:r>
              <w:rPr>
                <w:rFonts w:hint="eastAsia" w:ascii="Times New Roman" w:hAnsi="Times New Roman"/>
                <w:bCs/>
                <w:color w:val="000000"/>
                <w:sz w:val="21"/>
                <w:szCs w:val="21"/>
              </w:rPr>
              <w:t>大正时期的文学（二）</w:t>
            </w:r>
          </w:p>
          <w:p w14:paraId="75527F59">
            <w:pPr>
              <w:jc w:val="center"/>
              <w:rPr>
                <w:rFonts w:ascii="Times New Roman" w:hAnsi="Times New Roman"/>
                <w:bCs/>
                <w:color w:val="000000"/>
                <w:sz w:val="21"/>
                <w:szCs w:val="21"/>
              </w:rPr>
            </w:pPr>
            <w:r>
              <w:rPr>
                <w:rFonts w:hint="eastAsia" w:ascii="Times New Roman" w:hAnsi="Times New Roman"/>
                <w:bCs/>
                <w:color w:val="000000"/>
                <w:sz w:val="21"/>
                <w:szCs w:val="21"/>
              </w:rPr>
              <w:t>(1)《新思潮》杂事解说。</w:t>
            </w:r>
          </w:p>
          <w:p w14:paraId="78EC7915">
            <w:pPr>
              <w:jc w:val="center"/>
              <w:rPr>
                <w:rFonts w:ascii="Times New Roman" w:hAnsi="Times New Roman"/>
                <w:bCs/>
                <w:color w:val="000000"/>
                <w:sz w:val="21"/>
                <w:szCs w:val="21"/>
              </w:rPr>
            </w:pPr>
            <w:r>
              <w:rPr>
                <w:rFonts w:hint="eastAsia" w:ascii="Times New Roman" w:hAnsi="Times New Roman"/>
                <w:bCs/>
                <w:color w:val="000000"/>
                <w:sz w:val="21"/>
                <w:szCs w:val="21"/>
              </w:rPr>
              <w:t>(2)骨气润一郎-《痴人之爱》作品介绍，节选及译文。</w:t>
            </w:r>
          </w:p>
          <w:p w14:paraId="22EE0F4B">
            <w:pPr>
              <w:jc w:val="center"/>
              <w:rPr>
                <w:rFonts w:ascii="Times New Roman" w:hAnsi="Times New Roman"/>
                <w:bCs/>
                <w:color w:val="000000"/>
                <w:sz w:val="21"/>
                <w:szCs w:val="21"/>
              </w:rPr>
            </w:pPr>
            <w:r>
              <w:rPr>
                <w:rFonts w:hint="eastAsia" w:ascii="Times New Roman" w:hAnsi="Times New Roman"/>
                <w:bCs/>
                <w:color w:val="000000"/>
                <w:sz w:val="21"/>
                <w:szCs w:val="21"/>
              </w:rPr>
              <w:t>(3)芥川龙之介-《齿轮》作品介绍，节选及译文。</w:t>
            </w:r>
          </w:p>
          <w:p w14:paraId="4FF93967">
            <w:pPr>
              <w:jc w:val="center"/>
              <w:rPr>
                <w:rFonts w:ascii="Times New Roman" w:hAnsi="Times New Roman"/>
                <w:color w:val="000000"/>
                <w:sz w:val="21"/>
                <w:szCs w:val="21"/>
              </w:rPr>
            </w:pPr>
            <w:r>
              <w:rPr>
                <w:rFonts w:hint="eastAsia" w:ascii="Times New Roman" w:hAnsi="Times New Roman"/>
                <w:bCs/>
                <w:color w:val="000000"/>
                <w:sz w:val="21"/>
                <w:szCs w:val="21"/>
              </w:rPr>
              <w:t>(4)菊池宽-《父归》作品介绍，节选及译文。</w:t>
            </w:r>
          </w:p>
        </w:tc>
        <w:tc>
          <w:tcPr>
            <w:tcW w:w="1452" w:type="dxa"/>
            <w:vAlign w:val="center"/>
          </w:tcPr>
          <w:p w14:paraId="4520CE9B">
            <w:pPr>
              <w:jc w:val="center"/>
              <w:rPr>
                <w:rFonts w:ascii="Times New Roman" w:hAnsi="Times New Roman"/>
                <w:bCs/>
                <w:color w:val="000000"/>
                <w:sz w:val="21"/>
                <w:szCs w:val="21"/>
              </w:rPr>
            </w:pPr>
            <w:r>
              <w:rPr>
                <w:rFonts w:hint="eastAsia" w:ascii="Times New Roman" w:hAnsi="Times New Roman"/>
                <w:bCs/>
                <w:color w:val="000000"/>
                <w:sz w:val="21"/>
                <w:szCs w:val="21"/>
              </w:rPr>
              <w:t>·理及《新思潮》杂事的思想性。</w:t>
            </w:r>
          </w:p>
          <w:p w14:paraId="16A2F0F8">
            <w:pPr>
              <w:jc w:val="center"/>
              <w:rPr>
                <w:rFonts w:ascii="Times New Roman" w:hAnsi="Times New Roman"/>
                <w:bCs/>
                <w:color w:val="000000"/>
                <w:sz w:val="21"/>
                <w:szCs w:val="21"/>
              </w:rPr>
            </w:pPr>
            <w:r>
              <w:rPr>
                <w:rFonts w:hint="eastAsia" w:ascii="Times New Roman" w:hAnsi="Times New Roman"/>
                <w:bCs/>
                <w:color w:val="000000"/>
                <w:sz w:val="21"/>
                <w:szCs w:val="21"/>
              </w:rPr>
              <w:t>·结合时代背景，了解《痴人之爱》《齿轮》《父归》三部作品的特色和区别。及文化兴起的原因及特征。</w:t>
            </w:r>
          </w:p>
          <w:p w14:paraId="271BF531">
            <w:pPr>
              <w:jc w:val="center"/>
              <w:rPr>
                <w:rFonts w:ascii="Times New Roman" w:hAnsi="Times New Roman"/>
                <w:color w:val="000000"/>
                <w:sz w:val="21"/>
                <w:szCs w:val="21"/>
              </w:rPr>
            </w:pPr>
          </w:p>
        </w:tc>
        <w:tc>
          <w:tcPr>
            <w:tcW w:w="3193" w:type="dxa"/>
            <w:tcBorders>
              <w:right w:val="single" w:color="auto" w:sz="12" w:space="0"/>
            </w:tcBorders>
            <w:vAlign w:val="center"/>
          </w:tcPr>
          <w:p w14:paraId="6C7D5A59">
            <w:pPr>
              <w:jc w:val="center"/>
              <w:rPr>
                <w:rFonts w:ascii="Times New Roman" w:hAnsi="Times New Roman"/>
                <w:bCs/>
                <w:color w:val="000000"/>
                <w:sz w:val="21"/>
                <w:szCs w:val="21"/>
              </w:rPr>
            </w:pPr>
            <w:r>
              <w:rPr>
                <w:rFonts w:hint="eastAsia" w:ascii="Times New Roman" w:hAnsi="Times New Roman"/>
                <w:bCs/>
                <w:color w:val="000000"/>
                <w:sz w:val="21"/>
                <w:szCs w:val="21"/>
              </w:rPr>
              <w:t>·了解日本大正时期文学的发展过程及代表作家作品。</w:t>
            </w:r>
          </w:p>
          <w:p w14:paraId="200005FD">
            <w:pPr>
              <w:jc w:val="center"/>
              <w:rPr>
                <w:rFonts w:ascii="Times New Roman" w:hAnsi="Times New Roman"/>
                <w:bCs/>
                <w:color w:val="000000"/>
                <w:sz w:val="21"/>
                <w:szCs w:val="21"/>
              </w:rPr>
            </w:pPr>
            <w:r>
              <w:rPr>
                <w:rFonts w:hint="eastAsia" w:ascii="Times New Roman" w:hAnsi="Times New Roman"/>
                <w:bCs/>
                <w:color w:val="000000"/>
                <w:sz w:val="21"/>
                <w:szCs w:val="21"/>
              </w:rPr>
              <w:t>·了解相关小说作品知识及发展过程。</w:t>
            </w:r>
          </w:p>
          <w:p w14:paraId="3BF285EA">
            <w:pPr>
              <w:jc w:val="center"/>
              <w:rPr>
                <w:rFonts w:ascii="Times New Roman" w:hAnsi="Times New Roman"/>
                <w:bCs/>
                <w:color w:val="000000"/>
                <w:sz w:val="21"/>
                <w:szCs w:val="21"/>
              </w:rPr>
            </w:pPr>
            <w:r>
              <w:rPr>
                <w:rFonts w:hint="eastAsia" w:ascii="Times New Roman" w:hAnsi="Times New Roman"/>
                <w:bCs/>
                <w:color w:val="000000"/>
                <w:sz w:val="21"/>
                <w:szCs w:val="21"/>
              </w:rPr>
              <w:t>·了解文学的兴起及发展以及代表作家作品。</w:t>
            </w:r>
          </w:p>
          <w:p w14:paraId="137BDBED">
            <w:pPr>
              <w:jc w:val="center"/>
              <w:rPr>
                <w:rFonts w:ascii="Times New Roman" w:hAnsi="Times New Roman"/>
                <w:color w:val="000000"/>
                <w:sz w:val="21"/>
                <w:szCs w:val="21"/>
              </w:rPr>
            </w:pPr>
          </w:p>
        </w:tc>
      </w:tr>
      <w:tr w14:paraId="43330587">
        <w:trPr>
          <w:trHeight w:val="340" w:hRule="atLeast"/>
          <w:jc w:val="center"/>
        </w:trPr>
        <w:tc>
          <w:tcPr>
            <w:tcW w:w="1728" w:type="dxa"/>
            <w:tcBorders>
              <w:left w:val="single" w:color="auto" w:sz="12" w:space="0"/>
              <w:bottom w:val="single" w:color="auto" w:sz="12" w:space="0"/>
            </w:tcBorders>
          </w:tcPr>
          <w:p w14:paraId="48B5A4EF">
            <w:pPr>
              <w:jc w:val="center"/>
              <w:rPr>
                <w:rFonts w:ascii="Times New Roman" w:hAnsi="Times New Roman"/>
                <w:color w:val="000000"/>
                <w:sz w:val="21"/>
                <w:szCs w:val="21"/>
              </w:rPr>
            </w:pPr>
            <w:r>
              <w:rPr>
                <w:rFonts w:hint="eastAsia" w:ascii="Times New Roman" w:hAnsi="Times New Roman"/>
                <w:color w:val="000000"/>
                <w:sz w:val="21"/>
                <w:szCs w:val="21"/>
              </w:rPr>
              <w:t>第五单元</w:t>
            </w:r>
          </w:p>
        </w:tc>
        <w:tc>
          <w:tcPr>
            <w:tcW w:w="1742" w:type="dxa"/>
            <w:tcBorders>
              <w:bottom w:val="single" w:color="auto" w:sz="12" w:space="0"/>
            </w:tcBorders>
            <w:vAlign w:val="center"/>
          </w:tcPr>
          <w:p w14:paraId="2A5B2BE1">
            <w:pPr>
              <w:rPr>
                <w:rFonts w:ascii="Times New Roman" w:hAnsi="Times New Roman"/>
                <w:bCs/>
                <w:color w:val="000000"/>
                <w:sz w:val="21"/>
                <w:szCs w:val="21"/>
              </w:rPr>
            </w:pPr>
            <w:r>
              <w:rPr>
                <w:rFonts w:hint="eastAsia" w:ascii="Times New Roman" w:hAnsi="Times New Roman"/>
                <w:bCs/>
                <w:color w:val="000000"/>
                <w:sz w:val="21"/>
                <w:szCs w:val="21"/>
              </w:rPr>
              <w:t>昭和时期的文学（一）</w:t>
            </w:r>
          </w:p>
          <w:p w14:paraId="06AF25B7">
            <w:pPr>
              <w:rPr>
                <w:rFonts w:ascii="Times New Roman" w:hAnsi="Times New Roman"/>
                <w:bCs/>
                <w:color w:val="000000"/>
                <w:sz w:val="21"/>
                <w:szCs w:val="21"/>
              </w:rPr>
            </w:pPr>
            <w:r>
              <w:rPr>
                <w:rFonts w:hint="eastAsia" w:ascii="Times New Roman" w:hAnsi="Times New Roman"/>
                <w:bCs/>
                <w:color w:val="000000"/>
                <w:sz w:val="21"/>
                <w:szCs w:val="21"/>
              </w:rPr>
              <w:t>(1)昭和文学概论（日本战败之前）。</w:t>
            </w:r>
          </w:p>
          <w:p w14:paraId="0846A232">
            <w:pPr>
              <w:rPr>
                <w:rFonts w:ascii="Times New Roman" w:hAnsi="Times New Roman"/>
                <w:bCs/>
                <w:color w:val="000000"/>
                <w:sz w:val="21"/>
                <w:szCs w:val="21"/>
              </w:rPr>
            </w:pPr>
            <w:r>
              <w:rPr>
                <w:rFonts w:hint="eastAsia" w:ascii="Times New Roman" w:hAnsi="Times New Roman"/>
                <w:bCs/>
                <w:color w:val="000000"/>
                <w:sz w:val="21"/>
                <w:szCs w:val="21"/>
              </w:rPr>
              <w:t>(2)无产阶级文学的兴起。</w:t>
            </w:r>
          </w:p>
          <w:p w14:paraId="18C8FAEF">
            <w:pPr>
              <w:rPr>
                <w:rFonts w:ascii="Times New Roman" w:hAnsi="Times New Roman"/>
                <w:bCs/>
                <w:color w:val="000000"/>
                <w:sz w:val="21"/>
                <w:szCs w:val="21"/>
              </w:rPr>
            </w:pPr>
            <w:r>
              <w:rPr>
                <w:rFonts w:hint="eastAsia" w:ascii="Times New Roman" w:hAnsi="Times New Roman"/>
                <w:bCs/>
                <w:color w:val="000000"/>
                <w:sz w:val="21"/>
                <w:szCs w:val="21"/>
              </w:rPr>
              <w:t>(3)叶山嘉树-《水泥桶中的一封信》作品介绍，节选及译文。</w:t>
            </w:r>
          </w:p>
          <w:p w14:paraId="029CE83E">
            <w:pPr>
              <w:jc w:val="center"/>
              <w:rPr>
                <w:rFonts w:hint="eastAsia" w:ascii="Times New Roman" w:hAnsi="Times New Roman"/>
                <w:bCs/>
                <w:color w:val="000000"/>
                <w:sz w:val="21"/>
                <w:szCs w:val="21"/>
              </w:rPr>
            </w:pPr>
            <w:r>
              <w:rPr>
                <w:rFonts w:hint="eastAsia" w:ascii="Times New Roman" w:hAnsi="Times New Roman"/>
                <w:bCs/>
                <w:color w:val="000000"/>
                <w:sz w:val="21"/>
                <w:szCs w:val="21"/>
              </w:rPr>
              <w:t>(4)转向文学，岛木健作-《癞》作品介绍，节选及译文。</w:t>
            </w:r>
          </w:p>
          <w:p w14:paraId="7B85306C">
            <w:pPr>
              <w:jc w:val="center"/>
              <w:rPr>
                <w:rFonts w:ascii="Times New Roman" w:hAnsi="Times New Roman"/>
                <w:color w:val="000000"/>
                <w:sz w:val="21"/>
                <w:szCs w:val="21"/>
              </w:rPr>
            </w:pPr>
            <w:r>
              <w:rPr>
                <w:rFonts w:hint="eastAsia" w:ascii="Times New Roman" w:hAnsi="Times New Roman"/>
                <w:bCs/>
                <w:color w:val="000000"/>
                <w:sz w:val="21"/>
                <w:szCs w:val="21"/>
              </w:rPr>
              <w:t>（5）小林多喜二-《蟹工</w:t>
            </w:r>
            <w:r>
              <w:rPr>
                <w:rFonts w:hint="eastAsia"/>
              </w:rPr>
              <w:t>船</w:t>
            </w:r>
            <w:r>
              <w:rPr>
                <w:rFonts w:hint="eastAsia" w:ascii="Times New Roman" w:hAnsi="Times New Roman"/>
                <w:bCs/>
                <w:color w:val="000000"/>
                <w:sz w:val="21"/>
                <w:szCs w:val="21"/>
              </w:rPr>
              <w:t>》作品介绍，节选及译文。</w:t>
            </w:r>
          </w:p>
        </w:tc>
        <w:tc>
          <w:tcPr>
            <w:tcW w:w="1452" w:type="dxa"/>
            <w:tcBorders>
              <w:bottom w:val="single" w:color="auto" w:sz="12" w:space="0"/>
            </w:tcBorders>
            <w:vAlign w:val="center"/>
          </w:tcPr>
          <w:p w14:paraId="35A9A4A4">
            <w:pPr>
              <w:rPr>
                <w:rFonts w:ascii="Times New Roman" w:hAnsi="Times New Roman"/>
                <w:bCs/>
                <w:color w:val="000000"/>
                <w:sz w:val="21"/>
                <w:szCs w:val="21"/>
              </w:rPr>
            </w:pPr>
            <w:r>
              <w:rPr>
                <w:rFonts w:hint="eastAsia" w:ascii="Times New Roman" w:hAnsi="Times New Roman"/>
                <w:bCs/>
                <w:color w:val="000000"/>
                <w:sz w:val="21"/>
                <w:szCs w:val="21"/>
              </w:rPr>
              <w:t>·结合时代背景，理解昭和时期文学的发展过程及各个流派兴起的原因及特征。</w:t>
            </w:r>
          </w:p>
          <w:p w14:paraId="3F9FAA00">
            <w:pPr>
              <w:jc w:val="center"/>
              <w:rPr>
                <w:rFonts w:ascii="Times New Roman" w:hAnsi="Times New Roman"/>
                <w:color w:val="000000"/>
                <w:sz w:val="21"/>
                <w:szCs w:val="21"/>
              </w:rPr>
            </w:pPr>
            <w:r>
              <w:rPr>
                <w:rFonts w:hint="eastAsia" w:ascii="Times New Roman" w:hAnsi="Times New Roman"/>
                <w:bCs/>
                <w:color w:val="000000"/>
                <w:sz w:val="21"/>
                <w:szCs w:val="21"/>
              </w:rPr>
              <w:t>·赏鉴叶山嘉树、小林多喜二、岛木健作、等作家的作品，了解其写作手法、写作风格及创作理念。</w:t>
            </w:r>
          </w:p>
        </w:tc>
        <w:tc>
          <w:tcPr>
            <w:tcW w:w="3193" w:type="dxa"/>
            <w:tcBorders>
              <w:bottom w:val="single" w:color="auto" w:sz="12" w:space="0"/>
              <w:right w:val="single" w:color="auto" w:sz="12" w:space="0"/>
            </w:tcBorders>
            <w:vAlign w:val="center"/>
          </w:tcPr>
          <w:p w14:paraId="0879617D">
            <w:pPr>
              <w:jc w:val="center"/>
              <w:rPr>
                <w:rFonts w:ascii="Times New Roman" w:hAnsi="Times New Roman"/>
                <w:bCs/>
                <w:color w:val="000000"/>
                <w:sz w:val="21"/>
                <w:szCs w:val="21"/>
              </w:rPr>
            </w:pPr>
            <w:r>
              <w:rPr>
                <w:rFonts w:hint="eastAsia" w:ascii="Times New Roman" w:hAnsi="Times New Roman"/>
                <w:bCs/>
                <w:color w:val="000000"/>
                <w:sz w:val="21"/>
                <w:szCs w:val="21"/>
              </w:rPr>
              <w:t>·了解日本昭和时期文学的发展过程及主要作家作品。</w:t>
            </w:r>
          </w:p>
          <w:p w14:paraId="339DBC4C">
            <w:pPr>
              <w:jc w:val="center"/>
              <w:rPr>
                <w:rFonts w:ascii="Times New Roman" w:hAnsi="Times New Roman"/>
                <w:bCs/>
                <w:color w:val="000000"/>
                <w:sz w:val="21"/>
                <w:szCs w:val="21"/>
              </w:rPr>
            </w:pPr>
            <w:r>
              <w:rPr>
                <w:rFonts w:hint="eastAsia" w:ascii="Times New Roman" w:hAnsi="Times New Roman"/>
                <w:bCs/>
                <w:color w:val="000000"/>
                <w:sz w:val="21"/>
                <w:szCs w:val="21"/>
              </w:rPr>
              <w:t>·结合时代背景，了解日本无产阶级文学的思想及其特点。</w:t>
            </w:r>
          </w:p>
          <w:p w14:paraId="0436BE66">
            <w:pPr>
              <w:jc w:val="center"/>
              <w:rPr>
                <w:rFonts w:ascii="Times New Roman" w:hAnsi="Times New Roman"/>
                <w:color w:val="000000"/>
                <w:sz w:val="21"/>
                <w:szCs w:val="21"/>
              </w:rPr>
            </w:pPr>
            <w:r>
              <w:rPr>
                <w:rFonts w:hint="eastAsia" w:ascii="Times New Roman" w:hAnsi="Times New Roman"/>
                <w:bCs/>
                <w:color w:val="000000"/>
                <w:sz w:val="21"/>
                <w:szCs w:val="21"/>
              </w:rPr>
              <w:t>·了解新感觉派及战后各个文学流派的基本内容。</w:t>
            </w:r>
          </w:p>
        </w:tc>
      </w:tr>
    </w:tbl>
    <w:p w14:paraId="2333E7B0">
      <w:pPr>
        <w:spacing w:before="81" w:beforeLines="25" w:after="163" w:afterLines="50" w:line="440" w:lineRule="exact"/>
        <w:outlineLvl w:val="1"/>
        <w:rPr>
          <w:rFonts w:ascii="Times New Roman" w:hAnsi="Times New Roman"/>
          <w:b/>
        </w:rPr>
      </w:pPr>
    </w:p>
    <w:p w14:paraId="52354DC4">
      <w:pPr>
        <w:spacing w:before="81" w:beforeLines="25" w:after="163" w:afterLines="50" w:line="440" w:lineRule="exact"/>
        <w:outlineLvl w:val="1"/>
        <w:rPr>
          <w:rFonts w:ascii="Times New Roman" w:hAnsi="Times New Roman"/>
          <w:b/>
        </w:rPr>
      </w:pPr>
      <w:r>
        <w:rPr>
          <w:rFonts w:hint="eastAsia" w:ascii="Times New Roman" w:hAnsi="Times New Roman"/>
          <w:b/>
        </w:rPr>
        <w:t>（二）教学单元对课程目标的支撑关系</w:t>
      </w:r>
    </w:p>
    <w:tbl>
      <w:tblPr>
        <w:tblStyle w:val="8"/>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tblGrid>
      <w:tr w14:paraId="6E136B53">
        <w:trPr>
          <w:trHeight w:val="794" w:hRule="atLeast"/>
          <w:jc w:val="center"/>
        </w:trPr>
        <w:tc>
          <w:tcPr>
            <w:tcW w:w="1878" w:type="dxa"/>
            <w:tcBorders>
              <w:top w:val="single" w:color="auto" w:sz="12" w:space="0"/>
              <w:left w:val="single" w:color="auto" w:sz="12" w:space="0"/>
              <w:tl2br w:val="single" w:color="auto" w:sz="4" w:space="0"/>
            </w:tcBorders>
          </w:tcPr>
          <w:p w14:paraId="29966259">
            <w:pPr>
              <w:pStyle w:val="14"/>
              <w:ind w:firstLine="489"/>
              <w:jc w:val="right"/>
              <w:rPr>
                <w:szCs w:val="16"/>
              </w:rPr>
            </w:pPr>
            <w:r>
              <w:rPr>
                <w:rFonts w:hint="eastAsia"/>
                <w:szCs w:val="16"/>
              </w:rPr>
              <w:t>课程目标</w:t>
            </w:r>
          </w:p>
          <w:p w14:paraId="0AE0367F">
            <w:pPr>
              <w:pStyle w:val="14"/>
              <w:ind w:right="210"/>
              <w:jc w:val="left"/>
              <w:rPr>
                <w:szCs w:val="16"/>
              </w:rPr>
            </w:pPr>
          </w:p>
          <w:p w14:paraId="7E85CCEC">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6598841B">
            <w:pPr>
              <w:pStyle w:val="14"/>
              <w:rPr>
                <w:szCs w:val="16"/>
              </w:rPr>
            </w:pPr>
            <w:r>
              <w:rPr>
                <w:rFonts w:hint="eastAsia"/>
                <w:szCs w:val="16"/>
              </w:rPr>
              <w:t>1</w:t>
            </w:r>
          </w:p>
        </w:tc>
        <w:tc>
          <w:tcPr>
            <w:tcW w:w="1100" w:type="dxa"/>
            <w:tcBorders>
              <w:top w:val="single" w:color="auto" w:sz="12" w:space="0"/>
            </w:tcBorders>
            <w:vAlign w:val="center"/>
          </w:tcPr>
          <w:p w14:paraId="5609833D">
            <w:pPr>
              <w:pStyle w:val="14"/>
              <w:rPr>
                <w:szCs w:val="16"/>
              </w:rPr>
            </w:pPr>
            <w:r>
              <w:rPr>
                <w:rFonts w:hint="eastAsia"/>
                <w:szCs w:val="16"/>
              </w:rPr>
              <w:t>2</w:t>
            </w:r>
          </w:p>
        </w:tc>
        <w:tc>
          <w:tcPr>
            <w:tcW w:w="1100" w:type="dxa"/>
            <w:tcBorders>
              <w:top w:val="single" w:color="auto" w:sz="12" w:space="0"/>
            </w:tcBorders>
            <w:vAlign w:val="center"/>
          </w:tcPr>
          <w:p w14:paraId="23C6C844">
            <w:pPr>
              <w:pStyle w:val="14"/>
              <w:rPr>
                <w:szCs w:val="16"/>
              </w:rPr>
            </w:pPr>
            <w:r>
              <w:rPr>
                <w:rFonts w:hint="eastAsia"/>
                <w:szCs w:val="16"/>
              </w:rPr>
              <w:t>3</w:t>
            </w:r>
          </w:p>
        </w:tc>
        <w:tc>
          <w:tcPr>
            <w:tcW w:w="1099" w:type="dxa"/>
            <w:tcBorders>
              <w:top w:val="single" w:color="auto" w:sz="12" w:space="0"/>
            </w:tcBorders>
            <w:vAlign w:val="center"/>
          </w:tcPr>
          <w:p w14:paraId="33156666">
            <w:pPr>
              <w:pStyle w:val="14"/>
              <w:rPr>
                <w:szCs w:val="16"/>
              </w:rPr>
            </w:pPr>
            <w:r>
              <w:rPr>
                <w:rFonts w:hint="eastAsia"/>
                <w:szCs w:val="16"/>
              </w:rPr>
              <w:t>4</w:t>
            </w:r>
          </w:p>
        </w:tc>
        <w:tc>
          <w:tcPr>
            <w:tcW w:w="1099" w:type="dxa"/>
            <w:tcBorders>
              <w:top w:val="single" w:color="auto" w:sz="12" w:space="0"/>
            </w:tcBorders>
            <w:vAlign w:val="center"/>
          </w:tcPr>
          <w:p w14:paraId="45C7EE80">
            <w:pPr>
              <w:pStyle w:val="14"/>
              <w:rPr>
                <w:szCs w:val="16"/>
              </w:rPr>
            </w:pPr>
            <w:r>
              <w:rPr>
                <w:rFonts w:hint="eastAsia"/>
                <w:szCs w:val="16"/>
              </w:rPr>
              <w:t>5</w:t>
            </w:r>
          </w:p>
        </w:tc>
      </w:tr>
      <w:tr w14:paraId="219BBA36">
        <w:trPr>
          <w:trHeight w:val="340" w:hRule="atLeast"/>
          <w:jc w:val="center"/>
        </w:trPr>
        <w:tc>
          <w:tcPr>
            <w:tcW w:w="1878" w:type="dxa"/>
            <w:tcBorders>
              <w:left w:val="single" w:color="auto" w:sz="12" w:space="0"/>
            </w:tcBorders>
          </w:tcPr>
          <w:p w14:paraId="2FBDDB88">
            <w:pPr>
              <w:pStyle w:val="15"/>
              <w:rPr>
                <w:rFonts w:ascii="宋体" w:hAnsi="宋体"/>
                <w:bCs/>
                <w:sz w:val="18"/>
                <w:szCs w:val="18"/>
              </w:rPr>
            </w:pPr>
            <w:r>
              <w:rPr>
                <w:rFonts w:hint="eastAsia" w:ascii="宋体" w:hAnsi="宋体"/>
                <w:bCs/>
                <w:sz w:val="18"/>
                <w:szCs w:val="18"/>
              </w:rPr>
              <w:t>第一单元</w:t>
            </w:r>
          </w:p>
        </w:tc>
        <w:tc>
          <w:tcPr>
            <w:tcW w:w="1100" w:type="dxa"/>
            <w:vAlign w:val="center"/>
          </w:tcPr>
          <w:p w14:paraId="786ED503">
            <w:pPr>
              <w:pStyle w:val="15"/>
              <w:rPr>
                <w:sz w:val="18"/>
                <w:szCs w:val="18"/>
              </w:rPr>
            </w:pPr>
            <w:r>
              <w:rPr>
                <w:rFonts w:hint="eastAsia"/>
                <w:sz w:val="18"/>
                <w:szCs w:val="18"/>
              </w:rPr>
              <w:t>√</w:t>
            </w:r>
          </w:p>
        </w:tc>
        <w:tc>
          <w:tcPr>
            <w:tcW w:w="1100" w:type="dxa"/>
            <w:vAlign w:val="center"/>
          </w:tcPr>
          <w:p w14:paraId="37943175">
            <w:pPr>
              <w:pStyle w:val="15"/>
              <w:rPr>
                <w:sz w:val="18"/>
                <w:szCs w:val="18"/>
              </w:rPr>
            </w:pPr>
          </w:p>
        </w:tc>
        <w:tc>
          <w:tcPr>
            <w:tcW w:w="1100" w:type="dxa"/>
            <w:vAlign w:val="center"/>
          </w:tcPr>
          <w:p w14:paraId="68F1D2A4">
            <w:pPr>
              <w:pStyle w:val="15"/>
              <w:rPr>
                <w:sz w:val="18"/>
                <w:szCs w:val="18"/>
              </w:rPr>
            </w:pPr>
            <w:r>
              <w:rPr>
                <w:rFonts w:hint="eastAsia"/>
                <w:sz w:val="18"/>
                <w:szCs w:val="18"/>
              </w:rPr>
              <w:t>√</w:t>
            </w:r>
          </w:p>
        </w:tc>
        <w:tc>
          <w:tcPr>
            <w:tcW w:w="1099" w:type="dxa"/>
            <w:vAlign w:val="center"/>
          </w:tcPr>
          <w:p w14:paraId="20FC507B">
            <w:pPr>
              <w:pStyle w:val="15"/>
              <w:rPr>
                <w:sz w:val="18"/>
                <w:szCs w:val="18"/>
              </w:rPr>
            </w:pPr>
          </w:p>
        </w:tc>
        <w:tc>
          <w:tcPr>
            <w:tcW w:w="1099" w:type="dxa"/>
            <w:vAlign w:val="center"/>
          </w:tcPr>
          <w:p w14:paraId="5A018960">
            <w:pPr>
              <w:pStyle w:val="15"/>
              <w:rPr>
                <w:sz w:val="18"/>
                <w:szCs w:val="18"/>
              </w:rPr>
            </w:pPr>
          </w:p>
        </w:tc>
      </w:tr>
      <w:tr w14:paraId="2E9B56BD">
        <w:trPr>
          <w:trHeight w:val="340" w:hRule="atLeast"/>
          <w:jc w:val="center"/>
        </w:trPr>
        <w:tc>
          <w:tcPr>
            <w:tcW w:w="1878" w:type="dxa"/>
            <w:tcBorders>
              <w:left w:val="single" w:color="auto" w:sz="12" w:space="0"/>
            </w:tcBorders>
          </w:tcPr>
          <w:p w14:paraId="6E43803B">
            <w:pPr>
              <w:pStyle w:val="15"/>
              <w:rPr>
                <w:sz w:val="18"/>
                <w:szCs w:val="18"/>
              </w:rPr>
            </w:pPr>
            <w:r>
              <w:rPr>
                <w:rFonts w:hint="eastAsia" w:ascii="宋体" w:hAnsi="宋体"/>
                <w:bCs/>
                <w:sz w:val="18"/>
                <w:szCs w:val="18"/>
              </w:rPr>
              <w:t>第二单元</w:t>
            </w:r>
          </w:p>
        </w:tc>
        <w:tc>
          <w:tcPr>
            <w:tcW w:w="1100" w:type="dxa"/>
            <w:vAlign w:val="center"/>
          </w:tcPr>
          <w:p w14:paraId="3833F6F2">
            <w:pPr>
              <w:pStyle w:val="15"/>
              <w:rPr>
                <w:sz w:val="18"/>
                <w:szCs w:val="18"/>
              </w:rPr>
            </w:pPr>
          </w:p>
        </w:tc>
        <w:tc>
          <w:tcPr>
            <w:tcW w:w="1100" w:type="dxa"/>
            <w:vAlign w:val="center"/>
          </w:tcPr>
          <w:p w14:paraId="0FECAF07">
            <w:pPr>
              <w:pStyle w:val="15"/>
              <w:rPr>
                <w:sz w:val="18"/>
                <w:szCs w:val="18"/>
              </w:rPr>
            </w:pPr>
            <w:r>
              <w:rPr>
                <w:rFonts w:hint="eastAsia"/>
                <w:sz w:val="18"/>
                <w:szCs w:val="18"/>
              </w:rPr>
              <w:t>√</w:t>
            </w:r>
          </w:p>
        </w:tc>
        <w:tc>
          <w:tcPr>
            <w:tcW w:w="1100" w:type="dxa"/>
            <w:vAlign w:val="center"/>
          </w:tcPr>
          <w:p w14:paraId="22F64818">
            <w:pPr>
              <w:pStyle w:val="15"/>
              <w:rPr>
                <w:sz w:val="18"/>
                <w:szCs w:val="18"/>
              </w:rPr>
            </w:pPr>
          </w:p>
        </w:tc>
        <w:tc>
          <w:tcPr>
            <w:tcW w:w="1099" w:type="dxa"/>
            <w:vAlign w:val="center"/>
          </w:tcPr>
          <w:p w14:paraId="74FA59A3">
            <w:pPr>
              <w:pStyle w:val="15"/>
              <w:rPr>
                <w:sz w:val="18"/>
                <w:szCs w:val="18"/>
              </w:rPr>
            </w:pPr>
            <w:r>
              <w:rPr>
                <w:rFonts w:hint="eastAsia"/>
                <w:sz w:val="18"/>
                <w:szCs w:val="18"/>
              </w:rPr>
              <w:t>√</w:t>
            </w:r>
          </w:p>
        </w:tc>
        <w:tc>
          <w:tcPr>
            <w:tcW w:w="1099" w:type="dxa"/>
            <w:vAlign w:val="center"/>
          </w:tcPr>
          <w:p w14:paraId="4418E6E9">
            <w:pPr>
              <w:pStyle w:val="15"/>
              <w:rPr>
                <w:sz w:val="18"/>
                <w:szCs w:val="18"/>
              </w:rPr>
            </w:pPr>
          </w:p>
        </w:tc>
      </w:tr>
      <w:tr w14:paraId="03D29C0A">
        <w:trPr>
          <w:trHeight w:val="340" w:hRule="atLeast"/>
          <w:jc w:val="center"/>
        </w:trPr>
        <w:tc>
          <w:tcPr>
            <w:tcW w:w="1878" w:type="dxa"/>
            <w:tcBorders>
              <w:left w:val="single" w:color="auto" w:sz="12" w:space="0"/>
              <w:bottom w:val="single" w:color="auto" w:sz="12" w:space="0"/>
            </w:tcBorders>
          </w:tcPr>
          <w:p w14:paraId="185B5B84">
            <w:pPr>
              <w:pStyle w:val="15"/>
              <w:ind w:firstLine="540" w:firstLineChars="300"/>
              <w:jc w:val="left"/>
              <w:rPr>
                <w:rFonts w:ascii="宋体" w:hAnsi="宋体"/>
                <w:bCs/>
                <w:sz w:val="18"/>
                <w:szCs w:val="18"/>
              </w:rPr>
            </w:pPr>
            <w:r>
              <w:rPr>
                <w:rFonts w:hint="eastAsia" w:ascii="宋体" w:hAnsi="宋体"/>
                <w:bCs/>
                <w:sz w:val="18"/>
                <w:szCs w:val="18"/>
              </w:rPr>
              <w:t>第三单元</w:t>
            </w:r>
          </w:p>
        </w:tc>
        <w:tc>
          <w:tcPr>
            <w:tcW w:w="1100" w:type="dxa"/>
            <w:tcBorders>
              <w:bottom w:val="single" w:color="auto" w:sz="12" w:space="0"/>
            </w:tcBorders>
            <w:vAlign w:val="center"/>
          </w:tcPr>
          <w:p w14:paraId="4DEA4A96">
            <w:pPr>
              <w:pStyle w:val="15"/>
              <w:rPr>
                <w:sz w:val="18"/>
                <w:szCs w:val="18"/>
              </w:rPr>
            </w:pPr>
          </w:p>
        </w:tc>
        <w:tc>
          <w:tcPr>
            <w:tcW w:w="1100" w:type="dxa"/>
            <w:tcBorders>
              <w:bottom w:val="single" w:color="auto" w:sz="12" w:space="0"/>
            </w:tcBorders>
            <w:vAlign w:val="center"/>
          </w:tcPr>
          <w:p w14:paraId="4804FEF4">
            <w:pPr>
              <w:pStyle w:val="15"/>
              <w:rPr>
                <w:sz w:val="18"/>
                <w:szCs w:val="18"/>
              </w:rPr>
            </w:pPr>
            <w:r>
              <w:rPr>
                <w:rFonts w:hint="eastAsia"/>
                <w:sz w:val="18"/>
                <w:szCs w:val="18"/>
              </w:rPr>
              <w:t>√</w:t>
            </w:r>
          </w:p>
        </w:tc>
        <w:tc>
          <w:tcPr>
            <w:tcW w:w="1100" w:type="dxa"/>
            <w:tcBorders>
              <w:bottom w:val="single" w:color="auto" w:sz="12" w:space="0"/>
            </w:tcBorders>
            <w:vAlign w:val="center"/>
          </w:tcPr>
          <w:p w14:paraId="5E7FFDC7">
            <w:pPr>
              <w:pStyle w:val="15"/>
              <w:rPr>
                <w:sz w:val="18"/>
                <w:szCs w:val="18"/>
              </w:rPr>
            </w:pPr>
            <w:r>
              <w:rPr>
                <w:rFonts w:hint="eastAsia"/>
                <w:sz w:val="18"/>
                <w:szCs w:val="18"/>
              </w:rPr>
              <w:t>√</w:t>
            </w:r>
          </w:p>
        </w:tc>
        <w:tc>
          <w:tcPr>
            <w:tcW w:w="1099" w:type="dxa"/>
            <w:tcBorders>
              <w:bottom w:val="single" w:color="auto" w:sz="12" w:space="0"/>
            </w:tcBorders>
            <w:vAlign w:val="center"/>
          </w:tcPr>
          <w:p w14:paraId="172B8B70">
            <w:pPr>
              <w:pStyle w:val="15"/>
              <w:rPr>
                <w:sz w:val="18"/>
                <w:szCs w:val="18"/>
              </w:rPr>
            </w:pPr>
          </w:p>
        </w:tc>
        <w:tc>
          <w:tcPr>
            <w:tcW w:w="1099" w:type="dxa"/>
            <w:tcBorders>
              <w:bottom w:val="single" w:color="auto" w:sz="12" w:space="0"/>
            </w:tcBorders>
            <w:vAlign w:val="center"/>
          </w:tcPr>
          <w:p w14:paraId="6719AEE5">
            <w:pPr>
              <w:pStyle w:val="15"/>
              <w:rPr>
                <w:sz w:val="18"/>
                <w:szCs w:val="18"/>
              </w:rPr>
            </w:pPr>
          </w:p>
        </w:tc>
      </w:tr>
      <w:tr w14:paraId="5E38C472">
        <w:trPr>
          <w:trHeight w:val="340" w:hRule="atLeast"/>
          <w:jc w:val="center"/>
        </w:trPr>
        <w:tc>
          <w:tcPr>
            <w:tcW w:w="1878" w:type="dxa"/>
            <w:tcBorders>
              <w:left w:val="single" w:color="auto" w:sz="12" w:space="0"/>
              <w:bottom w:val="single" w:color="auto" w:sz="12" w:space="0"/>
            </w:tcBorders>
          </w:tcPr>
          <w:p w14:paraId="175501B7">
            <w:pPr>
              <w:pStyle w:val="15"/>
              <w:rPr>
                <w:rFonts w:ascii="宋体" w:hAnsi="宋体"/>
                <w:bCs/>
                <w:sz w:val="18"/>
                <w:szCs w:val="18"/>
              </w:rPr>
            </w:pPr>
            <w:r>
              <w:rPr>
                <w:rFonts w:hint="eastAsia" w:ascii="宋体" w:hAnsi="宋体"/>
                <w:bCs/>
                <w:sz w:val="18"/>
                <w:szCs w:val="18"/>
              </w:rPr>
              <w:t>第四单元</w:t>
            </w:r>
          </w:p>
        </w:tc>
        <w:tc>
          <w:tcPr>
            <w:tcW w:w="1100" w:type="dxa"/>
            <w:tcBorders>
              <w:bottom w:val="single" w:color="auto" w:sz="12" w:space="0"/>
            </w:tcBorders>
            <w:vAlign w:val="center"/>
          </w:tcPr>
          <w:p w14:paraId="332F7936">
            <w:pPr>
              <w:pStyle w:val="15"/>
              <w:rPr>
                <w:sz w:val="18"/>
                <w:szCs w:val="18"/>
              </w:rPr>
            </w:pPr>
          </w:p>
        </w:tc>
        <w:tc>
          <w:tcPr>
            <w:tcW w:w="1100" w:type="dxa"/>
            <w:tcBorders>
              <w:bottom w:val="single" w:color="auto" w:sz="12" w:space="0"/>
            </w:tcBorders>
            <w:vAlign w:val="center"/>
          </w:tcPr>
          <w:p w14:paraId="3F49DB24">
            <w:pPr>
              <w:pStyle w:val="15"/>
              <w:rPr>
                <w:sz w:val="18"/>
                <w:szCs w:val="18"/>
              </w:rPr>
            </w:pPr>
          </w:p>
        </w:tc>
        <w:tc>
          <w:tcPr>
            <w:tcW w:w="1100" w:type="dxa"/>
            <w:tcBorders>
              <w:bottom w:val="single" w:color="auto" w:sz="12" w:space="0"/>
            </w:tcBorders>
            <w:vAlign w:val="center"/>
          </w:tcPr>
          <w:p w14:paraId="0F68DBB5">
            <w:pPr>
              <w:pStyle w:val="15"/>
              <w:rPr>
                <w:sz w:val="18"/>
                <w:szCs w:val="18"/>
              </w:rPr>
            </w:pPr>
          </w:p>
        </w:tc>
        <w:tc>
          <w:tcPr>
            <w:tcW w:w="1099" w:type="dxa"/>
            <w:tcBorders>
              <w:bottom w:val="single" w:color="auto" w:sz="12" w:space="0"/>
            </w:tcBorders>
            <w:vAlign w:val="center"/>
          </w:tcPr>
          <w:p w14:paraId="44C16A3F">
            <w:pPr>
              <w:pStyle w:val="15"/>
              <w:rPr>
                <w:sz w:val="18"/>
                <w:szCs w:val="18"/>
              </w:rPr>
            </w:pPr>
            <w:r>
              <w:rPr>
                <w:rFonts w:hint="eastAsia"/>
                <w:sz w:val="18"/>
                <w:szCs w:val="18"/>
              </w:rPr>
              <w:t>√</w:t>
            </w:r>
          </w:p>
        </w:tc>
        <w:tc>
          <w:tcPr>
            <w:tcW w:w="1099" w:type="dxa"/>
            <w:tcBorders>
              <w:bottom w:val="single" w:color="auto" w:sz="12" w:space="0"/>
            </w:tcBorders>
            <w:vAlign w:val="center"/>
          </w:tcPr>
          <w:p w14:paraId="4B15D544">
            <w:pPr>
              <w:pStyle w:val="15"/>
              <w:rPr>
                <w:sz w:val="18"/>
                <w:szCs w:val="18"/>
              </w:rPr>
            </w:pPr>
            <w:r>
              <w:rPr>
                <w:rFonts w:hint="eastAsia"/>
                <w:sz w:val="18"/>
                <w:szCs w:val="18"/>
              </w:rPr>
              <w:t>√</w:t>
            </w:r>
          </w:p>
        </w:tc>
      </w:tr>
      <w:tr w14:paraId="6383BE73">
        <w:trPr>
          <w:trHeight w:val="340" w:hRule="atLeast"/>
          <w:jc w:val="center"/>
        </w:trPr>
        <w:tc>
          <w:tcPr>
            <w:tcW w:w="1878" w:type="dxa"/>
            <w:tcBorders>
              <w:left w:val="single" w:color="auto" w:sz="12" w:space="0"/>
            </w:tcBorders>
          </w:tcPr>
          <w:p w14:paraId="0D379A94">
            <w:pPr>
              <w:pStyle w:val="15"/>
              <w:rPr>
                <w:rFonts w:ascii="宋体" w:hAnsi="宋体"/>
                <w:bCs/>
                <w:sz w:val="18"/>
                <w:szCs w:val="18"/>
              </w:rPr>
            </w:pPr>
            <w:r>
              <w:rPr>
                <w:rFonts w:hint="eastAsia" w:ascii="宋体" w:hAnsi="宋体"/>
                <w:bCs/>
                <w:sz w:val="18"/>
                <w:szCs w:val="18"/>
              </w:rPr>
              <w:t>第五单元</w:t>
            </w:r>
          </w:p>
        </w:tc>
        <w:tc>
          <w:tcPr>
            <w:tcW w:w="1100" w:type="dxa"/>
            <w:vAlign w:val="center"/>
          </w:tcPr>
          <w:p w14:paraId="2931D0D8">
            <w:pPr>
              <w:pStyle w:val="15"/>
              <w:rPr>
                <w:sz w:val="18"/>
                <w:szCs w:val="18"/>
              </w:rPr>
            </w:pPr>
            <w:r>
              <w:rPr>
                <w:rFonts w:hint="eastAsia"/>
                <w:sz w:val="18"/>
                <w:szCs w:val="18"/>
              </w:rPr>
              <w:t>√</w:t>
            </w:r>
          </w:p>
        </w:tc>
        <w:tc>
          <w:tcPr>
            <w:tcW w:w="1100" w:type="dxa"/>
            <w:vAlign w:val="center"/>
          </w:tcPr>
          <w:p w14:paraId="7725C755">
            <w:pPr>
              <w:pStyle w:val="15"/>
              <w:rPr>
                <w:sz w:val="18"/>
                <w:szCs w:val="18"/>
              </w:rPr>
            </w:pPr>
          </w:p>
        </w:tc>
        <w:tc>
          <w:tcPr>
            <w:tcW w:w="1100" w:type="dxa"/>
            <w:vAlign w:val="center"/>
          </w:tcPr>
          <w:p w14:paraId="7F5CF20C">
            <w:pPr>
              <w:pStyle w:val="15"/>
              <w:rPr>
                <w:sz w:val="18"/>
                <w:szCs w:val="18"/>
              </w:rPr>
            </w:pPr>
            <w:r>
              <w:rPr>
                <w:rFonts w:hint="eastAsia"/>
                <w:sz w:val="18"/>
                <w:szCs w:val="18"/>
              </w:rPr>
              <w:t>√</w:t>
            </w:r>
          </w:p>
        </w:tc>
        <w:tc>
          <w:tcPr>
            <w:tcW w:w="1099" w:type="dxa"/>
            <w:vAlign w:val="center"/>
          </w:tcPr>
          <w:p w14:paraId="2BBEC566">
            <w:pPr>
              <w:pStyle w:val="15"/>
              <w:rPr>
                <w:sz w:val="18"/>
                <w:szCs w:val="18"/>
              </w:rPr>
            </w:pPr>
          </w:p>
        </w:tc>
        <w:tc>
          <w:tcPr>
            <w:tcW w:w="1099" w:type="dxa"/>
            <w:vAlign w:val="center"/>
          </w:tcPr>
          <w:p w14:paraId="50A7AA74">
            <w:pPr>
              <w:pStyle w:val="15"/>
              <w:rPr>
                <w:sz w:val="18"/>
                <w:szCs w:val="18"/>
              </w:rPr>
            </w:pPr>
          </w:p>
        </w:tc>
      </w:tr>
    </w:tbl>
    <w:p w14:paraId="1E60B183">
      <w:pPr>
        <w:pStyle w:val="18"/>
        <w:spacing w:before="326" w:beforeLines="100" w:after="163"/>
      </w:pPr>
    </w:p>
    <w:p w14:paraId="5ABFEF30">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0D0CF15">
        <w:trPr>
          <w:trHeight w:val="340" w:hRule="atLeast"/>
          <w:jc w:val="center"/>
        </w:trPr>
        <w:tc>
          <w:tcPr>
            <w:tcW w:w="1872"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226C472">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4EA7652">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44B1E29">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rPr>
          <w:trHeight w:val="340" w:hRule="atLeast"/>
          <w:jc w:val="center"/>
        </w:trPr>
        <w:tc>
          <w:tcPr>
            <w:tcW w:w="1872"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755" w:type="dxa"/>
            <w:vMerge w:val="continue"/>
          </w:tcPr>
          <w:p w14:paraId="297D6615">
            <w:pPr>
              <w:widowControl w:val="0"/>
              <w:snapToGrid w:val="0"/>
              <w:jc w:val="center"/>
              <w:rPr>
                <w:rFonts w:ascii="黑体" w:hAnsi="黑体" w:eastAsia="黑体"/>
                <w:bCs/>
                <w:sz w:val="21"/>
                <w:szCs w:val="21"/>
              </w:rPr>
            </w:pPr>
          </w:p>
        </w:tc>
        <w:tc>
          <w:tcPr>
            <w:tcW w:w="1738" w:type="dxa"/>
            <w:vMerge w:val="continue"/>
          </w:tcPr>
          <w:p w14:paraId="4B040DCF">
            <w:pPr>
              <w:widowControl w:val="0"/>
              <w:snapToGrid w:val="0"/>
              <w:jc w:val="center"/>
              <w:rPr>
                <w:rFonts w:ascii="黑体" w:hAnsi="黑体" w:eastAsia="黑体"/>
                <w:bCs/>
                <w:sz w:val="21"/>
                <w:szCs w:val="21"/>
              </w:rPr>
            </w:pPr>
          </w:p>
        </w:tc>
        <w:tc>
          <w:tcPr>
            <w:tcW w:w="725"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61309D8">
        <w:trPr>
          <w:trHeight w:val="454" w:hRule="atLeast"/>
          <w:jc w:val="center"/>
        </w:trPr>
        <w:tc>
          <w:tcPr>
            <w:tcW w:w="1872" w:type="dxa"/>
            <w:tcBorders>
              <w:left w:val="single" w:color="auto" w:sz="12" w:space="0"/>
            </w:tcBorders>
          </w:tcPr>
          <w:p w14:paraId="3EF6BE0D">
            <w:pPr>
              <w:widowControl w:val="0"/>
              <w:snapToGrid w:val="0"/>
              <w:jc w:val="center"/>
              <w:rPr>
                <w:rFonts w:ascii="Times New Roman" w:hAnsi="Times New Roman"/>
                <w:bCs/>
                <w:sz w:val="21"/>
                <w:szCs w:val="21"/>
              </w:rPr>
            </w:pPr>
            <w:r>
              <w:rPr>
                <w:rFonts w:hint="eastAsia"/>
                <w:bCs/>
                <w:sz w:val="18"/>
                <w:szCs w:val="18"/>
              </w:rPr>
              <w:t>第一单元</w:t>
            </w:r>
          </w:p>
        </w:tc>
        <w:tc>
          <w:tcPr>
            <w:tcW w:w="2755" w:type="dxa"/>
            <w:vAlign w:val="center"/>
          </w:tcPr>
          <w:p w14:paraId="1AE5D317">
            <w:pPr>
              <w:widowControl w:val="0"/>
              <w:snapToGrid w:val="0"/>
              <w:jc w:val="center"/>
              <w:rPr>
                <w:rFonts w:ascii="Times New Roman" w:hAnsi="Times New Roman"/>
                <w:bCs/>
                <w:sz w:val="21"/>
                <w:szCs w:val="21"/>
              </w:rPr>
            </w:pPr>
            <w:r>
              <w:rPr>
                <w:rFonts w:hint="eastAsia" w:ascii="Times New Roman" w:hAnsi="Times New Roman"/>
                <w:bCs/>
                <w:sz w:val="21"/>
                <w:szCs w:val="21"/>
              </w:rPr>
              <w:t>讲授练习</w:t>
            </w:r>
          </w:p>
        </w:tc>
        <w:tc>
          <w:tcPr>
            <w:tcW w:w="1738" w:type="dxa"/>
            <w:vAlign w:val="center"/>
          </w:tcPr>
          <w:p w14:paraId="1671CBB1">
            <w:pPr>
              <w:widowControl w:val="0"/>
              <w:snapToGrid w:val="0"/>
              <w:jc w:val="center"/>
              <w:rPr>
                <w:rFonts w:ascii="Times New Roman" w:hAnsi="Times New Roman"/>
                <w:bCs/>
                <w:sz w:val="21"/>
                <w:szCs w:val="21"/>
              </w:rPr>
            </w:pPr>
            <w:r>
              <w:rPr>
                <w:rFonts w:hint="eastAsia" w:ascii="Times New Roman" w:hAnsi="Times New Roman"/>
                <w:bCs/>
                <w:sz w:val="21"/>
                <w:szCs w:val="21"/>
              </w:rPr>
              <w:t>作业</w:t>
            </w:r>
          </w:p>
        </w:tc>
        <w:tc>
          <w:tcPr>
            <w:tcW w:w="725" w:type="dxa"/>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E18152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CF109D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ACC6F2">
        <w:trPr>
          <w:trHeight w:val="454" w:hRule="atLeast"/>
          <w:jc w:val="center"/>
        </w:trPr>
        <w:tc>
          <w:tcPr>
            <w:tcW w:w="1872" w:type="dxa"/>
            <w:tcBorders>
              <w:left w:val="single" w:color="auto" w:sz="12" w:space="0"/>
            </w:tcBorders>
          </w:tcPr>
          <w:p w14:paraId="336D78AA">
            <w:pPr>
              <w:widowControl w:val="0"/>
              <w:snapToGrid w:val="0"/>
              <w:jc w:val="center"/>
              <w:rPr>
                <w:rFonts w:ascii="Times New Roman" w:hAnsi="Times New Roman"/>
                <w:bCs/>
                <w:sz w:val="21"/>
                <w:szCs w:val="21"/>
              </w:rPr>
            </w:pPr>
            <w:r>
              <w:rPr>
                <w:rFonts w:hint="eastAsia"/>
                <w:bCs/>
                <w:sz w:val="18"/>
                <w:szCs w:val="18"/>
              </w:rPr>
              <w:t>第二单元</w:t>
            </w:r>
          </w:p>
        </w:tc>
        <w:tc>
          <w:tcPr>
            <w:tcW w:w="2755" w:type="dxa"/>
            <w:vAlign w:val="center"/>
          </w:tcPr>
          <w:p w14:paraId="09BAD965">
            <w:pPr>
              <w:widowControl w:val="0"/>
              <w:snapToGrid w:val="0"/>
              <w:jc w:val="center"/>
              <w:rPr>
                <w:rFonts w:ascii="Times New Roman" w:hAnsi="Times New Roman"/>
                <w:bCs/>
                <w:sz w:val="21"/>
                <w:szCs w:val="21"/>
              </w:rPr>
            </w:pPr>
            <w:r>
              <w:rPr>
                <w:rFonts w:hint="eastAsia" w:ascii="Times New Roman" w:hAnsi="Times New Roman"/>
                <w:bCs/>
                <w:sz w:val="21"/>
                <w:szCs w:val="21"/>
              </w:rPr>
              <w:t>讲授练习</w:t>
            </w:r>
          </w:p>
        </w:tc>
        <w:tc>
          <w:tcPr>
            <w:tcW w:w="1738" w:type="dxa"/>
            <w:vAlign w:val="center"/>
          </w:tcPr>
          <w:p w14:paraId="6456A219">
            <w:pPr>
              <w:widowControl w:val="0"/>
              <w:snapToGrid w:val="0"/>
              <w:jc w:val="center"/>
              <w:rPr>
                <w:rFonts w:ascii="Times New Roman" w:hAnsi="Times New Roman"/>
                <w:bCs/>
                <w:sz w:val="21"/>
                <w:szCs w:val="21"/>
              </w:rPr>
            </w:pPr>
            <w:r>
              <w:rPr>
                <w:rFonts w:hint="eastAsia" w:ascii="Times New Roman" w:hAnsi="Times New Roman"/>
                <w:bCs/>
                <w:sz w:val="21"/>
                <w:szCs w:val="21"/>
              </w:rPr>
              <w:t>作业</w:t>
            </w:r>
          </w:p>
        </w:tc>
        <w:tc>
          <w:tcPr>
            <w:tcW w:w="725"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425114FD">
        <w:trPr>
          <w:trHeight w:val="454" w:hRule="atLeast"/>
          <w:jc w:val="center"/>
        </w:trPr>
        <w:tc>
          <w:tcPr>
            <w:tcW w:w="1872" w:type="dxa"/>
            <w:tcBorders>
              <w:left w:val="single" w:color="auto" w:sz="12" w:space="0"/>
            </w:tcBorders>
          </w:tcPr>
          <w:p w14:paraId="6658EB62">
            <w:pPr>
              <w:widowControl w:val="0"/>
              <w:snapToGrid w:val="0"/>
              <w:jc w:val="center"/>
              <w:rPr>
                <w:rFonts w:ascii="Times New Roman" w:hAnsi="Times New Roman"/>
                <w:bCs/>
                <w:sz w:val="21"/>
                <w:szCs w:val="21"/>
              </w:rPr>
            </w:pPr>
            <w:r>
              <w:rPr>
                <w:rFonts w:hint="eastAsia"/>
                <w:bCs/>
                <w:sz w:val="18"/>
                <w:szCs w:val="18"/>
              </w:rPr>
              <w:t>第三单元</w:t>
            </w:r>
          </w:p>
        </w:tc>
        <w:tc>
          <w:tcPr>
            <w:tcW w:w="2755" w:type="dxa"/>
            <w:vAlign w:val="center"/>
          </w:tcPr>
          <w:p w14:paraId="7C4AF4A7">
            <w:pPr>
              <w:widowControl w:val="0"/>
              <w:snapToGrid w:val="0"/>
              <w:jc w:val="center"/>
              <w:rPr>
                <w:rFonts w:ascii="Times New Roman" w:hAnsi="Times New Roman"/>
                <w:bCs/>
                <w:sz w:val="21"/>
                <w:szCs w:val="21"/>
              </w:rPr>
            </w:pPr>
            <w:r>
              <w:rPr>
                <w:rFonts w:hint="eastAsia" w:ascii="Times New Roman" w:hAnsi="Times New Roman"/>
                <w:bCs/>
                <w:sz w:val="21"/>
                <w:szCs w:val="21"/>
              </w:rPr>
              <w:t>讲授练习</w:t>
            </w:r>
          </w:p>
        </w:tc>
        <w:tc>
          <w:tcPr>
            <w:tcW w:w="1738" w:type="dxa"/>
            <w:vAlign w:val="center"/>
          </w:tcPr>
          <w:p w14:paraId="054C380B">
            <w:pPr>
              <w:widowControl w:val="0"/>
              <w:snapToGrid w:val="0"/>
              <w:jc w:val="center"/>
              <w:rPr>
                <w:rFonts w:ascii="Times New Roman" w:hAnsi="Times New Roman"/>
                <w:bCs/>
                <w:sz w:val="21"/>
                <w:szCs w:val="21"/>
              </w:rPr>
            </w:pPr>
            <w:r>
              <w:rPr>
                <w:rFonts w:hint="eastAsia" w:ascii="Times New Roman" w:hAnsi="Times New Roman"/>
                <w:bCs/>
                <w:sz w:val="21"/>
                <w:szCs w:val="21"/>
              </w:rPr>
              <w:t>作业</w:t>
            </w:r>
          </w:p>
        </w:tc>
        <w:tc>
          <w:tcPr>
            <w:tcW w:w="725"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264E6D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2D1BC545">
        <w:trPr>
          <w:trHeight w:val="454" w:hRule="atLeast"/>
          <w:jc w:val="center"/>
        </w:trPr>
        <w:tc>
          <w:tcPr>
            <w:tcW w:w="1872" w:type="dxa"/>
            <w:tcBorders>
              <w:left w:val="single" w:color="auto" w:sz="12" w:space="0"/>
            </w:tcBorders>
          </w:tcPr>
          <w:p w14:paraId="59E2C74E">
            <w:pPr>
              <w:widowControl w:val="0"/>
              <w:snapToGrid w:val="0"/>
              <w:jc w:val="center"/>
              <w:rPr>
                <w:rFonts w:ascii="Times New Roman" w:hAnsi="Times New Roman"/>
                <w:bCs/>
                <w:sz w:val="21"/>
                <w:szCs w:val="21"/>
              </w:rPr>
            </w:pPr>
            <w:r>
              <w:rPr>
                <w:rFonts w:hint="eastAsia"/>
                <w:bCs/>
                <w:sz w:val="18"/>
                <w:szCs w:val="18"/>
              </w:rPr>
              <w:t>第四单元</w:t>
            </w:r>
          </w:p>
        </w:tc>
        <w:tc>
          <w:tcPr>
            <w:tcW w:w="2755" w:type="dxa"/>
            <w:vAlign w:val="center"/>
          </w:tcPr>
          <w:p w14:paraId="6C04EB47">
            <w:pPr>
              <w:widowControl w:val="0"/>
              <w:snapToGrid w:val="0"/>
              <w:jc w:val="center"/>
              <w:rPr>
                <w:rFonts w:ascii="Times New Roman" w:hAnsi="Times New Roman"/>
                <w:bCs/>
                <w:sz w:val="21"/>
                <w:szCs w:val="21"/>
              </w:rPr>
            </w:pPr>
            <w:r>
              <w:rPr>
                <w:rFonts w:hint="eastAsia" w:ascii="Times New Roman" w:hAnsi="Times New Roman"/>
                <w:bCs/>
                <w:sz w:val="21"/>
                <w:szCs w:val="21"/>
              </w:rPr>
              <w:t>讲授练习</w:t>
            </w:r>
          </w:p>
        </w:tc>
        <w:tc>
          <w:tcPr>
            <w:tcW w:w="1738" w:type="dxa"/>
            <w:vAlign w:val="center"/>
          </w:tcPr>
          <w:p w14:paraId="13C2EADF">
            <w:pPr>
              <w:widowControl w:val="0"/>
              <w:snapToGrid w:val="0"/>
              <w:jc w:val="center"/>
              <w:rPr>
                <w:rFonts w:ascii="Times New Roman" w:hAnsi="Times New Roman"/>
                <w:bCs/>
                <w:sz w:val="21"/>
                <w:szCs w:val="21"/>
              </w:rPr>
            </w:pPr>
            <w:r>
              <w:rPr>
                <w:rFonts w:hint="eastAsia" w:ascii="Times New Roman" w:hAnsi="Times New Roman"/>
                <w:bCs/>
                <w:sz w:val="21"/>
                <w:szCs w:val="21"/>
              </w:rPr>
              <w:t>作业</w:t>
            </w:r>
          </w:p>
        </w:tc>
        <w:tc>
          <w:tcPr>
            <w:tcW w:w="725" w:type="dxa"/>
            <w:vAlign w:val="center"/>
          </w:tcPr>
          <w:p w14:paraId="37B92C0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55DAD92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7CA0B2E">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073772F1">
        <w:trPr>
          <w:trHeight w:val="454" w:hRule="atLeast"/>
          <w:jc w:val="center"/>
        </w:trPr>
        <w:tc>
          <w:tcPr>
            <w:tcW w:w="1872" w:type="dxa"/>
            <w:tcBorders>
              <w:left w:val="single" w:color="auto" w:sz="12" w:space="0"/>
            </w:tcBorders>
          </w:tcPr>
          <w:p w14:paraId="2B86AFED">
            <w:pPr>
              <w:widowControl w:val="0"/>
              <w:snapToGrid w:val="0"/>
              <w:jc w:val="center"/>
              <w:rPr>
                <w:rFonts w:ascii="Times New Roman" w:hAnsi="Times New Roman"/>
                <w:bCs/>
                <w:sz w:val="21"/>
                <w:szCs w:val="21"/>
              </w:rPr>
            </w:pPr>
            <w:r>
              <w:rPr>
                <w:rFonts w:hint="eastAsia"/>
                <w:bCs/>
                <w:sz w:val="18"/>
                <w:szCs w:val="18"/>
              </w:rPr>
              <w:t>第五单元</w:t>
            </w:r>
          </w:p>
        </w:tc>
        <w:tc>
          <w:tcPr>
            <w:tcW w:w="2755" w:type="dxa"/>
            <w:vAlign w:val="center"/>
          </w:tcPr>
          <w:p w14:paraId="6917D12A">
            <w:pPr>
              <w:widowControl w:val="0"/>
              <w:snapToGrid w:val="0"/>
              <w:jc w:val="center"/>
              <w:rPr>
                <w:rFonts w:ascii="Times New Roman" w:hAnsi="Times New Roman"/>
                <w:bCs/>
                <w:sz w:val="21"/>
                <w:szCs w:val="21"/>
              </w:rPr>
            </w:pPr>
            <w:r>
              <w:rPr>
                <w:rFonts w:hint="eastAsia" w:ascii="Times New Roman" w:hAnsi="Times New Roman"/>
                <w:bCs/>
                <w:sz w:val="21"/>
                <w:szCs w:val="21"/>
              </w:rPr>
              <w:t>讲授练习</w:t>
            </w:r>
          </w:p>
        </w:tc>
        <w:tc>
          <w:tcPr>
            <w:tcW w:w="1738" w:type="dxa"/>
            <w:vAlign w:val="center"/>
          </w:tcPr>
          <w:p w14:paraId="51C02FB1">
            <w:pPr>
              <w:widowControl w:val="0"/>
              <w:snapToGrid w:val="0"/>
              <w:jc w:val="center"/>
              <w:rPr>
                <w:rFonts w:ascii="Times New Roman" w:hAnsi="Times New Roman"/>
                <w:bCs/>
                <w:sz w:val="21"/>
                <w:szCs w:val="21"/>
              </w:rPr>
            </w:pPr>
            <w:r>
              <w:rPr>
                <w:rFonts w:hint="eastAsia" w:ascii="Times New Roman" w:hAnsi="Times New Roman"/>
                <w:bCs/>
                <w:sz w:val="21"/>
                <w:szCs w:val="21"/>
              </w:rPr>
              <w:t>作业</w:t>
            </w:r>
          </w:p>
        </w:tc>
        <w:tc>
          <w:tcPr>
            <w:tcW w:w="725" w:type="dxa"/>
            <w:vAlign w:val="center"/>
          </w:tcPr>
          <w:p w14:paraId="54F287A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774B9A5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2A6BDE2F">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r w14:paraId="34816BAC">
        <w:trPr>
          <w:trHeight w:val="454" w:hRule="atLeast"/>
          <w:jc w:val="center"/>
        </w:trPr>
        <w:tc>
          <w:tcPr>
            <w:tcW w:w="6365" w:type="dxa"/>
            <w:gridSpan w:val="3"/>
            <w:tcBorders>
              <w:left w:val="single" w:color="auto" w:sz="12" w:space="0"/>
              <w:bottom w:val="single" w:color="auto" w:sz="12" w:space="0"/>
            </w:tcBorders>
          </w:tcPr>
          <w:p w14:paraId="4994175A">
            <w:pPr>
              <w:pStyle w:val="14"/>
              <w:widowControl w:val="0"/>
            </w:pPr>
            <w:r>
              <w:rPr>
                <w:rFonts w:hint="eastAsia"/>
              </w:rPr>
              <w:t>合计</w:t>
            </w:r>
          </w:p>
        </w:tc>
        <w:tc>
          <w:tcPr>
            <w:tcW w:w="725"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69" w:type="dxa"/>
            <w:tcBorders>
              <w:bottom w:val="single" w:color="auto" w:sz="12" w:space="0"/>
            </w:tcBorders>
            <w:vAlign w:val="center"/>
          </w:tcPr>
          <w:p w14:paraId="75C137E1">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4A6079A1">
      <w:pPr>
        <w:pStyle w:val="18"/>
        <w:spacing w:before="326" w:beforeLines="100" w:after="163"/>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rPr>
          <w:trHeight w:val="1128" w:hRule="atLeast"/>
        </w:trPr>
        <w:tc>
          <w:tcPr>
            <w:tcW w:w="8276" w:type="dxa"/>
            <w:vAlign w:val="center"/>
          </w:tcPr>
          <w:p w14:paraId="5A1D022B">
            <w:pPr>
              <w:pStyle w:val="15"/>
              <w:widowControl w:val="0"/>
              <w:jc w:val="left"/>
            </w:pPr>
            <w:r>
              <w:rPr>
                <w:rFonts w:hint="eastAsia"/>
              </w:rPr>
              <w:t>爱党爱国，坚决拥护党的领导，热爱祖国的大好河山、悠久历史、灿烂文化，自觉维护民族利益和国家尊严。每章讲授日本文学知识的同时引入中国文学文化知识，鉴定文化自信。</w:t>
            </w:r>
          </w:p>
        </w:tc>
      </w:tr>
    </w:tbl>
    <w:p w14:paraId="13F3A459">
      <w:pPr>
        <w:pStyle w:val="17"/>
        <w:spacing w:before="326" w:beforeLines="100" w:line="360" w:lineRule="auto"/>
        <w:rPr>
          <w:rFonts w:ascii="黑体" w:hAnsi="宋体"/>
        </w:rPr>
      </w:pPr>
      <w:bookmarkStart w:id="4" w:name="_GoBack"/>
      <w:bookmarkEnd w:id="4"/>
      <w:r>
        <w:rPr>
          <w:rFonts w:hint="eastAsia" w:ascii="黑体" w:hAnsi="宋体"/>
        </w:rPr>
        <w:t>五、课程考核</w:t>
      </w:r>
      <w:bookmarkStart w:id="2" w:name="OLE_LINK3"/>
      <w:bookmarkStart w:id="3" w:name="OLE_LINK4"/>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46"/>
        <w:gridCol w:w="709"/>
        <w:gridCol w:w="709"/>
        <w:gridCol w:w="709"/>
        <w:gridCol w:w="799"/>
        <w:gridCol w:w="706"/>
      </w:tblGrid>
      <w:tr w14:paraId="4D296EA1">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FC742A">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4D04D342">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7"/>
              <w:widowControl w:val="0"/>
              <w:jc w:val="both"/>
              <w:rPr>
                <w:rFonts w:ascii="黑体" w:hAnsi="黑体"/>
                <w:bCs/>
                <w:sz w:val="21"/>
                <w:szCs w:val="21"/>
              </w:rPr>
            </w:pPr>
          </w:p>
        </w:tc>
        <w:tc>
          <w:tcPr>
            <w:tcW w:w="2353" w:type="dxa"/>
            <w:vMerge w:val="continue"/>
            <w:tcBorders>
              <w:right w:val="double" w:color="auto" w:sz="4" w:space="0"/>
            </w:tcBorders>
          </w:tcPr>
          <w:p w14:paraId="72218CF5">
            <w:pPr>
              <w:pStyle w:val="17"/>
              <w:widowControl w:val="0"/>
              <w:jc w:val="both"/>
              <w:rPr>
                <w:rFonts w:ascii="黑体" w:hAnsi="黑体"/>
                <w:bCs/>
                <w:sz w:val="21"/>
                <w:szCs w:val="21"/>
              </w:rPr>
            </w:pPr>
          </w:p>
        </w:tc>
        <w:tc>
          <w:tcPr>
            <w:tcW w:w="746" w:type="dxa"/>
            <w:tcBorders>
              <w:left w:val="double" w:color="auto" w:sz="4" w:space="0"/>
            </w:tcBorders>
            <w:vAlign w:val="center"/>
          </w:tcPr>
          <w:p w14:paraId="5B0A7718">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709" w:type="dxa"/>
            <w:vAlign w:val="center"/>
          </w:tcPr>
          <w:p w14:paraId="3B87B02E">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709" w:type="dxa"/>
            <w:vAlign w:val="center"/>
          </w:tcPr>
          <w:p w14:paraId="5F7EB418">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709" w:type="dxa"/>
            <w:vAlign w:val="center"/>
          </w:tcPr>
          <w:p w14:paraId="1ACFDF54">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799" w:type="dxa"/>
            <w:vAlign w:val="center"/>
          </w:tcPr>
          <w:p w14:paraId="186A8CA5">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62E91C4C">
            <w:pPr>
              <w:pStyle w:val="17"/>
              <w:widowControl w:val="0"/>
              <w:spacing w:line="240" w:lineRule="auto"/>
              <w:jc w:val="center"/>
              <w:rPr>
                <w:rFonts w:ascii="黑体" w:hAnsi="黑体"/>
                <w:bCs/>
                <w:sz w:val="21"/>
                <w:szCs w:val="21"/>
              </w:rPr>
            </w:pPr>
          </w:p>
        </w:tc>
      </w:tr>
      <w:tr w14:paraId="3EFB04E4">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Pr>
          <w:p w14:paraId="35BA31A6">
            <w:pPr>
              <w:pStyle w:val="15"/>
              <w:widowControl w:val="0"/>
            </w:pPr>
            <w:r>
              <w:rPr>
                <w:rFonts w:hint="eastAsia" w:ascii="宋体" w:hAnsi="宋体"/>
                <w:bCs/>
              </w:rPr>
              <w:t>60%</w:t>
            </w:r>
          </w:p>
        </w:tc>
        <w:tc>
          <w:tcPr>
            <w:tcW w:w="2353" w:type="dxa"/>
            <w:tcBorders>
              <w:right w:val="double" w:color="auto" w:sz="4" w:space="0"/>
            </w:tcBorders>
            <w:vAlign w:val="center"/>
          </w:tcPr>
          <w:p w14:paraId="302F7EF4">
            <w:pPr>
              <w:pStyle w:val="15"/>
              <w:widowControl w:val="0"/>
            </w:pPr>
            <w:r>
              <w:rPr>
                <w:rFonts w:hint="eastAsia"/>
              </w:rPr>
              <w:t>大作业</w:t>
            </w:r>
          </w:p>
        </w:tc>
        <w:tc>
          <w:tcPr>
            <w:tcW w:w="746" w:type="dxa"/>
            <w:tcBorders>
              <w:left w:val="double" w:color="auto" w:sz="4" w:space="0"/>
            </w:tcBorders>
            <w:vAlign w:val="center"/>
          </w:tcPr>
          <w:p w14:paraId="24F71567">
            <w:pPr>
              <w:pStyle w:val="15"/>
              <w:widowControl w:val="0"/>
            </w:pPr>
          </w:p>
        </w:tc>
        <w:tc>
          <w:tcPr>
            <w:tcW w:w="709" w:type="dxa"/>
            <w:vAlign w:val="center"/>
          </w:tcPr>
          <w:p w14:paraId="4EBA91CC">
            <w:pPr>
              <w:pStyle w:val="15"/>
              <w:widowControl w:val="0"/>
            </w:pPr>
          </w:p>
        </w:tc>
        <w:tc>
          <w:tcPr>
            <w:tcW w:w="709" w:type="dxa"/>
            <w:vAlign w:val="center"/>
          </w:tcPr>
          <w:p w14:paraId="7AC21C0D">
            <w:pPr>
              <w:pStyle w:val="15"/>
              <w:widowControl w:val="0"/>
            </w:pPr>
            <w:r>
              <w:rPr>
                <w:rFonts w:hint="eastAsia"/>
              </w:rPr>
              <w:t>30</w:t>
            </w:r>
          </w:p>
        </w:tc>
        <w:tc>
          <w:tcPr>
            <w:tcW w:w="709" w:type="dxa"/>
            <w:vAlign w:val="center"/>
          </w:tcPr>
          <w:p w14:paraId="430F863F">
            <w:pPr>
              <w:pStyle w:val="15"/>
              <w:widowControl w:val="0"/>
            </w:pPr>
            <w:r>
              <w:rPr>
                <w:rFonts w:hint="eastAsia"/>
              </w:rPr>
              <w:t>30</w:t>
            </w:r>
          </w:p>
        </w:tc>
        <w:tc>
          <w:tcPr>
            <w:tcW w:w="799" w:type="dxa"/>
            <w:vAlign w:val="center"/>
          </w:tcPr>
          <w:p w14:paraId="561A033C">
            <w:pPr>
              <w:pStyle w:val="15"/>
              <w:widowControl w:val="0"/>
            </w:pPr>
            <w:r>
              <w:rPr>
                <w:rFonts w:hint="eastAsia"/>
              </w:rPr>
              <w:t>40</w:t>
            </w:r>
          </w:p>
        </w:tc>
        <w:tc>
          <w:tcPr>
            <w:tcW w:w="706" w:type="dxa"/>
            <w:tcBorders>
              <w:right w:val="single" w:color="auto" w:sz="12" w:space="0"/>
            </w:tcBorders>
            <w:vAlign w:val="center"/>
          </w:tcPr>
          <w:p w14:paraId="36D4C299">
            <w:pPr>
              <w:pStyle w:val="15"/>
              <w:widowControl w:val="0"/>
            </w:pPr>
            <w:r>
              <w:rPr>
                <w:rFonts w:hint="eastAsia"/>
              </w:rPr>
              <w:t>1</w:t>
            </w:r>
            <w:r>
              <w:t>00</w:t>
            </w:r>
          </w:p>
        </w:tc>
      </w:tr>
      <w:tr w14:paraId="5DFAB409">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14:paraId="35561B62">
            <w:pPr>
              <w:pStyle w:val="15"/>
              <w:widowControl w:val="0"/>
            </w:pPr>
            <w:r>
              <w:rPr>
                <w:rFonts w:hint="eastAsia" w:ascii="宋体" w:hAnsi="宋体"/>
                <w:bCs/>
              </w:rPr>
              <w:t>20%</w:t>
            </w:r>
          </w:p>
        </w:tc>
        <w:tc>
          <w:tcPr>
            <w:tcW w:w="2353" w:type="dxa"/>
            <w:tcBorders>
              <w:right w:val="double" w:color="auto" w:sz="4" w:space="0"/>
            </w:tcBorders>
            <w:vAlign w:val="center"/>
          </w:tcPr>
          <w:p w14:paraId="36A92CAE">
            <w:pPr>
              <w:pStyle w:val="15"/>
              <w:widowControl w:val="0"/>
            </w:pPr>
            <w:r>
              <w:rPr>
                <w:rFonts w:hint="eastAsia"/>
              </w:rPr>
              <w:t>小作业</w:t>
            </w:r>
          </w:p>
        </w:tc>
        <w:tc>
          <w:tcPr>
            <w:tcW w:w="746" w:type="dxa"/>
            <w:tcBorders>
              <w:left w:val="double" w:color="auto" w:sz="4" w:space="0"/>
            </w:tcBorders>
            <w:vAlign w:val="center"/>
          </w:tcPr>
          <w:p w14:paraId="3E63E94F">
            <w:pPr>
              <w:pStyle w:val="15"/>
              <w:widowControl w:val="0"/>
            </w:pPr>
            <w:r>
              <w:rPr>
                <w:rFonts w:hint="eastAsia"/>
              </w:rPr>
              <w:t>40</w:t>
            </w:r>
          </w:p>
        </w:tc>
        <w:tc>
          <w:tcPr>
            <w:tcW w:w="709" w:type="dxa"/>
            <w:vAlign w:val="center"/>
          </w:tcPr>
          <w:p w14:paraId="2833F605">
            <w:pPr>
              <w:pStyle w:val="15"/>
              <w:widowControl w:val="0"/>
            </w:pPr>
            <w:r>
              <w:rPr>
                <w:rFonts w:hint="eastAsia"/>
              </w:rPr>
              <w:t>30</w:t>
            </w:r>
          </w:p>
        </w:tc>
        <w:tc>
          <w:tcPr>
            <w:tcW w:w="709" w:type="dxa"/>
            <w:vAlign w:val="center"/>
          </w:tcPr>
          <w:p w14:paraId="3C7BBD66">
            <w:pPr>
              <w:pStyle w:val="15"/>
              <w:widowControl w:val="0"/>
            </w:pPr>
            <w:r>
              <w:rPr>
                <w:rFonts w:hint="eastAsia"/>
              </w:rPr>
              <w:t>30</w:t>
            </w:r>
          </w:p>
        </w:tc>
        <w:tc>
          <w:tcPr>
            <w:tcW w:w="709" w:type="dxa"/>
            <w:vAlign w:val="center"/>
          </w:tcPr>
          <w:p w14:paraId="43654901">
            <w:pPr>
              <w:pStyle w:val="15"/>
              <w:widowControl w:val="0"/>
            </w:pPr>
          </w:p>
        </w:tc>
        <w:tc>
          <w:tcPr>
            <w:tcW w:w="799" w:type="dxa"/>
            <w:vAlign w:val="center"/>
          </w:tcPr>
          <w:p w14:paraId="07583520">
            <w:pPr>
              <w:pStyle w:val="15"/>
              <w:widowControl w:val="0"/>
            </w:pPr>
          </w:p>
        </w:tc>
        <w:tc>
          <w:tcPr>
            <w:tcW w:w="706" w:type="dxa"/>
            <w:tcBorders>
              <w:right w:val="single" w:color="auto" w:sz="12" w:space="0"/>
            </w:tcBorders>
            <w:vAlign w:val="center"/>
          </w:tcPr>
          <w:p w14:paraId="26510DDF">
            <w:pPr>
              <w:pStyle w:val="15"/>
              <w:widowControl w:val="0"/>
            </w:pPr>
            <w:r>
              <w:rPr>
                <w:rFonts w:hint="eastAsia"/>
              </w:rPr>
              <w:t>1</w:t>
            </w:r>
            <w:r>
              <w:t>00</w:t>
            </w:r>
          </w:p>
        </w:tc>
      </w:tr>
      <w:tr w14:paraId="32DA11EB">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3AA5FAE4">
            <w:pPr>
              <w:pStyle w:val="15"/>
              <w:widowControl w:val="0"/>
            </w:pPr>
            <w:r>
              <w:rPr>
                <w:rFonts w:hint="eastAsia" w:ascii="宋体" w:hAnsi="宋体"/>
                <w:bCs/>
              </w:rPr>
              <w:t>20%</w:t>
            </w:r>
          </w:p>
        </w:tc>
        <w:tc>
          <w:tcPr>
            <w:tcW w:w="2353" w:type="dxa"/>
            <w:tcBorders>
              <w:right w:val="double" w:color="auto" w:sz="4" w:space="0"/>
            </w:tcBorders>
            <w:vAlign w:val="center"/>
          </w:tcPr>
          <w:p w14:paraId="60E4A998">
            <w:pPr>
              <w:pStyle w:val="15"/>
              <w:widowControl w:val="0"/>
            </w:pPr>
            <w:r>
              <w:rPr>
                <w:rFonts w:hint="eastAsia"/>
              </w:rPr>
              <w:t>小作业</w:t>
            </w:r>
          </w:p>
        </w:tc>
        <w:tc>
          <w:tcPr>
            <w:tcW w:w="746" w:type="dxa"/>
            <w:tcBorders>
              <w:left w:val="double" w:color="auto" w:sz="4" w:space="0"/>
            </w:tcBorders>
            <w:vAlign w:val="center"/>
          </w:tcPr>
          <w:p w14:paraId="350F1107">
            <w:pPr>
              <w:pStyle w:val="15"/>
              <w:widowControl w:val="0"/>
            </w:pPr>
          </w:p>
        </w:tc>
        <w:tc>
          <w:tcPr>
            <w:tcW w:w="709" w:type="dxa"/>
            <w:vAlign w:val="center"/>
          </w:tcPr>
          <w:p w14:paraId="69878D1A">
            <w:pPr>
              <w:pStyle w:val="15"/>
              <w:widowControl w:val="0"/>
            </w:pPr>
            <w:r>
              <w:rPr>
                <w:rFonts w:hint="eastAsia"/>
              </w:rPr>
              <w:t>30</w:t>
            </w:r>
          </w:p>
        </w:tc>
        <w:tc>
          <w:tcPr>
            <w:tcW w:w="709" w:type="dxa"/>
            <w:vAlign w:val="center"/>
          </w:tcPr>
          <w:p w14:paraId="7907A5AF">
            <w:pPr>
              <w:pStyle w:val="15"/>
              <w:widowControl w:val="0"/>
            </w:pPr>
            <w:r>
              <w:rPr>
                <w:rFonts w:hint="eastAsia"/>
              </w:rPr>
              <w:t>30</w:t>
            </w:r>
          </w:p>
        </w:tc>
        <w:tc>
          <w:tcPr>
            <w:tcW w:w="709" w:type="dxa"/>
            <w:vAlign w:val="center"/>
          </w:tcPr>
          <w:p w14:paraId="0C96DB77">
            <w:pPr>
              <w:pStyle w:val="15"/>
              <w:widowControl w:val="0"/>
            </w:pPr>
            <w:r>
              <w:rPr>
                <w:rFonts w:hint="eastAsia"/>
              </w:rPr>
              <w:t>40</w:t>
            </w:r>
          </w:p>
        </w:tc>
        <w:tc>
          <w:tcPr>
            <w:tcW w:w="799" w:type="dxa"/>
            <w:vAlign w:val="center"/>
          </w:tcPr>
          <w:p w14:paraId="26EED124">
            <w:pPr>
              <w:pStyle w:val="15"/>
              <w:widowControl w:val="0"/>
            </w:pPr>
          </w:p>
        </w:tc>
        <w:tc>
          <w:tcPr>
            <w:tcW w:w="706" w:type="dxa"/>
            <w:tcBorders>
              <w:right w:val="single" w:color="auto" w:sz="12" w:space="0"/>
            </w:tcBorders>
            <w:vAlign w:val="center"/>
          </w:tcPr>
          <w:p w14:paraId="7667BBD9">
            <w:pPr>
              <w:pStyle w:val="15"/>
              <w:widowControl w:val="0"/>
            </w:pPr>
            <w:r>
              <w:rPr>
                <w:rFonts w:hint="eastAsia"/>
              </w:rPr>
              <w:t>1</w:t>
            </w:r>
            <w:r>
              <w:t>00</w:t>
            </w:r>
          </w:p>
        </w:tc>
      </w:tr>
    </w:tbl>
    <w:p w14:paraId="509743C7">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Helvetica">
    <w:panose1 w:val="00000000000000000000"/>
    <w:charset w:val="00"/>
    <w:family w:val="swiss"/>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w:t>
                          </w:r>
                          <w:r>
                            <w:rPr>
                              <w:rFonts w:hint="eastAsia" w:ascii="Times New Roman" w:hAnsi="Times New Roman"/>
                            </w:rPr>
                            <w:t>33</w:t>
                          </w:r>
                          <w:r>
                            <w:rPr>
                              <w:rFonts w:ascii="Times New Roman" w:hAnsi="Times New Roman"/>
                            </w:rPr>
                            <w:t>（A</w:t>
                          </w:r>
                          <w:r>
                            <w:rPr>
                              <w:rFonts w:hint="eastAsia" w:ascii="Times New Roman" w:hAnsi="Times New Roman"/>
                            </w:rPr>
                            <w:t>1</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w:t>
                    </w:r>
                    <w:r>
                      <w:rPr>
                        <w:rFonts w:hint="eastAsia" w:ascii="Times New Roman" w:hAnsi="Times New Roman"/>
                      </w:rPr>
                      <w:t>33</w:t>
                    </w:r>
                    <w:r>
                      <w:rPr>
                        <w:rFonts w:ascii="Times New Roman" w:hAnsi="Times New Roman"/>
                      </w:rPr>
                      <w:t>（A</w:t>
                    </w:r>
                    <w:r>
                      <w:rPr>
                        <w:rFonts w:hint="eastAsia" w:ascii="Times New Roman" w:hAnsi="Times New Roman"/>
                      </w:rPr>
                      <w:t>1</w:t>
                    </w:r>
                    <w:r>
                      <w:rPr>
                        <w:rFonts w:ascii="Times New Roman" w:hAnsi="Times New Roman"/>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44088"/>
    <w:rsid w:val="00053590"/>
    <w:rsid w:val="0006001D"/>
    <w:rsid w:val="00066041"/>
    <w:rsid w:val="00076794"/>
    <w:rsid w:val="0008122A"/>
    <w:rsid w:val="00087488"/>
    <w:rsid w:val="0009050A"/>
    <w:rsid w:val="0009302D"/>
    <w:rsid w:val="0009721F"/>
    <w:rsid w:val="000A4E73"/>
    <w:rsid w:val="000B1BD2"/>
    <w:rsid w:val="000B3808"/>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126"/>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6948"/>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C14"/>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0B67"/>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4337"/>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8E1"/>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0C81"/>
    <w:rsid w:val="00AF289F"/>
    <w:rsid w:val="00AF30B9"/>
    <w:rsid w:val="00AF43DF"/>
    <w:rsid w:val="00AF67A4"/>
    <w:rsid w:val="00AF7510"/>
    <w:rsid w:val="00B12D31"/>
    <w:rsid w:val="00B15F6E"/>
    <w:rsid w:val="00B1615F"/>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7245"/>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38A4"/>
    <w:rsid w:val="00CC59E6"/>
    <w:rsid w:val="00CD5BDD"/>
    <w:rsid w:val="00CF096B"/>
    <w:rsid w:val="00CF10F7"/>
    <w:rsid w:val="00CF5EE3"/>
    <w:rsid w:val="00CF691F"/>
    <w:rsid w:val="00D00D99"/>
    <w:rsid w:val="00D013A4"/>
    <w:rsid w:val="00D026DC"/>
    <w:rsid w:val="00D030CF"/>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74"/>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04D8"/>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53F3409"/>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uiPriority w:val="9"/>
    <w:rPr>
      <w:rFonts w:ascii="Calibri" w:hAnsi="Calibri" w:eastAsia="宋体" w:cs="Times New Roman"/>
      <w:b/>
      <w:bCs/>
      <w:kern w:val="44"/>
      <w:sz w:val="44"/>
      <w:szCs w:val="44"/>
    </w:rPr>
  </w:style>
  <w:style w:type="character" w:customStyle="1" w:styleId="21">
    <w:name w:val="批注文字 Char"/>
    <w:basedOn w:val="10"/>
    <w:link w:val="3"/>
    <w:uiPriority w:val="99"/>
    <w:rPr>
      <w:rFonts w:ascii="Times New Roman" w:hAnsi="Times New Roman" w:eastAsia="宋体" w:cs="Times New Roman"/>
      <w:kern w:val="2"/>
      <w:sz w:val="21"/>
      <w:szCs w:val="24"/>
    </w:rPr>
  </w:style>
  <w:style w:type="character" w:customStyle="1" w:styleId="22">
    <w:name w:val="editor-text-node"/>
    <w:basedOn w:val="10"/>
    <w:uiPriority w:val="0"/>
  </w:style>
  <w:style w:type="character" w:styleId="23">
    <w:name w:val="Placeholder Text"/>
    <w:basedOn w:val="10"/>
    <w:unhideWhenUsed/>
    <w:uiPriority w:val="99"/>
    <w:rPr>
      <w:color w:val="808080"/>
    </w:rPr>
  </w:style>
  <w:style w:type="character" w:customStyle="1" w:styleId="24">
    <w:name w:val="批注框文本 Char"/>
    <w:basedOn w:val="10"/>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496</Words>
  <Characters>2829</Characters>
  <Lines>23</Lines>
  <Paragraphs>6</Paragraphs>
  <TotalTime>0</TotalTime>
  <ScaleCrop>false</ScaleCrop>
  <LinksUpToDate>false</LinksUpToDate>
  <CharactersWithSpaces>3319</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2024-09-01T20:15:00Z</dcterms:created>
  <dc:creator>juvg</dc:creator>
  <cp:lastModifiedBy>假字稻遮劳</cp:lastModifiedBy>
  <cp:lastPrinted>2023-11-21T08:52:00Z</cp:lastPrinted>
  <dcterms:modified xsi:type="dcterms:W3CDTF">2024-09-25T22:18:13Z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6A313A02FFAC08B2A51BF466CAE9E2E1_42</vt:lpwstr>
  </property>
</Properties>
</file>