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>《日本礼仪文化》本科课程教学大纲</w:t>
      </w:r>
    </w:p>
    <w:p w14:paraId="6ECD5700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（中文）日本礼仪文化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Japanese etiquette culture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2140017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eastAsia" w:eastAsia="SimSu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外语与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 w:eastAsia="SimSun"/>
                <w:color w:val="000000" w:themeColor="text1"/>
                <w:sz w:val="21"/>
                <w:szCs w:val="21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专业课程选修课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hint="default" w:ascii="Times New Roman" w:hAnsi="Times New Roman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《日本礼仪文化》</w:t>
            </w:r>
            <w:r>
              <w:rPr>
                <w:rFonts w:hint="eastAsia" w:ascii="SimSun" w:hAnsi="SimSun" w:eastAsia="SimSun" w:cs="SimSun"/>
                <w:color w:val="333333"/>
                <w:sz w:val="21"/>
                <w:szCs w:val="21"/>
                <w:shd w:val="clear" w:color="auto" w:fill="FFFFFF"/>
              </w:rPr>
              <w:t>张继彤</w:t>
            </w:r>
            <w:r>
              <w:rPr>
                <w:rFonts w:hint="eastAsia" w:ascii="SimSun" w:hAnsi="SimSun" w:eastAsia="SimSun" w:cs="SimSu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编著，</w:t>
            </w:r>
            <w:r>
              <w:rPr>
                <w:rFonts w:hint="eastAsia" w:ascii="SimSun" w:hAnsi="SimSun" w:eastAsia="SimSun" w:cs="SimSun"/>
                <w:color w:val="333333"/>
                <w:sz w:val="21"/>
                <w:szCs w:val="21"/>
                <w:shd w:val="clear" w:color="auto" w:fill="FFFFFF"/>
              </w:rPr>
              <w:t>清华大学出版社</w:t>
            </w:r>
            <w:r>
              <w:rPr>
                <w:rFonts w:hint="eastAsia" w:ascii="SimSun" w:hAnsi="SimSun" w:eastAsia="SimSun" w:cs="SimSun"/>
                <w:color w:val="333333"/>
                <w:sz w:val="21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SimSun" w:hAnsi="SimSun" w:eastAsia="SimSun" w:cs="SimSu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2020年1月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ind w:firstLine="1050" w:firstLineChars="500"/>
              <w:jc w:val="both"/>
            </w:pPr>
            <w:r>
              <w:rPr>
                <w:rFonts w:hint="eastAsia"/>
              </w:rPr>
              <w:t>综合日语2     2140003   （10）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《日本礼仪文化》课程是为日语学生开设的一门选修课程。该课程学制一个学期</w:t>
            </w:r>
            <w:r>
              <w:t>32学时。该课程不仅是一门语言基础知识课程,也是拓宽知识、了解世界文化，尤其是日本文化的素质教育课程。日本礼仪是日本特有的传统礼仪，包含了所有的吃穿住行文化。</w:t>
            </w:r>
            <w:r>
              <w:rPr>
                <w:rFonts w:hint="eastAsia"/>
              </w:rPr>
              <w:t>该课程将</w:t>
            </w:r>
            <w:r>
              <w:t>生动讲解日本的各类礼仪以及注意点。例如服饰礼仪、鞠躬礼仪、面试礼仪等。</w:t>
            </w:r>
            <w:r>
              <w:rPr>
                <w:rFonts w:hint="eastAsia"/>
              </w:rPr>
              <w:t>另外还介绍分析涉外交际准则和行为规范，同时注重理论与实际的结合通过本课程的教学，使学生了解日本文化和礼仪的基础知识、基本原理以及操作方法，并有意识地把知识运用到实际商务活动中。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3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本课程开设于第三学期，通过本课程的学习，学生能够基本掌握各类日本礼仪知识点。课程主张理论与实践并重。</w:t>
            </w:r>
            <w:r>
              <w:t>全方面地从举止礼仪风范、职业形象与仪容规范、商务礼仪接待、人际沟通技巧等方面进行讲解和指导。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ind w:right="21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81355" cy="319405"/>
                  <wp:effectExtent l="0" t="0" r="4445" b="4445"/>
                  <wp:docPr id="3" name="图片 3" descr="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hint="eastAsia" w:ascii="Times New Roman" w:hAnsi="Times New Roman"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6.3.5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82600" cy="348615"/>
                  <wp:effectExtent l="0" t="0" r="3175" b="381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6.3.9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09600" cy="349250"/>
                  <wp:effectExtent l="0" t="0" r="0" b="3175"/>
                  <wp:docPr id="1" name="图片 1" descr="孔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孔辉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6.3.9</w:t>
            </w:r>
          </w:p>
        </w:tc>
      </w:tr>
    </w:tbl>
    <w:p w14:paraId="0E671D4E">
      <w:pPr>
        <w:spacing w:line="100" w:lineRule="exact"/>
        <w:rPr>
          <w:rFonts w:ascii="Arial" w:hAnsi="Arial" w:eastAsia="SimHei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通过对日本文化的学习，进一步掌握日语语言使用的规范性和准确性,从而更有效地进行交流。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掌握日式举止礼仪风范、职业形象与仪容规范、商务礼仪接待、人际沟通技巧等的理论知识。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培养、提高学生的日语口语表达能力和对外交际能力。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指导举止礼仪风范、职业形象与仪容规范、商务礼仪接待、人际沟通技巧等。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培养思辨能力，通过与中日文化的差异解析由礼仪文化引发的各类冲突和误解。了解中式思考和日式思维的区别，引导学生不要从单一面去思考问题，要学会理性分析，辨明是非。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课程中适当融入国学礼仪与汉服礼仪和传统古代礼仪的应用内容，既对应当下大热的“国风”潮流，使课程趣味性提升，也能够加强学生的文化自信。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B6E4552">
            <w:pPr>
              <w:pStyle w:val="14"/>
              <w:widowControl w:val="0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D9C2B79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LO2专业能力：</w:t>
            </w:r>
          </w:p>
          <w:p w14:paraId="3E6C85A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③了解日本社会、文化及中日文化差异，具有良好的跨文化交际能力。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E10709D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/>
                <w:bCs/>
              </w:rPr>
              <w:t>LO8国际视野：具有基本的外语表达沟通能力与跨文化理解能力，有国际竞争与合作的意识。</w:t>
            </w:r>
          </w:p>
          <w:p w14:paraId="07BD2CE7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①具备外语表达沟通能力，达到本专业的要求。</w:t>
            </w:r>
          </w:p>
          <w:p w14:paraId="34E2F022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②理解其他国家历史文化，有跨文化交流能力。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pPr>
              <w:pStyle w:val="14"/>
            </w:pPr>
            <w:r>
              <w:rPr>
                <w:rFonts w:hint="eastAsia"/>
              </w:rPr>
              <w:t>L01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5</w:t>
            </w:r>
            <w:r>
              <w:rPr>
                <w:rFonts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培养思辨能力，通过与中日文化的差异解析由礼仪文化引发的各类冲突和误解。了解中式思考和日式思维的区别，引导学生不要从单一面去思考问题，要学会理性分析，辨明是非。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100%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5C2C345">
            <w:pPr>
              <w:pStyle w:val="14"/>
            </w:pPr>
            <w:r>
              <w:rPr>
                <w:rFonts w:hint="eastAsia"/>
              </w:rPr>
              <w:t>L02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</w:rPr>
              <w:t xml:space="preserve"> 掌握日式举止礼仪风范、职业形象与仪容规范、商务礼仪接待、人际沟通技巧等的理论知识。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50%</w:t>
            </w: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2EA0087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ascii="SimSun" w:hAnsi="SimSun"/>
              </w:rPr>
            </w:pPr>
          </w:p>
        </w:tc>
        <w:tc>
          <w:tcPr>
            <w:tcW w:w="4651" w:type="dxa"/>
            <w:vAlign w:val="center"/>
          </w:tcPr>
          <w:p w14:paraId="21274B25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 xml:space="preserve"> 培养、提高学生的日语口语表达能力和对外交际能力。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25%</w:t>
            </w:r>
          </w:p>
        </w:tc>
      </w:tr>
      <w:tr w14:paraId="669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7C65EC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85EE10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EACE22">
            <w:pPr>
              <w:pStyle w:val="14"/>
              <w:rPr>
                <w:rFonts w:ascii="SimSun" w:hAnsi="SimSun"/>
              </w:rPr>
            </w:pPr>
          </w:p>
        </w:tc>
        <w:tc>
          <w:tcPr>
            <w:tcW w:w="4651" w:type="dxa"/>
            <w:vAlign w:val="center"/>
          </w:tcPr>
          <w:p w14:paraId="2DC7F9FE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  <w:kern w:val="2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</w:rPr>
              <w:t xml:space="preserve"> 指导举止礼仪风范、职业形象与仪容规范、商务礼仪接待、人际沟通技巧等。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BCE5B70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25%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549119">
            <w:pPr>
              <w:pStyle w:val="14"/>
            </w:pPr>
            <w:r>
              <w:rPr>
                <w:rFonts w:hint="eastAsia"/>
              </w:rPr>
              <w:t>L08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7E6D72C1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cs="Times New Roman" w:asciiTheme="minorEastAsia" w:hAnsiTheme="minorEastAsia" w:eastAsiaTheme="minorEastAsia"/>
                <w:kern w:val="2"/>
              </w:rPr>
              <w:t>6.</w:t>
            </w:r>
            <w:r>
              <w:rPr>
                <w:rFonts w:hint="eastAsia" w:asciiTheme="minorEastAsia" w:hAnsiTheme="minorEastAsia" w:eastAsiaTheme="minorEastAsia"/>
                <w:bCs/>
                <w:kern w:val="2"/>
              </w:rPr>
              <w:t xml:space="preserve"> 课程中适当融入国学礼仪与汉服礼仪和传统古代礼仪的应用内容，既对应当下大热的“国风”潮流，使课程趣味性提升，也能够加强学生的文化自信。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100%</w:t>
            </w:r>
          </w:p>
        </w:tc>
      </w:tr>
      <w:tr w14:paraId="1816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83F272">
            <w:pPr>
              <w:pStyle w:val="14"/>
            </w:pPr>
            <w:r>
              <w:rPr>
                <w:rFonts w:hint="eastAsia"/>
              </w:rPr>
              <w:t>L08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BF8E338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631B316">
            <w:pPr>
              <w:pStyle w:val="14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5BB0215E">
            <w:pPr>
              <w:pStyle w:val="14"/>
              <w:jc w:val="left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1</w:t>
            </w:r>
            <w:r>
              <w:rPr>
                <w:rFonts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.</w:t>
            </w:r>
            <w:r>
              <w:rPr>
                <w:rFonts w:hint="eastAsia" w:asciiTheme="minorEastAsia" w:hAnsiTheme="minorEastAsia" w:eastAsiaTheme="minorEastAsia"/>
                <w:spacing w:val="8"/>
                <w:kern w:val="2"/>
                <w:shd w:val="clear" w:color="auto" w:fill="FFFFFF"/>
              </w:rPr>
              <w:t>通过对日本文化的学习，进一步掌握日语语言使用的规范性和准确性,从而更有效地进行交流。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FCECD7">
            <w:pPr>
              <w:pStyle w:val="14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100%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p w14:paraId="33FD4EE7">
      <w:pPr>
        <w:snapToGrid w:val="0"/>
        <w:spacing w:line="288" w:lineRule="auto"/>
        <w:ind w:firstLine="420" w:firstLineChars="175"/>
        <w:rPr>
          <w:rFonts w:hAnsi="Calibri" w:cs="Times New Roman"/>
          <w:bCs/>
          <w:color w:val="000000"/>
          <w:szCs w:val="21"/>
        </w:rPr>
      </w:pPr>
    </w:p>
    <w:tbl>
      <w:tblPr>
        <w:tblStyle w:val="7"/>
        <w:tblW w:w="8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046"/>
        <w:gridCol w:w="2632"/>
        <w:gridCol w:w="2526"/>
      </w:tblGrid>
      <w:tr w14:paraId="54973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vAlign w:val="center"/>
          </w:tcPr>
          <w:p w14:paraId="17C8CD0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单元</w:t>
            </w:r>
          </w:p>
        </w:tc>
        <w:tc>
          <w:tcPr>
            <w:tcW w:w="2046" w:type="dxa"/>
            <w:vAlign w:val="center"/>
          </w:tcPr>
          <w:p w14:paraId="0D6D9E72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预期学习成果</w:t>
            </w:r>
          </w:p>
        </w:tc>
        <w:tc>
          <w:tcPr>
            <w:tcW w:w="2632" w:type="dxa"/>
            <w:vAlign w:val="center"/>
          </w:tcPr>
          <w:p w14:paraId="4164314A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核心知识点</w:t>
            </w:r>
          </w:p>
        </w:tc>
        <w:tc>
          <w:tcPr>
            <w:tcW w:w="2526" w:type="dxa"/>
            <w:vAlign w:val="center"/>
          </w:tcPr>
          <w:p w14:paraId="3BC3AE5D">
            <w:pPr>
              <w:jc w:val="center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能力要求</w:t>
            </w:r>
          </w:p>
        </w:tc>
      </w:tr>
      <w:tr w14:paraId="347F5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494B2B17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2046" w:type="dxa"/>
            <w:vAlign w:val="center"/>
          </w:tcPr>
          <w:p w14:paraId="63C0E174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第一章　印象を決める身だしなみ</w:t>
            </w:r>
          </w:p>
        </w:tc>
        <w:tc>
          <w:tcPr>
            <w:tcW w:w="2632" w:type="dxa"/>
            <w:vAlign w:val="center"/>
          </w:tcPr>
          <w:p w14:paraId="7995FFA5">
            <w:pPr>
              <w:ind w:left="-50" w:right="-50"/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印象を決める身だしなみを教科書を中心に紹介、pptで補足</w:t>
            </w:r>
          </w:p>
        </w:tc>
        <w:tc>
          <w:tcPr>
            <w:tcW w:w="2526" w:type="dxa"/>
            <w:vAlign w:val="center"/>
          </w:tcPr>
          <w:p w14:paraId="0A7D5B59">
            <w:pPr>
              <w:rPr>
                <w:rFonts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12A0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1502F961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2046" w:type="dxa"/>
            <w:vAlign w:val="center"/>
          </w:tcPr>
          <w:p w14:paraId="2E25AC35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第二章　就職活動を成功させるコツ</w:t>
            </w:r>
          </w:p>
        </w:tc>
        <w:tc>
          <w:tcPr>
            <w:tcW w:w="2632" w:type="dxa"/>
            <w:vAlign w:val="center"/>
          </w:tcPr>
          <w:p w14:paraId="764C44A8">
            <w:pPr>
              <w:ind w:left="-50" w:right="-50"/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就職活動を成功させるコツを教科書を中心に紹介、pptで補足</w:t>
            </w:r>
          </w:p>
        </w:tc>
        <w:tc>
          <w:tcPr>
            <w:tcW w:w="2526" w:type="dxa"/>
            <w:vAlign w:val="center"/>
          </w:tcPr>
          <w:p w14:paraId="66F2C997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8C6A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25AF8068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2046" w:type="dxa"/>
            <w:vAlign w:val="center"/>
          </w:tcPr>
          <w:p w14:paraId="58DDD791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第三章　潤滑油としてのあいさつ</w:t>
            </w:r>
          </w:p>
        </w:tc>
        <w:tc>
          <w:tcPr>
            <w:tcW w:w="2632" w:type="dxa"/>
            <w:vAlign w:val="center"/>
          </w:tcPr>
          <w:p w14:paraId="51A3C1F2">
            <w:pPr>
              <w:ind w:left="-50" w:right="-50"/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潤滑油としてのあいさつを教科書を中心に紹介、pptで補足</w:t>
            </w:r>
          </w:p>
        </w:tc>
        <w:tc>
          <w:tcPr>
            <w:tcW w:w="2526" w:type="dxa"/>
            <w:vAlign w:val="center"/>
          </w:tcPr>
          <w:p w14:paraId="12544CD0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1F9F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48EF1222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2046" w:type="dxa"/>
            <w:vAlign w:val="center"/>
          </w:tcPr>
          <w:p w14:paraId="16977A52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期中試験１</w:t>
            </w: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第四章　職場での言葉遣い、</w:t>
            </w:r>
          </w:p>
        </w:tc>
        <w:tc>
          <w:tcPr>
            <w:tcW w:w="2632" w:type="dxa"/>
            <w:vAlign w:val="center"/>
          </w:tcPr>
          <w:p w14:paraId="4C3C58B5">
            <w:pPr>
              <w:ind w:left="-50" w:right="-50"/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期中試験１「第1～3章までの内容」</w:t>
            </w: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職場での言葉遣い</w:t>
            </w:r>
          </w:p>
        </w:tc>
        <w:tc>
          <w:tcPr>
            <w:tcW w:w="2526" w:type="dxa"/>
            <w:vAlign w:val="center"/>
          </w:tcPr>
          <w:p w14:paraId="4223E515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</w:rPr>
              <w:t>既習内容の確認</w:t>
            </w:r>
          </w:p>
        </w:tc>
      </w:tr>
      <w:tr w14:paraId="1BADA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003" w:type="dxa"/>
            <w:vAlign w:val="center"/>
          </w:tcPr>
          <w:p w14:paraId="6D356D20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2046" w:type="dxa"/>
            <w:vAlign w:val="center"/>
          </w:tcPr>
          <w:p w14:paraId="35A866B4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第五章　職場でのよい人間関係やマナー</w:t>
            </w:r>
          </w:p>
        </w:tc>
        <w:tc>
          <w:tcPr>
            <w:tcW w:w="2632" w:type="dxa"/>
            <w:vAlign w:val="center"/>
          </w:tcPr>
          <w:p w14:paraId="1878DE89">
            <w:pPr>
              <w:ind w:left="-50" w:right="-50"/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職場でのよい人間関係やマナーを教科書を中心に紹介、pptで補足</w:t>
            </w:r>
          </w:p>
        </w:tc>
        <w:tc>
          <w:tcPr>
            <w:tcW w:w="2526" w:type="dxa"/>
            <w:vAlign w:val="center"/>
          </w:tcPr>
          <w:p w14:paraId="6FFDEAC2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70BB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70EFAB8A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2046" w:type="dxa"/>
            <w:vAlign w:val="center"/>
          </w:tcPr>
          <w:p w14:paraId="3594B296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第六章　電話対応</w:t>
            </w:r>
          </w:p>
        </w:tc>
        <w:tc>
          <w:tcPr>
            <w:tcW w:w="2632" w:type="dxa"/>
            <w:vAlign w:val="center"/>
          </w:tcPr>
          <w:p w14:paraId="2493FC3C">
            <w:pPr>
              <w:ind w:left="-50" w:right="-50"/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電話対応を教科書を中心に紹介、pptで補足</w:t>
            </w:r>
          </w:p>
        </w:tc>
        <w:tc>
          <w:tcPr>
            <w:tcW w:w="2526" w:type="dxa"/>
            <w:vAlign w:val="center"/>
          </w:tcPr>
          <w:p w14:paraId="5C40582C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F37D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03" w:type="dxa"/>
            <w:vAlign w:val="center"/>
          </w:tcPr>
          <w:p w14:paraId="64D2CA17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2046" w:type="dxa"/>
            <w:vAlign w:val="center"/>
          </w:tcPr>
          <w:p w14:paraId="059FC593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第七章　ビジネス文書の書き方</w:t>
            </w:r>
          </w:p>
        </w:tc>
        <w:tc>
          <w:tcPr>
            <w:tcW w:w="2632" w:type="dxa"/>
            <w:vAlign w:val="center"/>
          </w:tcPr>
          <w:p w14:paraId="5D6B5D7C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ビジネス文書の書き方を教科書を中心に紹介、pptで補足</w:t>
            </w:r>
          </w:p>
        </w:tc>
        <w:tc>
          <w:tcPr>
            <w:tcW w:w="2526" w:type="dxa"/>
            <w:vAlign w:val="center"/>
          </w:tcPr>
          <w:p w14:paraId="7AEE4A04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EF3D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2CE5A584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2046" w:type="dxa"/>
            <w:vAlign w:val="center"/>
          </w:tcPr>
          <w:p w14:paraId="010B92CC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期中試験２</w:t>
            </w: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第八章　接遇のマナー</w:t>
            </w:r>
          </w:p>
        </w:tc>
        <w:tc>
          <w:tcPr>
            <w:tcW w:w="2632" w:type="dxa"/>
            <w:vAlign w:val="center"/>
          </w:tcPr>
          <w:p w14:paraId="340B476B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期中試験２「第4～7章までの内容」</w:t>
            </w: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、接遇のマナー</w:t>
            </w:r>
          </w:p>
        </w:tc>
        <w:tc>
          <w:tcPr>
            <w:tcW w:w="2526" w:type="dxa"/>
            <w:vAlign w:val="center"/>
          </w:tcPr>
          <w:p w14:paraId="2FBFAD43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</w:rPr>
              <w:t>既習内容の確認</w:t>
            </w:r>
          </w:p>
        </w:tc>
      </w:tr>
      <w:tr w14:paraId="039F1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1B443526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2046" w:type="dxa"/>
            <w:vAlign w:val="center"/>
          </w:tcPr>
          <w:p w14:paraId="22B7A47C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第九章　訪問のマナー</w:t>
            </w:r>
          </w:p>
        </w:tc>
        <w:tc>
          <w:tcPr>
            <w:tcW w:w="2632" w:type="dxa"/>
            <w:vAlign w:val="center"/>
          </w:tcPr>
          <w:p w14:paraId="7A2DECEE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訪問のマナーを教科書を中心に紹介、pptで補足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4EE75607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8DA5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003" w:type="dxa"/>
            <w:vAlign w:val="center"/>
          </w:tcPr>
          <w:p w14:paraId="0879AA88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046" w:type="dxa"/>
            <w:vAlign w:val="center"/>
          </w:tcPr>
          <w:p w14:paraId="3E8FCF77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第十章　話すことでよい人間関係を作る</w:t>
            </w:r>
          </w:p>
        </w:tc>
        <w:tc>
          <w:tcPr>
            <w:tcW w:w="2632" w:type="dxa"/>
            <w:vAlign w:val="center"/>
          </w:tcPr>
          <w:p w14:paraId="2E16DA94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話すことでよい人間関係を作るを教科書を中心に紹介、pptで補足</w:t>
            </w:r>
          </w:p>
        </w:tc>
        <w:tc>
          <w:tcPr>
            <w:tcW w:w="2526" w:type="dxa"/>
            <w:vAlign w:val="center"/>
          </w:tcPr>
          <w:p w14:paraId="3DCC2B25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2C7C1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7AFCBAF1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2046" w:type="dxa"/>
            <w:vAlign w:val="center"/>
          </w:tcPr>
          <w:p w14:paraId="4C9CA1BE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第十一章　付き合い方のコツ</w:t>
            </w:r>
          </w:p>
        </w:tc>
        <w:tc>
          <w:tcPr>
            <w:tcW w:w="2632" w:type="dxa"/>
            <w:vAlign w:val="center"/>
          </w:tcPr>
          <w:p w14:paraId="2FF5C8F8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付き合い方のコツを教科書を中心に紹介、pptで補足</w:t>
            </w:r>
          </w:p>
        </w:tc>
        <w:tc>
          <w:tcPr>
            <w:tcW w:w="2526" w:type="dxa"/>
            <w:vAlign w:val="center"/>
          </w:tcPr>
          <w:p w14:paraId="032BAEDC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4E8DD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3" w:type="dxa"/>
            <w:vAlign w:val="center"/>
          </w:tcPr>
          <w:p w14:paraId="3084D321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2046" w:type="dxa"/>
            <w:vAlign w:val="center"/>
          </w:tcPr>
          <w:p w14:paraId="72A456BA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期中試験３</w:t>
            </w:r>
          </w:p>
        </w:tc>
        <w:tc>
          <w:tcPr>
            <w:tcW w:w="2632" w:type="dxa"/>
            <w:vAlign w:val="center"/>
          </w:tcPr>
          <w:p w14:paraId="25A01130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期中試験３「第8～11章までの内容」</w:t>
            </w:r>
          </w:p>
        </w:tc>
        <w:tc>
          <w:tcPr>
            <w:tcW w:w="2526" w:type="dxa"/>
            <w:vAlign w:val="center"/>
          </w:tcPr>
          <w:p w14:paraId="08C01C68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既習内容の確認</w:t>
            </w:r>
          </w:p>
        </w:tc>
      </w:tr>
      <w:tr w14:paraId="65E78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03" w:type="dxa"/>
            <w:vAlign w:val="center"/>
          </w:tcPr>
          <w:p w14:paraId="334CF98A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2046" w:type="dxa"/>
            <w:vAlign w:val="center"/>
          </w:tcPr>
          <w:p w14:paraId="2B0DFDB9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Arial"/>
                <w:kern w:val="2"/>
                <w:sz w:val="21"/>
                <w:szCs w:val="21"/>
                <w:lang w:eastAsia="ja-JP"/>
              </w:rPr>
              <w:t>第十二章　食事のマナー</w:t>
            </w:r>
          </w:p>
        </w:tc>
        <w:tc>
          <w:tcPr>
            <w:tcW w:w="2632" w:type="dxa"/>
            <w:vAlign w:val="center"/>
          </w:tcPr>
          <w:p w14:paraId="52CB6CD6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食事のマナーを教科書を中心に紹介、pptで補足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611B2448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2400A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03" w:type="dxa"/>
            <w:vAlign w:val="center"/>
          </w:tcPr>
          <w:p w14:paraId="7F438622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2046" w:type="dxa"/>
            <w:vAlign w:val="center"/>
          </w:tcPr>
          <w:p w14:paraId="5C7DCEDF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第十三章　贈り物のマナー、第十四章　お見舞いのマナー</w:t>
            </w:r>
          </w:p>
        </w:tc>
        <w:tc>
          <w:tcPr>
            <w:tcW w:w="2632" w:type="dxa"/>
            <w:vAlign w:val="center"/>
          </w:tcPr>
          <w:p w14:paraId="6176190D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贈り物のマナー、お見舞いのマナーを教科書を中心に紹介、pptで補足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0AABF1F9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69840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03" w:type="dxa"/>
            <w:vAlign w:val="center"/>
          </w:tcPr>
          <w:p w14:paraId="4935FFF0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046" w:type="dxa"/>
            <w:vAlign w:val="center"/>
          </w:tcPr>
          <w:p w14:paraId="37A87F6B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  <w:t>第十五章　公衆のマナー</w:t>
            </w:r>
          </w:p>
        </w:tc>
        <w:tc>
          <w:tcPr>
            <w:tcW w:w="2632" w:type="dxa"/>
            <w:vAlign w:val="center"/>
          </w:tcPr>
          <w:p w14:paraId="562CEE8E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公衆のマナーを教科書を中心に紹介、pptで補足</w:t>
            </w:r>
          </w:p>
        </w:tc>
        <w:tc>
          <w:tcPr>
            <w:tcW w:w="2526" w:type="dxa"/>
            <w:vAlign w:val="center"/>
          </w:tcPr>
          <w:p w14:paraId="14C8B0C1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</w:tr>
      <w:tr w14:paraId="0F07D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03" w:type="dxa"/>
            <w:vAlign w:val="center"/>
          </w:tcPr>
          <w:p w14:paraId="08A7D10F">
            <w:pPr>
              <w:spacing w:before="163" w:beforeLines="50" w:after="163" w:afterLines="50" w:line="288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16</w:t>
            </w:r>
          </w:p>
        </w:tc>
        <w:tc>
          <w:tcPr>
            <w:tcW w:w="2046" w:type="dxa"/>
            <w:vAlign w:val="center"/>
          </w:tcPr>
          <w:p w14:paraId="290BD031">
            <w:pPr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期末考</w:t>
            </w:r>
            <w:r>
              <w:rPr>
                <w:rFonts w:hint="eastAsia" w:cs="Microsoft YaHei"/>
                <w:color w:val="000000"/>
                <w:kern w:val="2"/>
                <w:sz w:val="21"/>
                <w:szCs w:val="21"/>
              </w:rPr>
              <w:t>试</w:t>
            </w:r>
          </w:p>
        </w:tc>
        <w:tc>
          <w:tcPr>
            <w:tcW w:w="2632" w:type="dxa"/>
            <w:vAlign w:val="center"/>
          </w:tcPr>
          <w:p w14:paraId="453EB3EE">
            <w:pPr>
              <w:rPr>
                <w:rFonts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sz w:val="21"/>
                <w:szCs w:val="21"/>
                <w:lang w:eastAsia="ja-JP"/>
              </w:rPr>
              <w:t>期末試験「第1～15章までの内容」</w:t>
            </w:r>
          </w:p>
        </w:tc>
        <w:tc>
          <w:tcPr>
            <w:tcW w:w="2526" w:type="dxa"/>
            <w:vAlign w:val="center"/>
          </w:tcPr>
          <w:p w14:paraId="118979EB">
            <w:pPr>
              <w:rPr>
                <w:rFonts w:ascii="ＭＳ 明朝" w:hAnsi="ＭＳ 明朝" w:eastAsia="ＭＳ 明朝" w:cs="Times New Roman"/>
                <w:color w:val="000000"/>
                <w:kern w:val="2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sz w:val="21"/>
                <w:szCs w:val="21"/>
                <w:lang w:eastAsia="ja-JP"/>
              </w:rPr>
              <w:t>既習内容の確認</w:t>
            </w:r>
          </w:p>
        </w:tc>
      </w:tr>
    </w:tbl>
    <w:p w14:paraId="1F7704BB">
      <w:pPr>
        <w:pStyle w:val="17"/>
        <w:spacing w:before="81" w:after="163"/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050"/>
        <w:gridCol w:w="726"/>
        <w:gridCol w:w="726"/>
        <w:gridCol w:w="726"/>
        <w:gridCol w:w="725"/>
        <w:gridCol w:w="726"/>
        <w:gridCol w:w="797"/>
      </w:tblGrid>
      <w:tr w14:paraId="186E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39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4D84FA3">
            <w:pPr>
              <w:pStyle w:val="13"/>
              <w:ind w:firstLine="489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课程目标</w:t>
            </w:r>
          </w:p>
          <w:p w14:paraId="09740931">
            <w:pPr>
              <w:pStyle w:val="13"/>
              <w:ind w:right="210"/>
              <w:jc w:val="left"/>
              <w:rPr>
                <w:rFonts w:ascii="SimHei" w:hAnsi="SimHei"/>
                <w:kern w:val="2"/>
                <w:szCs w:val="16"/>
              </w:rPr>
            </w:pPr>
          </w:p>
          <w:p w14:paraId="439162A2">
            <w:pPr>
              <w:pStyle w:val="13"/>
              <w:ind w:right="210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教学单元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C5C8">
            <w:pPr>
              <w:pStyle w:val="13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56D4">
            <w:pPr>
              <w:pStyle w:val="13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06AA">
            <w:pPr>
              <w:pStyle w:val="13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8724">
            <w:pPr>
              <w:pStyle w:val="13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52B0">
            <w:pPr>
              <w:pStyle w:val="13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5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2DEE9">
            <w:pPr>
              <w:pStyle w:val="13"/>
              <w:jc w:val="left"/>
              <w:rPr>
                <w:rFonts w:ascii="SimHei" w:hAnsi="SimHei"/>
                <w:kern w:val="2"/>
                <w:szCs w:val="16"/>
              </w:rPr>
            </w:pPr>
            <w:r>
              <w:rPr>
                <w:rFonts w:hint="eastAsia" w:ascii="SimHei" w:hAnsi="SimHei"/>
                <w:kern w:val="2"/>
                <w:szCs w:val="16"/>
              </w:rPr>
              <w:t>6</w:t>
            </w:r>
          </w:p>
        </w:tc>
      </w:tr>
      <w:tr w14:paraId="7841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616203EA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第一章　印象を決める身だしなみ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1B0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880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3084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10F8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CBD8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E7D777">
            <w:pPr>
              <w:pStyle w:val="14"/>
              <w:jc w:val="left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1139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C96415F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lang w:eastAsia="ja-JP"/>
              </w:rPr>
              <w:t>第二章　就職活動を成功させるコツ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A1F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735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DA0E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D10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75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6E156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6A00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5AFD7971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lang w:eastAsia="ja-JP"/>
              </w:rPr>
              <w:t>第三章　潤滑油としてのあいさつ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BF3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632C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6AEC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B4B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367B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AFE56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5394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29FB45BA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期中試験１</w:t>
            </w:r>
            <w:r>
              <w:rPr>
                <w:rFonts w:hint="eastAsia" w:ascii="ＭＳ 明朝" w:hAnsi="ＭＳ 明朝" w:eastAsia="ＭＳ 明朝" w:cs="Times New Roman"/>
                <w:bCs/>
                <w:kern w:val="2"/>
                <w:lang w:eastAsia="ja-JP"/>
              </w:rPr>
              <w:t>第四章　職場での言葉遣い、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B92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CD8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B77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291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2E6C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6C1C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726F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4557DDC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lang w:eastAsia="ja-JP"/>
              </w:rPr>
              <w:t>第五章　職場でのよい人間関係やマナー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164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3B7F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3639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26A9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084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BF280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5085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7737CB61">
            <w:pPr>
              <w:pStyle w:val="14"/>
              <w:jc w:val="left"/>
              <w:rPr>
                <w:rFonts w:ascii="SimHei" w:hAnsi="SimHei" w:eastAsia="SimHei"/>
                <w:kern w:val="2"/>
              </w:rPr>
            </w:pPr>
            <w:r>
              <w:rPr>
                <w:rFonts w:hint="eastAsia" w:ascii="ＭＳ 明朝" w:hAnsi="ＭＳ 明朝" w:eastAsia="ＭＳ 明朝" w:cs="Times New Roman"/>
                <w:bCs/>
                <w:kern w:val="2"/>
                <w:lang w:eastAsia="ja-JP"/>
              </w:rPr>
              <w:t>第六章　電話対応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40CD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5FD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899E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6304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6A99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DF106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22FE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1A9D27E1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第七章　ビジネス文書の書き方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A068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7C1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5A31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BE41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7CC9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CFF532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2EDD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1766568A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期中試験２第八章　接遇のマナー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9964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601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B56F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38D2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98EE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69D358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4EAE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4E9BF85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第九章　訪問のマナー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064B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2ED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7513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2F9E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8D0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DB324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666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10B4236A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第十章　話すことでよい人間関係を作る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544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04AC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A21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0057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E6F8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937802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0695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05E5F942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第十一章　付き合い方のコツ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F9A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104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2565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772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BB99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68C689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4786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227631E8">
            <w:pPr>
              <w:pStyle w:val="14"/>
              <w:jc w:val="left"/>
              <w:rPr>
                <w:rFonts w:ascii="SimHei" w:hAnsi="SimHei" w:eastAsia="SimHei"/>
                <w:kern w:val="2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期中試験３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5B16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319B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69D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7FD0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330B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80F6B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  <w:tr w14:paraId="36E0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7CB5FA67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Arial"/>
                <w:kern w:val="2"/>
                <w:lang w:eastAsia="ja-JP"/>
              </w:rPr>
              <w:t>第十二章　食事のマナー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322F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1D26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202E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7BC6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2687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8C13D0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1200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6A64A4EB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第十三章　贈り物のマナー、第十四章　お見舞いのマナー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CE6C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D329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A223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F52E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9EBC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FB4E8B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</w:tr>
      <w:tr w14:paraId="35B6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</w:tcBorders>
            <w:vAlign w:val="center"/>
          </w:tcPr>
          <w:p w14:paraId="4689E88B">
            <w:pPr>
              <w:pStyle w:val="14"/>
              <w:jc w:val="left"/>
              <w:rPr>
                <w:rFonts w:ascii="SimHei" w:hAnsi="SimHei" w:eastAsia="SimHei"/>
                <w:kern w:val="2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kern w:val="2"/>
                <w:lang w:eastAsia="ja-JP"/>
              </w:rPr>
              <w:t>第十五章　公衆のマナー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F031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5D85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895D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8AA7">
            <w:pPr>
              <w:pStyle w:val="14"/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8A6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3BBC5E">
            <w:pPr>
              <w:pStyle w:val="14"/>
              <w:rPr>
                <w:rFonts w:asciiTheme="majorEastAsia" w:hAnsiTheme="majorEastAsia" w:eastAsiaTheme="majorEastAsia"/>
                <w:kern w:val="2"/>
                <w:lang w:eastAsia="ja-JP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</w:tr>
      <w:tr w14:paraId="22B3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95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BE9F0F2">
            <w:pPr>
              <w:pStyle w:val="14"/>
              <w:jc w:val="left"/>
              <w:rPr>
                <w:rFonts w:ascii="SimSun" w:hAnsi="SimSun"/>
                <w:kern w:val="2"/>
              </w:rPr>
            </w:pPr>
            <w:r>
              <w:rPr>
                <w:rFonts w:hint="eastAsia" w:ascii="SimSun" w:hAnsi="SimSun" w:cs="Times New Roman"/>
                <w:kern w:val="2"/>
              </w:rPr>
              <w:t>期末考</w:t>
            </w:r>
            <w:r>
              <w:rPr>
                <w:rFonts w:hint="eastAsia" w:ascii="SimSun" w:hAnsi="SimSun" w:cs="Microsoft YaHei"/>
                <w:kern w:val="2"/>
              </w:rPr>
              <w:t>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CD412A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49CC84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3798C8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ECE64E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4C1A46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  <w:r>
              <w:rPr>
                <w:rFonts w:ascii="Segoe UI Symbol" w:hAnsi="Segoe UI Symbol" w:cs="Segoe UI Symbol"/>
                <w:color w:val="333333"/>
                <w:kern w:val="2"/>
                <w:sz w:val="20"/>
                <w:szCs w:val="20"/>
                <w:shd w:val="clear" w:color="auto" w:fill="FFFFFF"/>
              </w:rPr>
              <w:t>✓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98C465">
            <w:pPr>
              <w:pStyle w:val="14"/>
              <w:rPr>
                <w:rFonts w:asciiTheme="majorEastAsia" w:hAnsiTheme="majorEastAsia" w:eastAsiaTheme="majorEastAsia"/>
                <w:kern w:val="2"/>
              </w:rPr>
            </w:pPr>
          </w:p>
        </w:tc>
      </w:tr>
    </w:tbl>
    <w:p w14:paraId="765F9B9C">
      <w:pPr>
        <w:pStyle w:val="17"/>
        <w:spacing w:before="81" w:after="163"/>
      </w:pPr>
    </w:p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F42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B5B9">
            <w:pPr>
              <w:widowControl w:val="0"/>
              <w:snapToGrid w:val="0"/>
              <w:jc w:val="both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6726">
            <w:pPr>
              <w:pStyle w:val="13"/>
              <w:widowControl w:val="0"/>
              <w:jc w:val="left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210D">
            <w:pPr>
              <w:pStyle w:val="13"/>
              <w:widowControl w:val="0"/>
              <w:jc w:val="left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C5E07E">
            <w:pPr>
              <w:pStyle w:val="13"/>
              <w:widowControl w:val="0"/>
              <w:jc w:val="left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7143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9159">
            <w:pPr>
              <w:widowControl w:val="0"/>
              <w:jc w:val="both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359">
            <w:pPr>
              <w:widowControl w:val="0"/>
              <w:jc w:val="both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8C61">
            <w:pPr>
              <w:widowControl w:val="0"/>
              <w:jc w:val="both"/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2035">
            <w:pPr>
              <w:widowControl w:val="0"/>
              <w:snapToGrid w:val="0"/>
              <w:jc w:val="both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6937">
            <w:pPr>
              <w:widowControl w:val="0"/>
              <w:snapToGrid w:val="0"/>
              <w:jc w:val="both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BB6CA0">
            <w:pPr>
              <w:widowControl w:val="0"/>
              <w:snapToGrid w:val="0"/>
              <w:jc w:val="both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3EA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1DDF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1.印象を決める身だしなみ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C6F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多媒体(绘本、影片)教学法、创新教学法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81C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111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C9B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EFE9D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351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1680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2.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就職活動を成功させるコツ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2C6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练习教学法、示范教学法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47A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C29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C42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0762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5005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0FAF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3.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潤滑油としてのあいさつ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8AE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讲述教学法、讨论教学法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DA6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9B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379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EFF4F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15E0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DFE2">
            <w:pPr>
              <w:widowControl w:val="0"/>
              <w:snapToGrid w:val="0"/>
              <w:jc w:val="both"/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 w:val="21"/>
                <w:szCs w:val="21"/>
                <w:lang w:eastAsia="ja-JP"/>
              </w:rPr>
              <w:t>4.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>職場での言葉遣い＋</w:t>
            </w:r>
            <w:r>
              <w:rPr>
                <w:rFonts w:hint="eastAsia" w:cs="Microsoft YaHei"/>
                <w:bCs/>
                <w:sz w:val="21"/>
                <w:szCs w:val="21"/>
                <w:lang w:eastAsia="ja-JP"/>
              </w:rPr>
              <w:t>单</w:t>
            </w:r>
            <w:r>
              <w:rPr>
                <w:rFonts w:hint="eastAsia" w:cs="ＭＳ 明朝"/>
                <w:bCs/>
                <w:sz w:val="21"/>
                <w:szCs w:val="21"/>
                <w:lang w:eastAsia="ja-JP"/>
              </w:rPr>
              <w:t>元</w:t>
            </w:r>
            <w:r>
              <w:rPr>
                <w:rFonts w:hint="eastAsia" w:cs="Microsoft YaHei"/>
                <w:bCs/>
                <w:sz w:val="21"/>
                <w:szCs w:val="21"/>
                <w:lang w:eastAsia="ja-JP"/>
              </w:rPr>
              <w:t>测试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3E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B62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情景剧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FEAF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7DD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90A6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C14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71A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5.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職場でのよい人間関係やマナー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21C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多媒体(绘本、影片)教学法、创新教学法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703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B15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15AA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47FF2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6BF0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E097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6.</w:t>
            </w:r>
            <w:r>
              <w:rPr>
                <w:rFonts w:hint="eastAsia" w:ascii="ＭＳ 明朝" w:hAnsi="ＭＳ 明朝" w:eastAsia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電話対応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B72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2DA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A7F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BD0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D0664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8B4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D79D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7.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ビジネス文書の書き方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4D4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练习教学法、讲述教学法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227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E7C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DFD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86C15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212F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F4C">
            <w:pPr>
              <w:widowControl w:val="0"/>
              <w:snapToGrid w:val="0"/>
              <w:jc w:val="both"/>
              <w:rPr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  <w:bCs/>
                <w:sz w:val="21"/>
                <w:szCs w:val="21"/>
                <w:lang w:eastAsia="ja-JP"/>
              </w:rPr>
              <w:t>8. 接遇のマナー＋</w:t>
            </w:r>
            <w:r>
              <w:rPr>
                <w:rFonts w:hint="eastAsia" w:cs="Microsoft YaHei"/>
                <w:bCs/>
                <w:sz w:val="21"/>
                <w:szCs w:val="21"/>
                <w:lang w:eastAsia="ja-JP"/>
              </w:rPr>
              <w:t>单</w:t>
            </w:r>
            <w:r>
              <w:rPr>
                <w:rFonts w:hint="eastAsia" w:cs="ＭＳ 明朝"/>
                <w:bCs/>
                <w:sz w:val="21"/>
                <w:szCs w:val="21"/>
                <w:lang w:eastAsia="ja-JP"/>
              </w:rPr>
              <w:t>元</w:t>
            </w:r>
            <w:r>
              <w:rPr>
                <w:rFonts w:hint="eastAsia" w:cs="Microsoft YaHei"/>
                <w:bCs/>
                <w:sz w:val="21"/>
                <w:szCs w:val="21"/>
                <w:lang w:eastAsia="ja-JP"/>
              </w:rPr>
              <w:t>测试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96E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多媒体(绘本、影片)教学法、创新教学法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25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情景剧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70C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D74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BDB7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0B76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D46A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9.</w:t>
            </w:r>
            <w:r>
              <w:rPr>
                <w:rFonts w:hint="eastAsia" w:ascii="ＭＳ 明朝" w:hAnsi="ＭＳ 明朝" w:eastAsia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訪問のマナー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A58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多媒体(绘本、影片)教学法、练习教学法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D64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32E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CC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F0F86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24F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3D6C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10.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話すことでよい人間関係を作る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9A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278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ABD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925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63375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165C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0313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11.</w:t>
            </w:r>
            <w:r>
              <w:rPr>
                <w:rFonts w:hint="eastAsia" w:ascii="ＭＳ 明朝" w:hAnsi="ＭＳ 明朝" w:eastAsia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付き合い方のコツ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A21A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讲述教学法、讨论教学法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B41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8F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C0E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3D48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E94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E17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 xml:space="preserve"> 已学内容复</w:t>
            </w:r>
            <w:r>
              <w:rPr>
                <w:rFonts w:hint="eastAsia" w:cs="Microsoft YaHei"/>
                <w:sz w:val="21"/>
                <w:szCs w:val="21"/>
              </w:rPr>
              <w:t>习</w:t>
            </w:r>
            <w:r>
              <w:rPr>
                <w:rFonts w:hint="eastAsia" w:cs="ＭＳ 明朝"/>
                <w:sz w:val="21"/>
                <w:szCs w:val="21"/>
              </w:rPr>
              <w:t>＋</w:t>
            </w:r>
            <w:r>
              <w:rPr>
                <w:rFonts w:hint="eastAsia" w:cs="Microsoft YaHei"/>
                <w:sz w:val="21"/>
                <w:szCs w:val="21"/>
              </w:rPr>
              <w:t>单</w:t>
            </w:r>
            <w:r>
              <w:rPr>
                <w:rFonts w:hint="eastAsia" w:cs="ＭＳ 明朝"/>
                <w:sz w:val="21"/>
                <w:szCs w:val="21"/>
              </w:rPr>
              <w:t>元</w:t>
            </w:r>
            <w:r>
              <w:rPr>
                <w:rFonts w:hint="eastAsia" w:cs="Microsoft YaHei"/>
                <w:sz w:val="21"/>
                <w:szCs w:val="21"/>
              </w:rPr>
              <w:t>测试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4A9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A05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课堂笔记＋分析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CBE1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5D51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E1B973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2D2E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B0F6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13. 食事のマナー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A84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AC1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C0F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4A8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2ECB01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2C5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EC9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14.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贈り物のマナー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8C0D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多媒体(绘本、影片)教学法、讲述教学法、练习教学法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78E8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403C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237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8AC57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1768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89D2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15.</w:t>
            </w:r>
            <w:r>
              <w:rPr>
                <w:rFonts w:hint="eastAsia" w:ascii="ＭＳ 明朝" w:hAnsi="ＭＳ 明朝" w:eastAsia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bCs/>
                <w:sz w:val="21"/>
                <w:szCs w:val="21"/>
                <w:lang w:eastAsia="ja-JP"/>
              </w:rPr>
              <w:t>お見舞いのマナー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1C1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D62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5F92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24A0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BCFDFF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46EC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1CF6">
            <w:pPr>
              <w:widowControl w:val="0"/>
              <w:snapToGrid w:val="0"/>
              <w:jc w:val="both"/>
              <w:rPr>
                <w:rFonts w:ascii="ＭＳ 明朝" w:hAnsi="ＭＳ 明朝" w:eastAsia="ＭＳ 明朝"/>
                <w:bCs/>
                <w:sz w:val="21"/>
                <w:szCs w:val="21"/>
              </w:rPr>
            </w:pPr>
            <w:r>
              <w:rPr>
                <w:rFonts w:hint="eastAsia" w:ascii="ＭＳ 明朝" w:hAnsi="ＭＳ 明朝" w:eastAsia="ＭＳ 明朝"/>
                <w:bCs/>
                <w:sz w:val="21"/>
                <w:szCs w:val="21"/>
              </w:rPr>
              <w:t>16. 公衆のマナー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D379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多媒体(绘本、影片)教学法、讲述教学法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9516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课堂表现＋报告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3574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490E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67747B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7F51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C7A7FC">
            <w:pPr>
              <w:pStyle w:val="13"/>
              <w:widowControl w:val="0"/>
              <w:jc w:val="left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8451E7">
            <w:pPr>
              <w:widowControl w:val="0"/>
              <w:snapToGrid w:val="0"/>
              <w:jc w:val="both"/>
              <w:rPr>
                <w:rFonts w:hint="default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46DF5C">
            <w:pPr>
              <w:widowControl w:val="0"/>
              <w:snapToGrid w:val="0"/>
              <w:jc w:val="both"/>
              <w:rPr>
                <w:rFonts w:hint="eastAsia" w:eastAsia="SimSun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F3C177">
            <w:pPr>
              <w:widowControl w:val="0"/>
              <w:snapToGrid w:val="0"/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32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SimHei" w:hAnsi="SimSun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4"/>
              <w:rPr>
                <w:rFonts w:ascii="ＭＳ 明朝" w:hAnsi="ＭＳ 明朝" w:eastAsia="ＭＳ 明朝"/>
                <w:lang w:eastAsia="ja-JP"/>
              </w:rPr>
            </w:pPr>
            <w:r>
              <w:rPr>
                <w:rFonts w:ascii="ＭＳ 明朝" w:hAnsi="ＭＳ 明朝" w:eastAsia="ＭＳ 明朝"/>
                <w:kern w:val="2"/>
                <w:lang w:eastAsia="ja-JP"/>
              </w:rPr>
              <w:t>印象を決める身だしなみ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6EEA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0EE03DA2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主要内容：自我介绍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4"/>
              <w:rPr>
                <w:rFonts w:ascii="ＭＳ 明朝" w:hAnsi="ＭＳ 明朝" w:eastAsia="ＭＳ 明朝"/>
                <w:lang w:eastAsia="ja-JP"/>
              </w:rPr>
            </w:pPr>
            <w:r>
              <w:rPr>
                <w:rFonts w:ascii="ＭＳ 明朝" w:hAnsi="ＭＳ 明朝" w:eastAsia="ＭＳ 明朝"/>
                <w:kern w:val="2"/>
                <w:lang w:eastAsia="ja-JP"/>
              </w:rPr>
              <w:t>就職活動を成功させるコツ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2A7F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33B17432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主要内容：各类面试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  <w:rPr>
                <w:rFonts w:ascii="ＭＳ 明朝" w:hAnsi="ＭＳ 明朝" w:eastAsia="ＭＳ 明朝"/>
                <w:lang w:eastAsia="ja-JP"/>
              </w:rPr>
            </w:pPr>
            <w:r>
              <w:rPr>
                <w:rFonts w:ascii="ＭＳ 明朝" w:hAnsi="ＭＳ 明朝" w:eastAsia="ＭＳ 明朝"/>
                <w:kern w:val="2"/>
                <w:lang w:eastAsia="ja-JP"/>
              </w:rPr>
              <w:t>潤滑油としてのあいさつ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3654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1AA72D7A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主要内容：各类寒暄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195FB2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19F2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04B8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CEA0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職場での言葉遣い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2941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6352AA69">
            <w:pPr>
              <w:pStyle w:val="14"/>
              <w:jc w:val="left"/>
            </w:pPr>
            <w:r>
              <w:rPr>
                <w:rFonts w:hint="eastAsia"/>
              </w:rPr>
              <w:t>主要内容：职场用语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79A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26D62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4F87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8549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392E">
            <w:pPr>
              <w:pStyle w:val="14"/>
              <w:rPr>
                <w:rFonts w:ascii="ＭＳ 明朝" w:hAnsi="ＭＳ 明朝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職場でのよい人間関係やマナー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AB85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2FBA76A0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主要内容：职场相处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9498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02551A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7626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FD25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4F2E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</w:rPr>
              <w:t>電話対応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6569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1D9F7047">
            <w:pPr>
              <w:pStyle w:val="14"/>
              <w:jc w:val="left"/>
            </w:pPr>
            <w:r>
              <w:rPr>
                <w:rFonts w:hint="eastAsia"/>
              </w:rPr>
              <w:t>主要内容：接打电话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2219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5FC57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5761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CBDA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344D">
            <w:pPr>
              <w:pStyle w:val="14"/>
              <w:rPr>
                <w:rFonts w:ascii="ＭＳ 明朝" w:hAnsi="ＭＳ 明朝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ビジネス文書の書き方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6FE9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目标要求：掌握本次实验所要求掌握的单词、语法以及书写方式。</w:t>
            </w:r>
          </w:p>
          <w:p w14:paraId="273E3A1A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主要内容：商务邮件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BFE7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99CD31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7A8F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A91A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452E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接遇のマナー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B649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2AEDD46C">
            <w:pPr>
              <w:pStyle w:val="14"/>
              <w:jc w:val="left"/>
            </w:pPr>
            <w:r>
              <w:rPr>
                <w:rFonts w:hint="eastAsia"/>
              </w:rPr>
              <w:t>主要内容：职场接待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FD7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DB7E7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3ED4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5E1D">
            <w:pPr>
              <w:pStyle w:val="14"/>
            </w:pPr>
            <w:r>
              <w:rPr>
                <w:rFonts w:hint="eastAsia"/>
              </w:rPr>
              <w:t>9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7992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</w:rPr>
              <w:t>訪問のマナー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A0A7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26D09368">
            <w:pPr>
              <w:pStyle w:val="14"/>
              <w:jc w:val="left"/>
            </w:pPr>
            <w:r>
              <w:rPr>
                <w:rFonts w:hint="eastAsia"/>
              </w:rPr>
              <w:t>主要内容：拜访礼仪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CD8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E19315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608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D2BA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D4BB">
            <w:pPr>
              <w:pStyle w:val="14"/>
              <w:rPr>
                <w:rFonts w:ascii="ＭＳ 明朝" w:hAnsi="ＭＳ 明朝" w:eastAsia="ＭＳ 明朝"/>
                <w:lang w:eastAsia="ja-JP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話すことでよい人間関係を作る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44B3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5C19D563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/>
              </w:rPr>
              <w:t>主要内容：说话技巧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246F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AE9E9F">
            <w:pPr>
              <w:pStyle w:val="14"/>
              <w:rPr>
                <w:rFonts w:asciiTheme="minorEastAsia" w:hAnsiTheme="minorEastAsia" w:eastAsiaTheme="minorEastAsia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0292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D2C1">
            <w:pPr>
              <w:pStyle w:val="14"/>
            </w:pPr>
            <w:r>
              <w:rPr>
                <w:rFonts w:hint="eastAsia"/>
              </w:rPr>
              <w:t>11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041E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付き合い方のコツ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4502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7A92A9BE">
            <w:pPr>
              <w:pStyle w:val="14"/>
              <w:jc w:val="left"/>
            </w:pPr>
            <w:r>
              <w:rPr>
                <w:rFonts w:hint="eastAsia"/>
              </w:rPr>
              <w:t>主要内容：相处方法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DCBA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CEAB67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3F34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E90C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2464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已学内容复</w:t>
            </w:r>
            <w:r>
              <w:rPr>
                <w:rFonts w:hint="eastAsia" w:ascii="Microsoft YaHei" w:hAnsi="Microsoft YaHei" w:eastAsia="Microsoft YaHei" w:cs="Microsoft YaHei"/>
              </w:rPr>
              <w:t>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76BD">
            <w:pPr>
              <w:pStyle w:val="14"/>
              <w:jc w:val="left"/>
            </w:pPr>
            <w:r>
              <w:rPr>
                <w:rFonts w:hint="eastAsia"/>
              </w:rPr>
              <w:t>目标要求：演练过去实验中的情景内容，练习所要求掌握的单词、语法等。</w:t>
            </w:r>
          </w:p>
          <w:p w14:paraId="65B1B830">
            <w:pPr>
              <w:pStyle w:val="14"/>
              <w:jc w:val="left"/>
            </w:pPr>
            <w:r>
              <w:rPr>
                <w:rFonts w:hint="eastAsia"/>
              </w:rPr>
              <w:t>主要内容：实操练习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FB8D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06429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66D9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1175">
            <w:pPr>
              <w:pStyle w:val="14"/>
            </w:pPr>
            <w:r>
              <w:rPr>
                <w:rFonts w:hint="eastAsia"/>
              </w:rPr>
              <w:t>13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8EBE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</w:rPr>
              <w:t>食事のマナー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312C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74CFF5AC">
            <w:pPr>
              <w:pStyle w:val="14"/>
              <w:jc w:val="left"/>
            </w:pPr>
            <w:r>
              <w:rPr>
                <w:rFonts w:hint="eastAsia"/>
              </w:rPr>
              <w:t>主要内容：饭桌礼仪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C1FD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EF068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AD3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910E">
            <w:pPr>
              <w:pStyle w:val="14"/>
            </w:pPr>
            <w:r>
              <w:rPr>
                <w:rFonts w:hint="eastAsia"/>
              </w:rPr>
              <w:t>14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AC23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贈り物のマナー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18A8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5777A3B0">
            <w:pPr>
              <w:pStyle w:val="14"/>
              <w:jc w:val="left"/>
            </w:pPr>
            <w:r>
              <w:rPr>
                <w:rFonts w:hint="eastAsia"/>
              </w:rPr>
              <w:t>主要内容：送礼文化和技巧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8323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AE69447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0F2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0BDC">
            <w:pPr>
              <w:pStyle w:val="14"/>
            </w:pPr>
            <w:r>
              <w:rPr>
                <w:rFonts w:hint="eastAsia"/>
              </w:rPr>
              <w:t>15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BEC7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  <w:lang w:eastAsia="ja-JP"/>
              </w:rPr>
              <w:t>お見舞いのマナー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C640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4636B98D">
            <w:pPr>
              <w:pStyle w:val="14"/>
              <w:jc w:val="left"/>
            </w:pPr>
            <w:r>
              <w:rPr>
                <w:rFonts w:hint="eastAsia"/>
              </w:rPr>
              <w:t>主要内容：探望礼仪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2738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E276C0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24D5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5292">
            <w:pPr>
              <w:pStyle w:val="14"/>
            </w:pPr>
            <w:r>
              <w:rPr>
                <w:rFonts w:hint="eastAsia"/>
              </w:rPr>
              <w:t>16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7A29">
            <w:pPr>
              <w:pStyle w:val="1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Cs/>
              </w:rPr>
              <w:t>公衆のマナー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0633">
            <w:pPr>
              <w:pStyle w:val="14"/>
              <w:jc w:val="left"/>
            </w:pPr>
            <w:r>
              <w:rPr>
                <w:rFonts w:hint="eastAsia"/>
              </w:rPr>
              <w:t>目标要求：掌握本次实验所要求掌握的单词、语法以及情景会话。</w:t>
            </w:r>
          </w:p>
          <w:p w14:paraId="75446FE7">
            <w:pPr>
              <w:pStyle w:val="14"/>
              <w:jc w:val="left"/>
            </w:pPr>
            <w:r>
              <w:rPr>
                <w:rFonts w:hint="eastAsia"/>
              </w:rPr>
              <w:t>主要内容：公众礼仪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D83E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C5AEF1">
            <w:pPr>
              <w:pStyle w:val="14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ascii="SimHei" w:hAnsi="SimSun"/>
        </w:rPr>
      </w:pPr>
      <w:bookmarkStart w:id="0" w:name="OLE_LINK2"/>
      <w:bookmarkStart w:id="1" w:name="OLE_LINK1"/>
      <w:r>
        <w:rPr>
          <w:rFonts w:hint="eastAsia" w:ascii="SimHei" w:hAnsi="SimSun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E690893">
            <w:pPr>
              <w:pStyle w:val="14"/>
              <w:widowControl w:val="0"/>
              <w:spacing w:line="276" w:lineRule="auto"/>
              <w:jc w:val="both"/>
            </w:pPr>
            <w:r>
              <w:rPr>
                <w:rFonts w:hint="eastAsia" w:eastAsiaTheme="minorEastAsia"/>
                <w:lang w:val="en-GB"/>
              </w:rPr>
              <w:t>课程</w:t>
            </w:r>
            <w:r>
              <w:t>思政点</w:t>
            </w:r>
            <w:r>
              <w:rPr>
                <w:rFonts w:hint="eastAsia"/>
              </w:rPr>
              <w:t>：</w:t>
            </w:r>
          </w:p>
          <w:p w14:paraId="05051A11">
            <w:pPr>
              <w:pStyle w:val="14"/>
              <w:widowControl w:val="0"/>
              <w:ind w:firstLine="420" w:firstLineChars="200"/>
              <w:jc w:val="left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>L</w:t>
            </w:r>
            <w:r>
              <w:rPr>
                <w:rFonts w:ascii="SimSun" w:hAnsi="SimSun"/>
              </w:rPr>
              <w:t>01</w:t>
            </w:r>
            <w:r>
              <w:rPr>
                <w:rFonts w:hint="eastAsia" w:ascii="SimSun" w:hAnsi="SimSun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A1D022B">
            <w:pPr>
              <w:pStyle w:val="14"/>
              <w:widowControl w:val="0"/>
              <w:jc w:val="left"/>
              <w:rPr>
                <w:rFonts w:ascii="SimSun" w:hAnsi="SimSun"/>
              </w:rPr>
            </w:pPr>
            <w:r>
              <w:rPr>
                <w:rFonts w:hint="eastAsia" w:ascii="SimSun" w:hAnsi="SimSun"/>
              </w:rPr>
              <w:t xml:space="preserve">    思想政治教育目标：增强文化自信。通过对文化偏见的理解，调节自身文化身份及思维定势，帮助分析解读社会主义核心价值观，深化在全球化世界中树立自身民族文化自信的认知，培养中国情怀；培养辩证思维能力，从理论视角辩证看待国内及世界范围内时事，进一步深化培养中国礼仪文化，了解国际差异。</w:t>
            </w:r>
          </w:p>
        </w:tc>
      </w:tr>
    </w:tbl>
    <w:p w14:paraId="13F3A459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CEA653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738C857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2218CF5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15%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36A92CAE">
            <w:pPr>
              <w:pStyle w:val="14"/>
              <w:widowControl w:val="0"/>
              <w:rPr>
                <w:rFonts w:ascii="Microsoft YaHei" w:hAnsi="Microsoft YaHei" w:eastAsia="Microsoft YaHei"/>
              </w:rPr>
            </w:pPr>
            <w:r>
              <w:rPr>
                <w:rFonts w:hint="eastAsia" w:ascii="Microsoft YaHei" w:hAnsi="Microsoft YaHei" w:eastAsia="Microsoft YaHei"/>
              </w:rPr>
              <w:t>课堂小组发表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30</w:t>
            </w:r>
          </w:p>
        </w:tc>
        <w:tc>
          <w:tcPr>
            <w:tcW w:w="612" w:type="dxa"/>
            <w:vAlign w:val="center"/>
          </w:tcPr>
          <w:p w14:paraId="2833F60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7BBD6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AE935E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7583520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10%</w:t>
            </w:r>
          </w:p>
        </w:tc>
        <w:tc>
          <w:tcPr>
            <w:tcW w:w="2353" w:type="dxa"/>
            <w:shd w:val="clear" w:color="auto" w:fill="auto"/>
          </w:tcPr>
          <w:p w14:paraId="60E4A998">
            <w:pPr>
              <w:pStyle w:val="14"/>
              <w:widowControl w:val="0"/>
              <w:rPr>
                <w:rFonts w:hint="eastAsia" w:ascii="Microsoft YaHei" w:hAnsi="Microsoft YaHei" w:eastAsia="Microsoft YaHei"/>
              </w:rPr>
            </w:pPr>
            <w:r>
              <w:rPr>
                <w:rFonts w:ascii="Microsoft YaHei" w:hAnsi="Microsoft YaHei" w:eastAsia="Microsoft YaHei"/>
              </w:rPr>
              <w:t>课堂</w:t>
            </w:r>
            <w:r>
              <w:rPr>
                <w:rFonts w:hint="eastAsia" w:ascii="Microsoft YaHei" w:hAnsi="Microsoft YaHei" w:eastAsia="Microsoft YaHei"/>
              </w:rPr>
              <w:t>小组发表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9878D1A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907A5A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C96DB77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612" w:type="dxa"/>
            <w:vAlign w:val="center"/>
          </w:tcPr>
          <w:p w14:paraId="126E278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6EED12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  <w:tr w14:paraId="26C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2EE34EB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15%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406FEE5E">
            <w:pPr>
              <w:pStyle w:val="14"/>
              <w:widowControl w:val="0"/>
              <w:rPr>
                <w:rFonts w:hint="eastAsia" w:ascii="Microsoft YaHei" w:hAnsi="Microsoft YaHei" w:eastAsia="Microsoft YaHei"/>
              </w:rPr>
            </w:pPr>
            <w:r>
              <w:rPr>
                <w:rFonts w:ascii="Microsoft YaHei" w:hAnsi="Microsoft YaHei" w:eastAsia="Microsoft YaHei"/>
              </w:rPr>
              <w:t>课堂</w:t>
            </w:r>
            <w:r>
              <w:rPr>
                <w:rFonts w:hint="eastAsia" w:ascii="Microsoft YaHei" w:hAnsi="Microsoft YaHei" w:eastAsia="Microsoft YaHei"/>
              </w:rPr>
              <w:t>小组发表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600F008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EA35378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03C36DB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4FFF8D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AF9C982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BB48108">
            <w:pPr>
              <w:pStyle w:val="14"/>
              <w:widowControl w:val="0"/>
              <w:rPr>
                <w:rFonts w:cs="Times New Roma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F463E7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  <w:tr w14:paraId="2BF2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33A6C83D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205C9943">
            <w:pPr>
              <w:pStyle w:val="14"/>
              <w:widowControl w:val="0"/>
            </w:pPr>
            <w:r>
              <w:rPr>
                <w:rFonts w:cs="Times New Roman" w:eastAsiaTheme="majorEastAsia"/>
              </w:rPr>
              <w:t>60%</w:t>
            </w:r>
          </w:p>
        </w:tc>
        <w:tc>
          <w:tcPr>
            <w:tcW w:w="2353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3D1F2E56">
            <w:pPr>
              <w:pStyle w:val="14"/>
              <w:widowControl w:val="0"/>
              <w:rPr>
                <w:rFonts w:ascii="Microsoft YaHei" w:hAnsi="Microsoft YaHei" w:eastAsia="Microsoft YaHei"/>
              </w:rPr>
            </w:pPr>
            <w:r>
              <w:rPr>
                <w:rFonts w:hint="eastAsia" w:ascii="Microsoft YaHei" w:hAnsi="Microsoft YaHei" w:eastAsia="Microsoft YaHei"/>
              </w:rPr>
              <w:t>期末研究报告</w:t>
            </w:r>
          </w:p>
        </w:tc>
        <w:tc>
          <w:tcPr>
            <w:tcW w:w="612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6F76606C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20</w:t>
            </w:r>
          </w:p>
        </w:tc>
        <w:tc>
          <w:tcPr>
            <w:tcW w:w="612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05026793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30</w:t>
            </w:r>
          </w:p>
        </w:tc>
        <w:tc>
          <w:tcPr>
            <w:tcW w:w="612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3A403905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20</w:t>
            </w:r>
          </w:p>
        </w:tc>
        <w:tc>
          <w:tcPr>
            <w:tcW w:w="612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1B7075A9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10</w:t>
            </w:r>
          </w:p>
        </w:tc>
        <w:tc>
          <w:tcPr>
            <w:tcW w:w="612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445E9176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10</w:t>
            </w:r>
          </w:p>
        </w:tc>
        <w:tc>
          <w:tcPr>
            <w:tcW w:w="612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14:paraId="7AFF3720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10</w:t>
            </w:r>
          </w:p>
        </w:tc>
        <w:tc>
          <w:tcPr>
            <w:tcW w:w="706" w:type="dxa"/>
            <w:tcBorders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BC60B9F">
            <w:pPr>
              <w:pStyle w:val="14"/>
              <w:widowControl w:val="0"/>
              <w:rPr>
                <w:rFonts w:cs="Times New Roman"/>
              </w:rPr>
            </w:pPr>
            <w:r>
              <w:rPr>
                <w:rFonts w:cs="Times New Roman" w:eastAsiaTheme="majorEastAsia"/>
              </w:rPr>
              <w:t>100</w:t>
            </w:r>
          </w:p>
        </w:tc>
      </w:tr>
    </w:tbl>
    <w:p w14:paraId="40C8A8B5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1F59971">
            <w:pPr>
              <w:pStyle w:val="14"/>
              <w:widowControl w:val="0"/>
              <w:jc w:val="left"/>
              <w:rPr>
                <w:rFonts w:ascii="FangSong" w:hAnsi="FangSong" w:eastAsia="FangSong" w:cs="FangSong"/>
              </w:rPr>
            </w:pPr>
          </w:p>
          <w:p w14:paraId="59238465">
            <w:pPr>
              <w:pStyle w:val="14"/>
              <w:widowControl w:val="0"/>
              <w:jc w:val="left"/>
              <w:rPr>
                <w:rFonts w:ascii="SimSun" w:hAnsi="SimSun"/>
                <w:bCs/>
              </w:rPr>
            </w:pPr>
          </w:p>
          <w:p w14:paraId="73244EDF">
            <w:pPr>
              <w:pStyle w:val="14"/>
              <w:widowControl w:val="0"/>
              <w:jc w:val="left"/>
              <w:rPr>
                <w:rFonts w:ascii="SimHei"/>
              </w:rPr>
            </w:pPr>
          </w:p>
        </w:tc>
      </w:tr>
    </w:tbl>
    <w:p w14:paraId="09DA465D">
      <w:pPr>
        <w:pStyle w:val="16"/>
        <w:rPr>
          <w:rFonts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0AAA"/>
    <w:rsid w:val="00053590"/>
    <w:rsid w:val="0006001D"/>
    <w:rsid w:val="00066041"/>
    <w:rsid w:val="00076794"/>
    <w:rsid w:val="0008122A"/>
    <w:rsid w:val="00087488"/>
    <w:rsid w:val="0009050A"/>
    <w:rsid w:val="0009721F"/>
    <w:rsid w:val="000A257A"/>
    <w:rsid w:val="000A4E73"/>
    <w:rsid w:val="000B1BD2"/>
    <w:rsid w:val="000B5D77"/>
    <w:rsid w:val="000B6040"/>
    <w:rsid w:val="000C0F0D"/>
    <w:rsid w:val="000C13BC"/>
    <w:rsid w:val="000C4A29"/>
    <w:rsid w:val="000D28E5"/>
    <w:rsid w:val="000D34D7"/>
    <w:rsid w:val="000D449B"/>
    <w:rsid w:val="00100633"/>
    <w:rsid w:val="001072BC"/>
    <w:rsid w:val="00111880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4624"/>
    <w:rsid w:val="001E5A17"/>
    <w:rsid w:val="001F284E"/>
    <w:rsid w:val="001F332E"/>
    <w:rsid w:val="00217861"/>
    <w:rsid w:val="002204E4"/>
    <w:rsid w:val="002211BF"/>
    <w:rsid w:val="00233F15"/>
    <w:rsid w:val="002420F1"/>
    <w:rsid w:val="00244E46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525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291"/>
    <w:rsid w:val="002E764D"/>
    <w:rsid w:val="002F3157"/>
    <w:rsid w:val="002F6BD5"/>
    <w:rsid w:val="00305F23"/>
    <w:rsid w:val="0031223B"/>
    <w:rsid w:val="003127CD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639"/>
    <w:rsid w:val="00353F74"/>
    <w:rsid w:val="003557DE"/>
    <w:rsid w:val="00361BEB"/>
    <w:rsid w:val="00370184"/>
    <w:rsid w:val="00370F98"/>
    <w:rsid w:val="00373C8A"/>
    <w:rsid w:val="0037461A"/>
    <w:rsid w:val="00377C10"/>
    <w:rsid w:val="00384A1F"/>
    <w:rsid w:val="00384D60"/>
    <w:rsid w:val="00385D41"/>
    <w:rsid w:val="003861BA"/>
    <w:rsid w:val="003A0D41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7583B"/>
    <w:rsid w:val="00481F98"/>
    <w:rsid w:val="004852BF"/>
    <w:rsid w:val="00487A46"/>
    <w:rsid w:val="00493504"/>
    <w:rsid w:val="00494579"/>
    <w:rsid w:val="00494698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D8D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C5800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3EAD"/>
    <w:rsid w:val="0066595A"/>
    <w:rsid w:val="00666206"/>
    <w:rsid w:val="00672788"/>
    <w:rsid w:val="00676183"/>
    <w:rsid w:val="00680DA3"/>
    <w:rsid w:val="0068377F"/>
    <w:rsid w:val="00691B24"/>
    <w:rsid w:val="00691DB7"/>
    <w:rsid w:val="00695B93"/>
    <w:rsid w:val="00697C16"/>
    <w:rsid w:val="006A5A89"/>
    <w:rsid w:val="006B3BB9"/>
    <w:rsid w:val="006B48AC"/>
    <w:rsid w:val="006B5977"/>
    <w:rsid w:val="006C49B8"/>
    <w:rsid w:val="006D0439"/>
    <w:rsid w:val="006D1B59"/>
    <w:rsid w:val="006D26CF"/>
    <w:rsid w:val="006D2F9C"/>
    <w:rsid w:val="006D4351"/>
    <w:rsid w:val="006D5424"/>
    <w:rsid w:val="006D7EDE"/>
    <w:rsid w:val="006E5CA9"/>
    <w:rsid w:val="006E5E98"/>
    <w:rsid w:val="006E7A37"/>
    <w:rsid w:val="006F3151"/>
    <w:rsid w:val="007011CA"/>
    <w:rsid w:val="00704B99"/>
    <w:rsid w:val="007056DE"/>
    <w:rsid w:val="00706121"/>
    <w:rsid w:val="00710B6B"/>
    <w:rsid w:val="00712A2C"/>
    <w:rsid w:val="00712E84"/>
    <w:rsid w:val="00714914"/>
    <w:rsid w:val="007176F0"/>
    <w:rsid w:val="007208D6"/>
    <w:rsid w:val="00726786"/>
    <w:rsid w:val="00732152"/>
    <w:rsid w:val="00735B7A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BBF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4F6B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331C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654B"/>
    <w:rsid w:val="009B04E7"/>
    <w:rsid w:val="009B0F51"/>
    <w:rsid w:val="009B10D1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0E4"/>
    <w:rsid w:val="00A04523"/>
    <w:rsid w:val="00A069E9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D629B"/>
    <w:rsid w:val="00AD7114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685F"/>
    <w:rsid w:val="00BD024D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3EE9"/>
    <w:rsid w:val="00CB5A1A"/>
    <w:rsid w:val="00CC55D7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6A10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869B6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07BF4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5E27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1F71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59F9"/>
    <w:rsid w:val="00F73D03"/>
    <w:rsid w:val="00F76CB9"/>
    <w:rsid w:val="00F77A73"/>
    <w:rsid w:val="00F80E46"/>
    <w:rsid w:val="00F96236"/>
    <w:rsid w:val="00FA067E"/>
    <w:rsid w:val="00FA10CE"/>
    <w:rsid w:val="00FA222F"/>
    <w:rsid w:val="00FA2891"/>
    <w:rsid w:val="00FB693D"/>
    <w:rsid w:val="00FB7768"/>
    <w:rsid w:val="00FC7489"/>
    <w:rsid w:val="00FD1BA3"/>
    <w:rsid w:val="00FD1BA8"/>
    <w:rsid w:val="00FD218F"/>
    <w:rsid w:val="00FD5663"/>
    <w:rsid w:val="00FD56C6"/>
    <w:rsid w:val="00FE3221"/>
    <w:rsid w:val="00FE48EA"/>
    <w:rsid w:val="00FE571F"/>
    <w:rsid w:val="00FF30BD"/>
    <w:rsid w:val="00FF47F6"/>
    <w:rsid w:val="016E63C2"/>
    <w:rsid w:val="024B0C39"/>
    <w:rsid w:val="08972EEF"/>
    <w:rsid w:val="0A8128A6"/>
    <w:rsid w:val="0BF32A1B"/>
    <w:rsid w:val="10BD2C22"/>
    <w:rsid w:val="1B4E4C23"/>
    <w:rsid w:val="22987C80"/>
    <w:rsid w:val="24192CCC"/>
    <w:rsid w:val="39A66CD4"/>
    <w:rsid w:val="3CD52CE1"/>
    <w:rsid w:val="3EBB3258"/>
    <w:rsid w:val="410F2E6A"/>
    <w:rsid w:val="4430136C"/>
    <w:rsid w:val="4A965883"/>
    <w:rsid w:val="4AB0382B"/>
    <w:rsid w:val="4D2C7E35"/>
    <w:rsid w:val="569868B5"/>
    <w:rsid w:val="59044790"/>
    <w:rsid w:val="611F6817"/>
    <w:rsid w:val="66CA1754"/>
    <w:rsid w:val="6BBB16E2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99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99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1098</Words>
  <Characters>1163</Characters>
  <Lines>39</Lines>
  <Paragraphs>11</Paragraphs>
  <TotalTime>0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2025-02-24T02:47:00Z</dcterms:created>
  <dc:creator>juvg</dc:creator>
  <cp:lastModifiedBy>VAN</cp:lastModifiedBy>
  <cp:lastPrinted>2023-11-21T00:52:00Z</cp:lastPrinted>
  <dcterms:modified xsi:type="dcterms:W3CDTF">2026-03-07T14:08:44Z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eyJoZGlkIjoiNGZiNTA5NjgyOWZhNTc1Y2ExOTRhMmM1ZjFkZWNmMTciLCJ1c2VySWQiOiI0MDM2MzMwNDQifQ==</vt:lpwstr>
  </property>
  <property fmtid="{D5CDD505-2E9C-101B-9397-08002B2CF9AE}" pid="4" name="ICV">
    <vt:lpwstr>14DE4124112C440885830CBC743F3B68_12</vt:lpwstr>
  </property>
</Properties>
</file>